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theme/themeOverride2.xml" ContentType="application/vnd.openxmlformats-officedocument.themeOverride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theme/themeOverride3.xml" ContentType="application/vnd.openxmlformats-officedocument.themeOverride+xml"/>
  <Override PartName="/word/charts/chart13.xml" ContentType="application/vnd.openxmlformats-officedocument.drawingml.chart+xml"/>
  <Override PartName="/word/theme/themeOverride4.xml" ContentType="application/vnd.openxmlformats-officedocument.themeOverride+xml"/>
  <Override PartName="/word/charts/chart14.xml" ContentType="application/vnd.openxmlformats-officedocument.drawingml.chart+xml"/>
  <Override PartName="/word/theme/themeOverride5.xml" ContentType="application/vnd.openxmlformats-officedocument.themeOverride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theme/themeOverride6.xml" ContentType="application/vnd.openxmlformats-officedocument.themeOverride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theme/themeOverride7.xml" ContentType="application/vnd.openxmlformats-officedocument.themeOverride+xml"/>
  <Override PartName="/word/charts/chart25.xml" ContentType="application/vnd.openxmlformats-officedocument.drawingml.chart+xml"/>
  <Override PartName="/word/theme/themeOverride8.xml" ContentType="application/vnd.openxmlformats-officedocument.themeOverride+xml"/>
  <Override PartName="/word/charts/chart26.xml" ContentType="application/vnd.openxmlformats-officedocument.drawingml.chart+xml"/>
  <Override PartName="/word/theme/themeOverride9.xml" ContentType="application/vnd.openxmlformats-officedocument.themeOverride+xml"/>
  <Override PartName="/word/charts/chart27.xml" ContentType="application/vnd.openxmlformats-officedocument.drawingml.chart+xml"/>
  <Override PartName="/word/theme/themeOverride10.xml" ContentType="application/vnd.openxmlformats-officedocument.themeOverride+xml"/>
  <Override PartName="/word/charts/chart28.xml" ContentType="application/vnd.openxmlformats-officedocument.drawingml.chart+xml"/>
  <Override PartName="/word/theme/themeOverride11.xml" ContentType="application/vnd.openxmlformats-officedocument.themeOverride+xml"/>
  <Override PartName="/word/charts/chart29.xml" ContentType="application/vnd.openxmlformats-officedocument.drawingml.chart+xml"/>
  <Override PartName="/word/theme/themeOverride12.xml" ContentType="application/vnd.openxmlformats-officedocument.themeOverride+xml"/>
  <Override PartName="/word/charts/chart30.xml" ContentType="application/vnd.openxmlformats-officedocument.drawingml.chart+xml"/>
  <Override PartName="/word/theme/themeOverride13.xml" ContentType="application/vnd.openxmlformats-officedocument.themeOverride+xml"/>
  <Override PartName="/word/charts/chart31.xml" ContentType="application/vnd.openxmlformats-officedocument.drawingml.chart+xml"/>
  <Override PartName="/word/theme/themeOverride14.xml" ContentType="application/vnd.openxmlformats-officedocument.themeOverride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theme/themeOverride15.xml" ContentType="application/vnd.openxmlformats-officedocument.themeOverride+xml"/>
  <Override PartName="/word/charts/chart34.xml" ContentType="application/vnd.openxmlformats-officedocument.drawingml.chart+xml"/>
  <Override PartName="/word/theme/themeOverride16.xml" ContentType="application/vnd.openxmlformats-officedocument.themeOverride+xml"/>
  <Override PartName="/word/charts/chart35.xml" ContentType="application/vnd.openxmlformats-officedocument.drawingml.chart+xml"/>
  <Override PartName="/word/theme/themeOverride17.xml" ContentType="application/vnd.openxmlformats-officedocument.themeOverride+xml"/>
  <Override PartName="/word/charts/chart36.xml" ContentType="application/vnd.openxmlformats-officedocument.drawingml.chart+xml"/>
  <Override PartName="/word/theme/themeOverride18.xml" ContentType="application/vnd.openxmlformats-officedocument.themeOverride+xml"/>
  <Override PartName="/word/charts/chart37.xml" ContentType="application/vnd.openxmlformats-officedocument.drawingml.chart+xml"/>
  <Override PartName="/word/theme/themeOverride19.xml" ContentType="application/vnd.openxmlformats-officedocument.themeOverride+xml"/>
  <Override PartName="/word/charts/chart38.xml" ContentType="application/vnd.openxmlformats-officedocument.drawingml.chart+xml"/>
  <Override PartName="/word/theme/themeOverride20.xml" ContentType="application/vnd.openxmlformats-officedocument.themeOverride+xml"/>
  <Override PartName="/word/charts/chart39.xml" ContentType="application/vnd.openxmlformats-officedocument.drawingml.chart+xml"/>
  <Override PartName="/word/theme/themeOverride21.xml" ContentType="application/vnd.openxmlformats-officedocument.themeOverride+xml"/>
  <Override PartName="/word/charts/chart40.xml" ContentType="application/vnd.openxmlformats-officedocument.drawingml.chart+xml"/>
  <Override PartName="/word/theme/themeOverride22.xml" ContentType="application/vnd.openxmlformats-officedocument.themeOverride+xml"/>
  <Override PartName="/word/charts/chart41.xml" ContentType="application/vnd.openxmlformats-officedocument.drawingml.chart+xml"/>
  <Override PartName="/word/theme/themeOverride23.xml" ContentType="application/vnd.openxmlformats-officedocument.themeOverride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theme/themeOverride24.xml" ContentType="application/vnd.openxmlformats-officedocument.themeOverride+xml"/>
  <Override PartName="/word/charts/chart44.xml" ContentType="application/vnd.openxmlformats-officedocument.drawingml.chart+xml"/>
  <Override PartName="/word/theme/themeOverride25.xml" ContentType="application/vnd.openxmlformats-officedocument.themeOverride+xml"/>
  <Override PartName="/word/charts/chart45.xml" ContentType="application/vnd.openxmlformats-officedocument.drawingml.chart+xml"/>
  <Override PartName="/word/theme/themeOverride26.xml" ContentType="application/vnd.openxmlformats-officedocument.themeOverride+xml"/>
  <Override PartName="/word/charts/chart46.xml" ContentType="application/vnd.openxmlformats-officedocument.drawingml.chart+xml"/>
  <Override PartName="/word/theme/themeOverride27.xml" ContentType="application/vnd.openxmlformats-officedocument.themeOverride+xml"/>
  <Override PartName="/word/charts/chart47.xml" ContentType="application/vnd.openxmlformats-officedocument.drawingml.chart+xml"/>
  <Override PartName="/word/theme/themeOverride28.xml" ContentType="application/vnd.openxmlformats-officedocument.themeOverride+xml"/>
  <Override PartName="/word/charts/chart48.xml" ContentType="application/vnd.openxmlformats-officedocument.drawingml.chart+xml"/>
  <Override PartName="/word/theme/themeOverride29.xml" ContentType="application/vnd.openxmlformats-officedocument.themeOverride+xml"/>
  <Override PartName="/word/charts/chart49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50.xml" ContentType="application/vnd.openxmlformats-officedocument.drawingml.chart+xml"/>
  <Override PartName="/word/theme/themeOverride30.xml" ContentType="application/vnd.openxmlformats-officedocument.themeOverride+xml"/>
  <Override PartName="/word/charts/chart51.xml" ContentType="application/vnd.openxmlformats-officedocument.drawingml.chart+xml"/>
  <Override PartName="/word/theme/themeOverride31.xml" ContentType="application/vnd.openxmlformats-officedocument.themeOverride+xml"/>
  <Override PartName="/word/charts/chart52.xml" ContentType="application/vnd.openxmlformats-officedocument.drawingml.chart+xml"/>
  <Override PartName="/word/theme/themeOverride32.xml" ContentType="application/vnd.openxmlformats-officedocument.themeOverride+xml"/>
  <Override PartName="/word/charts/chart53.xml" ContentType="application/vnd.openxmlformats-officedocument.drawingml.chart+xml"/>
  <Override PartName="/word/theme/themeOverride33.xml" ContentType="application/vnd.openxmlformats-officedocument.themeOverride+xml"/>
  <Override PartName="/word/charts/chart54.xml" ContentType="application/vnd.openxmlformats-officedocument.drawingml.chart+xml"/>
  <Override PartName="/word/theme/themeOverride34.xml" ContentType="application/vnd.openxmlformats-officedocument.themeOverride+xml"/>
  <Override PartName="/word/charts/chart55.xml" ContentType="application/vnd.openxmlformats-officedocument.drawingml.chart+xml"/>
  <Override PartName="/word/theme/themeOverride35.xml" ContentType="application/vnd.openxmlformats-officedocument.themeOverride+xml"/>
  <Override PartName="/word/charts/chart56.xml" ContentType="application/vnd.openxmlformats-officedocument.drawingml.chart+xml"/>
  <Override PartName="/word/theme/themeOverride36.xml" ContentType="application/vnd.openxmlformats-officedocument.themeOverride+xml"/>
  <Override PartName="/word/charts/chart57.xml" ContentType="application/vnd.openxmlformats-officedocument.drawingml.chart+xml"/>
  <Override PartName="/word/theme/themeOverride37.xml" ContentType="application/vnd.openxmlformats-officedocument.themeOverride+xml"/>
  <Override PartName="/word/charts/chart58.xml" ContentType="application/vnd.openxmlformats-officedocument.drawingml.chart+xml"/>
  <Override PartName="/word/theme/themeOverride38.xml" ContentType="application/vnd.openxmlformats-officedocument.themeOverride+xml"/>
  <Override PartName="/word/charts/chart59.xml" ContentType="application/vnd.openxmlformats-officedocument.drawingml.chart+xml"/>
  <Override PartName="/word/theme/themeOverride39.xml" ContentType="application/vnd.openxmlformats-officedocument.themeOverride+xml"/>
  <Override PartName="/word/charts/chart60.xml" ContentType="application/vnd.openxmlformats-officedocument.drawingml.chart+xml"/>
  <Override PartName="/word/theme/themeOverride40.xml" ContentType="application/vnd.openxmlformats-officedocument.themeOverride+xml"/>
  <Override PartName="/word/charts/chart61.xml" ContentType="application/vnd.openxmlformats-officedocument.drawingml.chart+xml"/>
  <Override PartName="/word/theme/themeOverride41.xml" ContentType="application/vnd.openxmlformats-officedocument.themeOverride+xml"/>
  <Override PartName="/word/charts/chart62.xml" ContentType="application/vnd.openxmlformats-officedocument.drawingml.chart+xml"/>
  <Override PartName="/word/theme/themeOverride42.xml" ContentType="application/vnd.openxmlformats-officedocument.themeOverride+xml"/>
  <Override PartName="/word/charts/chart63.xml" ContentType="application/vnd.openxmlformats-officedocument.drawingml.chart+xml"/>
  <Override PartName="/word/theme/themeOverride43.xml" ContentType="application/vnd.openxmlformats-officedocument.themeOverride+xml"/>
  <Override PartName="/word/charts/chart64.xml" ContentType="application/vnd.openxmlformats-officedocument.drawingml.chart+xml"/>
  <Override PartName="/word/theme/themeOverride44.xml" ContentType="application/vnd.openxmlformats-officedocument.themeOverride+xml"/>
  <Override PartName="/word/charts/chart65.xml" ContentType="application/vnd.openxmlformats-officedocument.drawingml.chart+xml"/>
  <Override PartName="/word/theme/themeOverride45.xml" ContentType="application/vnd.openxmlformats-officedocument.themeOverride+xml"/>
  <Override PartName="/word/charts/chart66.xml" ContentType="application/vnd.openxmlformats-officedocument.drawingml.chart+xml"/>
  <Override PartName="/word/theme/themeOverride46.xml" ContentType="application/vnd.openxmlformats-officedocument.themeOverride+xml"/>
  <Override PartName="/word/charts/chart67.xml" ContentType="application/vnd.openxmlformats-officedocument.drawingml.chart+xml"/>
  <Override PartName="/word/theme/themeOverride47.xml" ContentType="application/vnd.openxmlformats-officedocument.themeOverride+xml"/>
  <Override PartName="/word/charts/chart68.xml" ContentType="application/vnd.openxmlformats-officedocument.drawingml.chart+xml"/>
  <Override PartName="/word/theme/themeOverride48.xml" ContentType="application/vnd.openxmlformats-officedocument.themeOverride+xml"/>
  <Override PartName="/word/charts/chart69.xml" ContentType="application/vnd.openxmlformats-officedocument.drawingml.chart+xml"/>
  <Override PartName="/word/theme/themeOverride49.xml" ContentType="application/vnd.openxmlformats-officedocument.themeOverride+xml"/>
  <Override PartName="/word/charts/chart70.xml" ContentType="application/vnd.openxmlformats-officedocument.drawingml.chart+xml"/>
  <Override PartName="/word/theme/themeOverride50.xml" ContentType="application/vnd.openxmlformats-officedocument.themeOverride+xml"/>
  <Override PartName="/word/charts/chart71.xml" ContentType="application/vnd.openxmlformats-officedocument.drawingml.chart+xml"/>
  <Override PartName="/word/theme/themeOverride51.xml" ContentType="application/vnd.openxmlformats-officedocument.themeOverride+xml"/>
  <Override PartName="/word/charts/chart7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73.xml" ContentType="application/vnd.openxmlformats-officedocument.drawingml.chart+xml"/>
  <Override PartName="/word/theme/themeOverride52.xml" ContentType="application/vnd.openxmlformats-officedocument.themeOverride+xml"/>
  <Override PartName="/word/charts/chart74.xml" ContentType="application/vnd.openxmlformats-officedocument.drawingml.chart+xml"/>
  <Override PartName="/word/theme/themeOverride53.xml" ContentType="application/vnd.openxmlformats-officedocument.themeOverride+xml"/>
  <Override PartName="/word/charts/chart75.xml" ContentType="application/vnd.openxmlformats-officedocument.drawingml.chart+xml"/>
  <Override PartName="/word/theme/themeOverride54.xml" ContentType="application/vnd.openxmlformats-officedocument.themeOverride+xml"/>
  <Override PartName="/word/charts/chart76.xml" ContentType="application/vnd.openxmlformats-officedocument.drawingml.chart+xml"/>
  <Override PartName="/word/theme/themeOverride55.xml" ContentType="application/vnd.openxmlformats-officedocument.themeOverride+xml"/>
  <Override PartName="/word/charts/chart77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78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79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80.xml" ContentType="application/vnd.openxmlformats-officedocument.drawingml.chart+xml"/>
  <Override PartName="/word/theme/themeOverride56.xml" ContentType="application/vnd.openxmlformats-officedocument.themeOverride+xml"/>
  <Override PartName="/word/charts/chart81.xml" ContentType="application/vnd.openxmlformats-officedocument.drawingml.chart+xml"/>
  <Override PartName="/word/theme/themeOverride57.xml" ContentType="application/vnd.openxmlformats-officedocument.themeOverride+xml"/>
  <Override PartName="/word/charts/chart82.xml" ContentType="application/vnd.openxmlformats-officedocument.drawingml.chart+xml"/>
  <Override PartName="/word/theme/themeOverride58.xml" ContentType="application/vnd.openxmlformats-officedocument.themeOverride+xml"/>
  <Override PartName="/word/charts/chart83.xml" ContentType="application/vnd.openxmlformats-officedocument.drawingml.chart+xml"/>
  <Override PartName="/word/theme/themeOverride59.xml" ContentType="application/vnd.openxmlformats-officedocument.themeOverride+xml"/>
  <Override PartName="/word/charts/chart84.xml" ContentType="application/vnd.openxmlformats-officedocument.drawingml.chart+xml"/>
  <Override PartName="/word/theme/themeOverride60.xml" ContentType="application/vnd.openxmlformats-officedocument.themeOverride+xml"/>
  <Override PartName="/word/charts/chart85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86.xml" ContentType="application/vnd.openxmlformats-officedocument.drawingml.chart+xml"/>
  <Override PartName="/word/theme/themeOverride61.xml" ContentType="application/vnd.openxmlformats-officedocument.themeOverride+xml"/>
  <Override PartName="/word/charts/chart87.xml" ContentType="application/vnd.openxmlformats-officedocument.drawingml.chart+xml"/>
  <Override PartName="/word/theme/themeOverride62.xml" ContentType="application/vnd.openxmlformats-officedocument.themeOverride+xml"/>
  <Override PartName="/word/charts/chart88.xml" ContentType="application/vnd.openxmlformats-officedocument.drawingml.chart+xml"/>
  <Override PartName="/word/theme/themeOverride63.xml" ContentType="application/vnd.openxmlformats-officedocument.themeOverride+xml"/>
  <Override PartName="/word/charts/chart89.xml" ContentType="application/vnd.openxmlformats-officedocument.drawingml.chart+xml"/>
  <Override PartName="/word/theme/themeOverride64.xml" ContentType="application/vnd.openxmlformats-officedocument.themeOverride+xml"/>
  <Override PartName="/word/charts/chart90.xml" ContentType="application/vnd.openxmlformats-officedocument.drawingml.chart+xml"/>
  <Override PartName="/word/theme/themeOverride65.xml" ContentType="application/vnd.openxmlformats-officedocument.themeOverride+xml"/>
  <Override PartName="/word/charts/chart91.xml" ContentType="application/vnd.openxmlformats-officedocument.drawingml.chart+xml"/>
  <Override PartName="/word/theme/themeOverride66.xml" ContentType="application/vnd.openxmlformats-officedocument.themeOverride+xml"/>
  <Override PartName="/word/charts/chart92.xml" ContentType="application/vnd.openxmlformats-officedocument.drawingml.chart+xml"/>
  <Override PartName="/word/theme/themeOverride67.xml" ContentType="application/vnd.openxmlformats-officedocument.themeOverride+xml"/>
  <Override PartName="/word/charts/chart93.xml" ContentType="application/vnd.openxmlformats-officedocument.drawingml.chart+xml"/>
  <Override PartName="/word/theme/themeOverride68.xml" ContentType="application/vnd.openxmlformats-officedocument.themeOverride+xml"/>
  <Override PartName="/word/charts/chart94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95.xml" ContentType="application/vnd.openxmlformats-officedocument.drawingml.chart+xml"/>
  <Override PartName="/word/theme/themeOverride69.xml" ContentType="application/vnd.openxmlformats-officedocument.themeOverride+xml"/>
  <Override PartName="/word/charts/chart96.xml" ContentType="application/vnd.openxmlformats-officedocument.drawingml.chart+xml"/>
  <Override PartName="/word/theme/themeOverride70.xml" ContentType="application/vnd.openxmlformats-officedocument.themeOverride+xml"/>
  <Override PartName="/word/charts/chart97.xml" ContentType="application/vnd.openxmlformats-officedocument.drawingml.chart+xml"/>
  <Override PartName="/word/theme/themeOverride71.xml" ContentType="application/vnd.openxmlformats-officedocument.themeOverride+xml"/>
  <Override PartName="/word/charts/chart98.xml" ContentType="application/vnd.openxmlformats-officedocument.drawingml.chart+xml"/>
  <Override PartName="/word/theme/themeOverride72.xml" ContentType="application/vnd.openxmlformats-officedocument.themeOverride+xml"/>
  <Override PartName="/word/charts/chart99.xml" ContentType="application/vnd.openxmlformats-officedocument.drawingml.chart+xml"/>
  <Override PartName="/word/theme/themeOverride73.xml" ContentType="application/vnd.openxmlformats-officedocument.themeOverride+xml"/>
  <Override PartName="/word/charts/chart10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10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03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04.xml" ContentType="application/vnd.openxmlformats-officedocument.drawingml.chart+xml"/>
  <Override PartName="/word/theme/themeOverride74.xml" ContentType="application/vnd.openxmlformats-officedocument.themeOverride+xml"/>
  <Override PartName="/word/charts/chart105.xml" ContentType="application/vnd.openxmlformats-officedocument.drawingml.chart+xml"/>
  <Override PartName="/word/theme/themeOverride75.xml" ContentType="application/vnd.openxmlformats-officedocument.themeOverride+xml"/>
  <Override PartName="/word/charts/chart106.xml" ContentType="application/vnd.openxmlformats-officedocument.drawingml.chart+xml"/>
  <Override PartName="/word/theme/themeOverride76.xml" ContentType="application/vnd.openxmlformats-officedocument.themeOverride+xml"/>
  <Override PartName="/word/charts/chart107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08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09.xml" ContentType="application/vnd.openxmlformats-officedocument.drawingml.chart+xml"/>
  <Override PartName="/word/charts/chart110.xml" ContentType="application/vnd.openxmlformats-officedocument.drawingml.chart+xml"/>
  <Override PartName="/word/charts/chart111.xml" ContentType="application/vnd.openxmlformats-officedocument.drawingml.chart+xml"/>
  <Override PartName="/word/charts/chart112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13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14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15.xml" ContentType="application/vnd.openxmlformats-officedocument.drawingml.chart+xml"/>
  <Override PartName="/word/theme/themeOverride77.xml" ContentType="application/vnd.openxmlformats-officedocument.themeOverride+xml"/>
  <Override PartName="/word/charts/chart116.xml" ContentType="application/vnd.openxmlformats-officedocument.drawingml.chart+xml"/>
  <Override PartName="/word/theme/themeOverride78.xml" ContentType="application/vnd.openxmlformats-officedocument.themeOverride+xml"/>
  <Override PartName="/word/charts/chart117.xml" ContentType="application/vnd.openxmlformats-officedocument.drawingml.chart+xml"/>
  <Override PartName="/word/theme/themeOverride79.xml" ContentType="application/vnd.openxmlformats-officedocument.themeOverride+xml"/>
  <Override PartName="/word/charts/chart118.xml" ContentType="application/vnd.openxmlformats-officedocument.drawingml.chart+xml"/>
  <Override PartName="/word/theme/themeOverride80.xml" ContentType="application/vnd.openxmlformats-officedocument.themeOverride+xml"/>
  <Override PartName="/word/charts/chart119.xml" ContentType="application/vnd.openxmlformats-officedocument.drawingml.chart+xml"/>
  <Override PartName="/word/theme/themeOverride81.xml" ContentType="application/vnd.openxmlformats-officedocument.themeOverride+xml"/>
  <Override PartName="/word/charts/chart120.xml" ContentType="application/vnd.openxmlformats-officedocument.drawingml.chart+xml"/>
  <Override PartName="/word/theme/themeOverride82.xml" ContentType="application/vnd.openxmlformats-officedocument.themeOverride+xml"/>
  <Override PartName="/word/charts/chart121.xml" ContentType="application/vnd.openxmlformats-officedocument.drawingml.chart+xml"/>
  <Override PartName="/word/theme/themeOverride83.xml" ContentType="application/vnd.openxmlformats-officedocument.themeOverride+xml"/>
  <Override PartName="/word/charts/chart122.xml" ContentType="application/vnd.openxmlformats-officedocument.drawingml.chart+xml"/>
  <Override PartName="/word/theme/themeOverride84.xml" ContentType="application/vnd.openxmlformats-officedocument.themeOverride+xml"/>
  <Override PartName="/word/charts/chart123.xml" ContentType="application/vnd.openxmlformats-officedocument.drawingml.chart+xml"/>
  <Override PartName="/word/theme/themeOverride85.xml" ContentType="application/vnd.openxmlformats-officedocument.themeOverride+xml"/>
  <Override PartName="/word/charts/chart124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25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26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127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128.xml" ContentType="application/vnd.openxmlformats-officedocument.drawingml.chart+xml"/>
  <Override PartName="/word/theme/themeOverride86.xml" ContentType="application/vnd.openxmlformats-officedocument.themeOverride+xml"/>
  <Override PartName="/word/charts/chart129.xml" ContentType="application/vnd.openxmlformats-officedocument.drawingml.chart+xml"/>
  <Override PartName="/word/theme/themeOverride87.xml" ContentType="application/vnd.openxmlformats-officedocument.themeOverride+xml"/>
  <Override PartName="/word/charts/chart130.xml" ContentType="application/vnd.openxmlformats-officedocument.drawingml.chart+xml"/>
  <Override PartName="/word/theme/themeOverride88.xml" ContentType="application/vnd.openxmlformats-officedocument.themeOverride+xml"/>
  <Override PartName="/word/charts/chart131.xml" ContentType="application/vnd.openxmlformats-officedocument.drawingml.chart+xml"/>
  <Override PartName="/word/theme/themeOverride89.xml" ContentType="application/vnd.openxmlformats-officedocument.themeOverride+xml"/>
  <Override PartName="/word/charts/chart132.xml" ContentType="application/vnd.openxmlformats-officedocument.drawingml.chart+xml"/>
  <Override PartName="/word/theme/themeOverride90.xml" ContentType="application/vnd.openxmlformats-officedocument.themeOverride+xml"/>
  <Override PartName="/word/charts/chart133.xml" ContentType="application/vnd.openxmlformats-officedocument.drawingml.chart+xml"/>
  <Override PartName="/word/theme/themeOverride91.xml" ContentType="application/vnd.openxmlformats-officedocument.themeOverride+xml"/>
  <Override PartName="/word/charts/chart134.xml" ContentType="application/vnd.openxmlformats-officedocument.drawingml.chart+xml"/>
  <Override PartName="/word/theme/themeOverride92.xml" ContentType="application/vnd.openxmlformats-officedocument.themeOverride+xml"/>
  <Override PartName="/word/charts/chart135.xml" ContentType="application/vnd.openxmlformats-officedocument.drawingml.chart+xml"/>
  <Override PartName="/word/theme/themeOverride93.xml" ContentType="application/vnd.openxmlformats-officedocument.themeOverride+xml"/>
  <Override PartName="/word/charts/chart136.xml" ContentType="application/vnd.openxmlformats-officedocument.drawingml.chart+xml"/>
  <Override PartName="/word/theme/themeOverride94.xml" ContentType="application/vnd.openxmlformats-officedocument.themeOverride+xml"/>
  <Override PartName="/word/charts/chart137.xml" ContentType="application/vnd.openxmlformats-officedocument.drawingml.chart+xml"/>
  <Override PartName="/word/theme/themeOverride95.xml" ContentType="application/vnd.openxmlformats-officedocument.themeOverride+xml"/>
  <Override PartName="/word/charts/chart138.xml" ContentType="application/vnd.openxmlformats-officedocument.drawingml.chart+xml"/>
  <Override PartName="/word/theme/themeOverride96.xml" ContentType="application/vnd.openxmlformats-officedocument.themeOverride+xml"/>
  <Override PartName="/word/charts/chart139.xml" ContentType="application/vnd.openxmlformats-officedocument.drawingml.chart+xml"/>
  <Override PartName="/word/theme/themeOverride97.xml" ContentType="application/vnd.openxmlformats-officedocument.themeOverride+xml"/>
  <Override PartName="/word/charts/chart140.xml" ContentType="application/vnd.openxmlformats-officedocument.drawingml.chart+xml"/>
  <Override PartName="/word/theme/themeOverride98.xml" ContentType="application/vnd.openxmlformats-officedocument.themeOverride+xml"/>
  <Override PartName="/word/charts/chart141.xml" ContentType="application/vnd.openxmlformats-officedocument.drawingml.chart+xml"/>
  <Override PartName="/word/theme/themeOverride99.xml" ContentType="application/vnd.openxmlformats-officedocument.themeOverride+xml"/>
  <Override PartName="/word/charts/chart142.xml" ContentType="application/vnd.openxmlformats-officedocument.drawingml.chart+xml"/>
  <Override PartName="/word/theme/themeOverride100.xml" ContentType="application/vnd.openxmlformats-officedocument.themeOverride+xml"/>
  <Override PartName="/word/charts/chart143.xml" ContentType="application/vnd.openxmlformats-officedocument.drawingml.chart+xml"/>
  <Override PartName="/word/theme/themeOverride101.xml" ContentType="application/vnd.openxmlformats-officedocument.themeOverride+xml"/>
  <Override PartName="/word/charts/chart144.xml" ContentType="application/vnd.openxmlformats-officedocument.drawingml.chart+xml"/>
  <Override PartName="/word/theme/themeOverride102.xml" ContentType="application/vnd.openxmlformats-officedocument.themeOverride+xml"/>
  <Override PartName="/word/charts/chart145.xml" ContentType="application/vnd.openxmlformats-officedocument.drawingml.chart+xml"/>
  <Override PartName="/word/theme/themeOverride103.xml" ContentType="application/vnd.openxmlformats-officedocument.themeOverride+xml"/>
  <Override PartName="/word/charts/chart146.xml" ContentType="application/vnd.openxmlformats-officedocument.drawingml.chart+xml"/>
  <Override PartName="/word/theme/themeOverride104.xml" ContentType="application/vnd.openxmlformats-officedocument.themeOverride+xml"/>
  <Override PartName="/word/charts/chart147.xml" ContentType="application/vnd.openxmlformats-officedocument.drawingml.chart+xml"/>
  <Override PartName="/word/theme/themeOverride105.xml" ContentType="application/vnd.openxmlformats-officedocument.themeOverride+xml"/>
  <Override PartName="/word/charts/chart148.xml" ContentType="application/vnd.openxmlformats-officedocument.drawingml.chart+xml"/>
  <Override PartName="/word/theme/themeOverride106.xml" ContentType="application/vnd.openxmlformats-officedocument.themeOverride+xml"/>
  <Override PartName="/word/charts/chart149.xml" ContentType="application/vnd.openxmlformats-officedocument.drawingml.chart+xml"/>
  <Override PartName="/word/theme/themeOverride107.xml" ContentType="application/vnd.openxmlformats-officedocument.themeOverride+xml"/>
  <Override PartName="/word/charts/chart150.xml" ContentType="application/vnd.openxmlformats-officedocument.drawingml.chart+xml"/>
  <Override PartName="/word/theme/themeOverride108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19C5" w:rsidRDefault="005D19C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19C5" w:rsidRPr="007163E6" w:rsidRDefault="005D19C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7163E6" w:rsidRPr="007163E6" w:rsidRDefault="007163E6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7163E6">
        <w:rPr>
          <w:rFonts w:ascii="Times New Roman" w:hAnsi="Times New Roman" w:cs="Times New Roman"/>
          <w:b/>
          <w:sz w:val="48"/>
          <w:szCs w:val="48"/>
        </w:rPr>
        <w:t>О</w:t>
      </w:r>
      <w:r w:rsidR="001363B3">
        <w:rPr>
          <w:rFonts w:ascii="Times New Roman" w:hAnsi="Times New Roman" w:cs="Times New Roman"/>
          <w:b/>
          <w:sz w:val="48"/>
          <w:szCs w:val="48"/>
        </w:rPr>
        <w:t>ТЧЕТ</w:t>
      </w:r>
    </w:p>
    <w:p w:rsidR="006755EF" w:rsidRDefault="006755EF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«Состояние и развитие конкуренции </w:t>
      </w:r>
    </w:p>
    <w:p w:rsidR="006371D5" w:rsidRDefault="006755EF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на товарных </w:t>
      </w:r>
      <w:r w:rsidR="007163E6" w:rsidRPr="007163E6">
        <w:rPr>
          <w:rFonts w:ascii="Times New Roman" w:hAnsi="Times New Roman" w:cs="Times New Roman"/>
          <w:b/>
          <w:sz w:val="48"/>
          <w:szCs w:val="48"/>
        </w:rPr>
        <w:t xml:space="preserve">рынках </w:t>
      </w:r>
    </w:p>
    <w:p w:rsidR="007163E6" w:rsidRPr="00430FD0" w:rsidRDefault="00430FD0" w:rsidP="001363B3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30FD0">
        <w:rPr>
          <w:rFonts w:ascii="Times New Roman" w:hAnsi="Times New Roman" w:cs="Times New Roman"/>
          <w:b/>
          <w:sz w:val="48"/>
          <w:szCs w:val="48"/>
        </w:rPr>
        <w:t>муниципального образования город Новороссийск</w:t>
      </w:r>
    </w:p>
    <w:p w:rsidR="007163E6" w:rsidRPr="007163E6" w:rsidRDefault="001363B3" w:rsidP="001363B3">
      <w:pPr>
        <w:spacing w:before="120"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в </w:t>
      </w:r>
      <w:r w:rsidRPr="007163E6">
        <w:rPr>
          <w:rFonts w:ascii="Times New Roman" w:hAnsi="Times New Roman" w:cs="Times New Roman"/>
          <w:b/>
          <w:sz w:val="48"/>
          <w:szCs w:val="48"/>
        </w:rPr>
        <w:t>20</w:t>
      </w:r>
      <w:r w:rsidR="00331B07">
        <w:rPr>
          <w:rFonts w:ascii="Times New Roman" w:hAnsi="Times New Roman" w:cs="Times New Roman"/>
          <w:b/>
          <w:sz w:val="48"/>
          <w:szCs w:val="48"/>
        </w:rPr>
        <w:t>2</w:t>
      </w:r>
      <w:r w:rsidR="00105C23">
        <w:rPr>
          <w:rFonts w:ascii="Times New Roman" w:hAnsi="Times New Roman" w:cs="Times New Roman"/>
          <w:b/>
          <w:sz w:val="48"/>
          <w:szCs w:val="48"/>
        </w:rPr>
        <w:t>2</w:t>
      </w:r>
      <w:r w:rsidRPr="007163E6">
        <w:rPr>
          <w:rFonts w:ascii="Times New Roman" w:hAnsi="Times New Roman" w:cs="Times New Roman"/>
          <w:b/>
          <w:sz w:val="48"/>
          <w:szCs w:val="48"/>
        </w:rPr>
        <w:t xml:space="preserve"> году</w:t>
      </w:r>
      <w:r>
        <w:rPr>
          <w:rFonts w:ascii="Times New Roman" w:hAnsi="Times New Roman" w:cs="Times New Roman"/>
          <w:b/>
          <w:sz w:val="48"/>
          <w:szCs w:val="48"/>
        </w:rPr>
        <w:t>»</w:t>
      </w:r>
    </w:p>
    <w:p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:rsidR="00354B64" w:rsidRDefault="00354B64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:rsidR="00430FD0" w:rsidRDefault="00430FD0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:rsidR="00430FD0" w:rsidRDefault="00430FD0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sz w:val="28"/>
          <w:szCs w:val="28"/>
        </w:rPr>
      </w:pPr>
    </w:p>
    <w:p w:rsidR="007163E6" w:rsidRPr="00C82E1E" w:rsidRDefault="007163E6" w:rsidP="007163E6">
      <w:pPr>
        <w:spacing w:before="120" w:after="120" w:line="276" w:lineRule="auto"/>
        <w:ind w:left="5387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82E1E">
        <w:rPr>
          <w:rFonts w:ascii="Times New Roman" w:hAnsi="Times New Roman" w:cs="Times New Roman"/>
          <w:color w:val="000000" w:themeColor="text1"/>
          <w:sz w:val="28"/>
          <w:szCs w:val="28"/>
        </w:rPr>
        <w:t>РАССМОТРЕН и УТВЕРЖДЕН</w:t>
      </w:r>
    </w:p>
    <w:p w:rsidR="006C5541" w:rsidRPr="00C82E1E" w:rsidRDefault="006C5541" w:rsidP="006C5541">
      <w:pPr>
        <w:spacing w:before="120" w:after="120" w:line="276" w:lineRule="auto"/>
        <w:ind w:left="5387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C82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430FD0" w:rsidRPr="00C82E1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протоколом №</w:t>
      </w:r>
      <w:r w:rsidRPr="00C82E1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1</w:t>
      </w:r>
    </w:p>
    <w:p w:rsidR="007163E6" w:rsidRPr="00C82E1E" w:rsidRDefault="006C5541" w:rsidP="006C5541">
      <w:pPr>
        <w:spacing w:before="120" w:after="120" w:line="276" w:lineRule="auto"/>
        <w:ind w:left="5387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C82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430FD0" w:rsidRPr="00C82E1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от   </w:t>
      </w:r>
      <w:r w:rsidR="005F512C" w:rsidRPr="00C82E1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06</w:t>
      </w:r>
      <w:r w:rsidR="00430FD0" w:rsidRPr="00C82E1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февраля   202</w:t>
      </w:r>
      <w:r w:rsidR="005F512C" w:rsidRPr="00C82E1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3</w:t>
      </w:r>
      <w:r w:rsidR="00430FD0" w:rsidRPr="00C82E1E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г.</w:t>
      </w:r>
    </w:p>
    <w:p w:rsidR="007163E6" w:rsidRPr="00C82E1E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163E6" w:rsidRP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63E6" w:rsidRDefault="007163E6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4B64" w:rsidRDefault="00354B64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71D5" w:rsidRDefault="006371D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6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46"/>
        <w:gridCol w:w="708"/>
      </w:tblGrid>
      <w:tr w:rsidR="006371D5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6371D5" w:rsidRPr="00EF33C4" w:rsidRDefault="006371D5" w:rsidP="006371D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33C4">
              <w:rPr>
                <w:rFonts w:ascii="Times New Roman" w:hAnsi="Times New Roman" w:cs="Times New Roman"/>
                <w:sz w:val="28"/>
                <w:szCs w:val="28"/>
              </w:rPr>
              <w:t>Содержание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6371D5" w:rsidP="006371D5">
            <w:pPr>
              <w:spacing w:before="120" w:after="12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F33C4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</w:p>
        </w:tc>
      </w:tr>
      <w:tr w:rsidR="006371D5" w:rsidRPr="00EF33C4" w:rsidTr="006371D5">
        <w:trPr>
          <w:trHeight w:val="743"/>
        </w:trPr>
        <w:tc>
          <w:tcPr>
            <w:tcW w:w="8946" w:type="dxa"/>
            <w:noWrap/>
            <w:vAlign w:val="center"/>
            <w:hideMark/>
          </w:tcPr>
          <w:p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 1. Результаты ежегодного мониторинга состояния и развития конкуренции на товарных рынках муниципального образования</w:t>
            </w:r>
            <w:r w:rsidRPr="00856AD2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862AC0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62AC0" w:rsidRPr="00856AD2" w:rsidRDefault="00862AC0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Раздел 1.1. </w:t>
            </w:r>
            <w:r w:rsidRPr="00862AC0">
              <w:rPr>
                <w:rFonts w:ascii="Times New Roman" w:hAnsi="Times New Roman" w:cs="Times New Roman"/>
                <w:sz w:val="26"/>
                <w:szCs w:val="26"/>
              </w:rPr>
              <w:t>Анализ текущей ситуации на товарных рынках муниципального образования город Новороссийск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708" w:type="dxa"/>
            <w:noWrap/>
            <w:vAlign w:val="center"/>
          </w:tcPr>
          <w:p w:rsidR="00862AC0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1.1.1. Анализ развития конкуренции на товарных рынках в сфере образования.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1.1.2. Анализ развития конкуренции на товарных рынках социальной сферы.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1.1.3. Анализ развития конкуренции на товарных рынках сферы ЖКХ.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1.1.4. Анализ развития конкуренции на товарных рынках транспортного комплекса.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1.1.5. Анализ развития конкуренции на товарных рынках информационных технологий.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804056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1.1.6.</w:t>
            </w:r>
            <w:r w:rsidR="00A03421">
              <w:rPr>
                <w:rFonts w:ascii="Times New Roman" w:hAnsi="Times New Roman" w:cs="Times New Roman"/>
                <w:sz w:val="26"/>
                <w:szCs w:val="26"/>
              </w:rPr>
              <w:t xml:space="preserve"> Анализ развития конкуренции на товарных рынках строительной отрасли.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1.1.7. Анализ развития конкуренции на товарных рынках агропромышленного комплекса.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1.1.8. Анализ развития конкуренции на товарных рынках промышленного комплекса и добычи полезных ископаемых.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804056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804056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1.1.9</w:t>
            </w:r>
            <w:r w:rsidRPr="00A03421">
              <w:rPr>
                <w:rFonts w:ascii="Times New Roman" w:hAnsi="Times New Roman" w:cs="Times New Roman"/>
                <w:sz w:val="26"/>
                <w:szCs w:val="26"/>
              </w:rPr>
              <w:t>. Анализ развития конкуренции на товарных рынках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торговли и услуг, оказываемых населению.</w:t>
            </w:r>
          </w:p>
        </w:tc>
        <w:tc>
          <w:tcPr>
            <w:tcW w:w="708" w:type="dxa"/>
            <w:noWrap/>
            <w:vAlign w:val="center"/>
          </w:tcPr>
          <w:p w:rsidR="00804056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A03421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1.1.10. Анализ развития конкуренции на товарных рынках санаторно-курортного комплекса</w:t>
            </w:r>
          </w:p>
        </w:tc>
        <w:tc>
          <w:tcPr>
            <w:tcW w:w="708" w:type="dxa"/>
            <w:noWrap/>
            <w:vAlign w:val="center"/>
          </w:tcPr>
          <w:p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A03421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A03421" w:rsidRDefault="00A03421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1.1.1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Анализ развития конкуренции на товарных рынках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спортивных услуг.</w:t>
            </w:r>
          </w:p>
        </w:tc>
        <w:tc>
          <w:tcPr>
            <w:tcW w:w="708" w:type="dxa"/>
            <w:noWrap/>
            <w:vAlign w:val="center"/>
          </w:tcPr>
          <w:p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A03421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A03421">
              <w:rPr>
                <w:rFonts w:ascii="Times New Roman" w:hAnsi="Times New Roman" w:cs="Times New Roman"/>
                <w:sz w:val="26"/>
                <w:szCs w:val="26"/>
              </w:rPr>
              <w:t>Раздел 1.1.1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Pr="00A03421">
              <w:rPr>
                <w:rFonts w:ascii="Times New Roman" w:hAnsi="Times New Roman" w:cs="Times New Roman"/>
                <w:sz w:val="26"/>
                <w:szCs w:val="26"/>
              </w:rPr>
              <w:t xml:space="preserve">. Анализ развития конкуренции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в сфере финансовых услуг.</w:t>
            </w:r>
          </w:p>
        </w:tc>
        <w:tc>
          <w:tcPr>
            <w:tcW w:w="708" w:type="dxa"/>
            <w:noWrap/>
            <w:vAlign w:val="center"/>
          </w:tcPr>
          <w:p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A03421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A03421" w:rsidRP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1.2. Мониторинг удовлетворенности потребителей качеством товаров, работ и услуг на товарных рынках муниципального образования и состоянием ценовой политики.</w:t>
            </w:r>
          </w:p>
        </w:tc>
        <w:tc>
          <w:tcPr>
            <w:tcW w:w="708" w:type="dxa"/>
            <w:noWrap/>
            <w:vAlign w:val="center"/>
          </w:tcPr>
          <w:p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A03421" w:rsidRPr="00EF33C4" w:rsidTr="003E32CF">
        <w:trPr>
          <w:trHeight w:val="431"/>
        </w:trPr>
        <w:tc>
          <w:tcPr>
            <w:tcW w:w="8946" w:type="dxa"/>
            <w:noWrap/>
            <w:vAlign w:val="center"/>
          </w:tcPr>
          <w:p w:rsidR="00A03421" w:rsidRDefault="00A03421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 1.3. Мониторинг удовлетворенности субъектов предпринимательской деятельности и потребителей товаров и услуг качеством (в том числе уровнем доступности, понятности и удобства получения) официальной информации о состоянии конкурентной среды на товарных рынках региона и деятельности по содействию</w:t>
            </w:r>
            <w:r w:rsidR="003E32CF">
              <w:rPr>
                <w:rFonts w:ascii="Times New Roman" w:hAnsi="Times New Roman" w:cs="Times New Roman"/>
                <w:sz w:val="26"/>
                <w:szCs w:val="26"/>
              </w:rPr>
              <w:t xml:space="preserve"> развитию конкуренции, размещаемой Уполномоченным </w:t>
            </w:r>
            <w:r w:rsidR="003E32CF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органом и муниципальным образованием</w:t>
            </w:r>
          </w:p>
        </w:tc>
        <w:tc>
          <w:tcPr>
            <w:tcW w:w="708" w:type="dxa"/>
            <w:noWrap/>
            <w:vAlign w:val="center"/>
          </w:tcPr>
          <w:p w:rsidR="00A03421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90</w:t>
            </w:r>
          </w:p>
        </w:tc>
      </w:tr>
      <w:tr w:rsidR="003E32CF" w:rsidRPr="00EF33C4" w:rsidTr="003E32CF">
        <w:trPr>
          <w:trHeight w:val="431"/>
        </w:trPr>
        <w:tc>
          <w:tcPr>
            <w:tcW w:w="8946" w:type="dxa"/>
            <w:noWrap/>
            <w:vAlign w:val="center"/>
          </w:tcPr>
          <w:p w:rsidR="003E32CF" w:rsidRDefault="003E32CF" w:rsidP="00A03421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Раздел 1.4. Мониторинг развития передовых производственных технологий и их внедрения, а также процесса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цифровизации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экономики и формирования новых рынков и секторов</w:t>
            </w:r>
          </w:p>
        </w:tc>
        <w:tc>
          <w:tcPr>
            <w:tcW w:w="708" w:type="dxa"/>
            <w:noWrap/>
            <w:vAlign w:val="center"/>
          </w:tcPr>
          <w:p w:rsidR="003E32CF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6371D5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 2. Результаты мониторинга деятельности хозяйствующих субъектов, доля участия муниципального образования в которых составляет 50 и более процентов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6371D5" w:rsidRPr="00EF33C4" w:rsidTr="006371D5">
        <w:trPr>
          <w:trHeight w:val="743"/>
        </w:trPr>
        <w:tc>
          <w:tcPr>
            <w:tcW w:w="8946" w:type="dxa"/>
            <w:noWrap/>
            <w:vAlign w:val="center"/>
          </w:tcPr>
          <w:p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 3. Создание и реализация механизмов общественного контроля за деятельностью субъектов естественных монополий.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</w:tr>
      <w:tr w:rsidR="006371D5" w:rsidRPr="00EF33C4" w:rsidTr="006371D5">
        <w:trPr>
          <w:trHeight w:val="300"/>
        </w:trPr>
        <w:tc>
          <w:tcPr>
            <w:tcW w:w="8946" w:type="dxa"/>
            <w:noWrap/>
            <w:vAlign w:val="center"/>
          </w:tcPr>
          <w:p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Раздел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4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. Административные барьеры, препятствующие развитию малого и среднего предпринимательства.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</w:tr>
      <w:tr w:rsidR="006371D5" w:rsidRPr="00EF33C4" w:rsidTr="006371D5">
        <w:trPr>
          <w:trHeight w:val="300"/>
        </w:trPr>
        <w:tc>
          <w:tcPr>
            <w:tcW w:w="8946" w:type="dxa"/>
            <w:noWrap/>
            <w:vAlign w:val="center"/>
          </w:tcPr>
          <w:p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Раздел 5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 w:rsidRPr="0032062C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Pr="00997E09">
              <w:rPr>
                <w:rFonts w:ascii="Times New Roman" w:hAnsi="Times New Roman" w:cs="Times New Roman"/>
                <w:sz w:val="26"/>
                <w:szCs w:val="26"/>
              </w:rPr>
              <w:t>Результаты реализации мероприятий «дорожной карты» по содействию развитию конкуренции муниципального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образования</w:t>
            </w: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129</w:t>
            </w:r>
          </w:p>
        </w:tc>
      </w:tr>
      <w:tr w:rsidR="006371D5" w:rsidRPr="00EF33C4" w:rsidTr="006371D5">
        <w:trPr>
          <w:trHeight w:val="300"/>
        </w:trPr>
        <w:tc>
          <w:tcPr>
            <w:tcW w:w="8946" w:type="dxa"/>
            <w:noWrap/>
            <w:vAlign w:val="center"/>
          </w:tcPr>
          <w:p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Раздел 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6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. Сведения о л</w:t>
            </w: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учших региональных практиках содействи</w:t>
            </w:r>
            <w:bookmarkStart w:id="0" w:name="_GoBack"/>
            <w:bookmarkEnd w:id="0"/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я развитию конкуренции, внедренных в муниципальном образовании в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202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 году.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131</w:t>
            </w:r>
          </w:p>
        </w:tc>
      </w:tr>
      <w:tr w:rsidR="006371D5" w:rsidRPr="00EF33C4" w:rsidTr="006371D5">
        <w:trPr>
          <w:trHeight w:val="300"/>
        </w:trPr>
        <w:tc>
          <w:tcPr>
            <w:tcW w:w="8946" w:type="dxa"/>
            <w:noWrap/>
            <w:vAlign w:val="center"/>
          </w:tcPr>
          <w:p w:rsidR="006371D5" w:rsidRPr="00856AD2" w:rsidRDefault="006371D5" w:rsidP="00804056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Раздел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7.</w:t>
            </w: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 Информация о </w:t>
            </w:r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пилотной апробации лучших практик и комплексных решений по социальному и экономическому развитию субъектов Российской Федерации, содержащихся в цифровой платформе региональных практик устойчивого развития «</w:t>
            </w:r>
            <w:proofErr w:type="spellStart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Смартека</w:t>
            </w:r>
            <w:proofErr w:type="spellEnd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». Сведения о размещенных практиках муниципального образования на цифровой платформе «</w:t>
            </w:r>
            <w:proofErr w:type="spellStart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>Смартека</w:t>
            </w:r>
            <w:proofErr w:type="spellEnd"/>
            <w:r w:rsidRPr="00856AD2">
              <w:rPr>
                <w:rFonts w:ascii="Times New Roman" w:hAnsi="Times New Roman" w:cs="Times New Roman"/>
                <w:sz w:val="26"/>
                <w:szCs w:val="26"/>
              </w:rPr>
              <w:t xml:space="preserve">». 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135</w:t>
            </w:r>
          </w:p>
        </w:tc>
      </w:tr>
      <w:tr w:rsidR="006371D5" w:rsidRPr="00EF33C4" w:rsidTr="006371D5">
        <w:trPr>
          <w:trHeight w:val="300"/>
        </w:trPr>
        <w:tc>
          <w:tcPr>
            <w:tcW w:w="8946" w:type="dxa"/>
            <w:noWrap/>
            <w:vAlign w:val="center"/>
          </w:tcPr>
          <w:p w:rsidR="006371D5" w:rsidRPr="00856AD2" w:rsidRDefault="006371D5" w:rsidP="006371D5">
            <w:pPr>
              <w:spacing w:before="120" w:after="120"/>
              <w:jc w:val="both"/>
              <w:rPr>
                <w:rFonts w:ascii="Times New Roman" w:hAnsi="Times New Roman" w:cs="Times New Roman"/>
                <w:color w:val="000000"/>
                <w:sz w:val="26"/>
                <w:szCs w:val="26"/>
              </w:rPr>
            </w:pPr>
            <w:r w:rsidRPr="00856AD2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Приложения</w:t>
            </w:r>
          </w:p>
        </w:tc>
        <w:tc>
          <w:tcPr>
            <w:tcW w:w="708" w:type="dxa"/>
            <w:noWrap/>
            <w:vAlign w:val="center"/>
          </w:tcPr>
          <w:p w:rsidR="006371D5" w:rsidRPr="00EF33C4" w:rsidRDefault="000A0D7E" w:rsidP="006371D5">
            <w:pPr>
              <w:spacing w:before="120" w:after="120" w:line="276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139</w:t>
            </w:r>
          </w:p>
        </w:tc>
      </w:tr>
    </w:tbl>
    <w:p w:rsidR="006371D5" w:rsidRDefault="006371D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71D5" w:rsidRDefault="006371D5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62AC0" w:rsidRDefault="00862AC0" w:rsidP="007163E6">
      <w:pPr>
        <w:spacing w:before="120" w:after="12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9"/>
        <w:gridCol w:w="3817"/>
        <w:gridCol w:w="3531"/>
      </w:tblGrid>
      <w:tr w:rsidR="006371D5" w:rsidTr="006371D5">
        <w:trPr>
          <w:trHeight w:val="1363"/>
        </w:trPr>
        <w:tc>
          <w:tcPr>
            <w:tcW w:w="3090" w:type="dxa"/>
            <w:vAlign w:val="center"/>
          </w:tcPr>
          <w:p w:rsidR="006371D5" w:rsidRPr="006371D5" w:rsidRDefault="006371D5" w:rsidP="006371D5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lastRenderedPageBreak/>
              <w:t>Раздел 1</w:t>
            </w:r>
          </w:p>
        </w:tc>
        <w:tc>
          <w:tcPr>
            <w:tcW w:w="4655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6371D5" w:rsidRPr="00A76783" w:rsidRDefault="006371D5" w:rsidP="006371D5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A76783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Результаты ежегодного мониторинга состояния и развития конкуренции на товарных ры</w:t>
            </w:r>
            <w:r w:rsidR="008908E6" w:rsidRPr="00A76783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нках муниципального образования</w:t>
            </w:r>
          </w:p>
        </w:tc>
        <w:tc>
          <w:tcPr>
            <w:tcW w:w="2152" w:type="dxa"/>
            <w:shd w:val="clear" w:color="auto" w:fill="auto"/>
            <w:vAlign w:val="center"/>
          </w:tcPr>
          <w:p w:rsidR="006371D5" w:rsidRDefault="006371D5" w:rsidP="006371D5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D90B46" wp14:editId="5A9245EF">
                  <wp:extent cx="2105353" cy="1184275"/>
                  <wp:effectExtent l="0" t="0" r="0" b="0"/>
                  <wp:docPr id="24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888" cy="119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402A" w:rsidRDefault="00A2402A" w:rsidP="00A115BF">
      <w:pPr>
        <w:shd w:val="clear" w:color="auto" w:fill="FFFFFF"/>
        <w:spacing w:after="0" w:line="240" w:lineRule="auto"/>
        <w:ind w:firstLine="992"/>
        <w:jc w:val="both"/>
        <w:outlineLvl w:val="0"/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40"/>
          <w:lang w:eastAsia="ru-RU"/>
        </w:rPr>
      </w:pPr>
    </w:p>
    <w:p w:rsidR="00D5246D" w:rsidRPr="00D5246D" w:rsidRDefault="00D5246D" w:rsidP="00D5246D">
      <w:pPr>
        <w:shd w:val="clear" w:color="auto" w:fill="FFFFFF"/>
        <w:spacing w:after="0" w:line="240" w:lineRule="auto"/>
        <w:ind w:firstLine="992"/>
        <w:jc w:val="both"/>
        <w:outlineLvl w:val="0"/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40"/>
          <w:lang w:eastAsia="ru-RU"/>
        </w:rPr>
      </w:pPr>
      <w:r w:rsidRPr="00D5246D"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40"/>
          <w:lang w:eastAsia="ru-RU"/>
        </w:rPr>
        <w:t>Муниципальное образование город Новороссийск – это город привлекательный для жизни и ведения бизнеса.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Наша экономическая политика направлена на улучшение качества жизни населения, экономический рост, повышение конкурентоспособности экономики города, развитие образования, культуры, здравоохранения, спорта, развитие и поддержка малого и среднего бизнеса.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Новороссийск один из ведущих субъектов экономики Краснодарского края.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</w:t>
      </w:r>
      <w:r w:rsidRPr="00D5246D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 xml:space="preserve">рупнейший порт России. </w:t>
      </w:r>
      <w:r w:rsidRPr="00D5246D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 xml:space="preserve">Транспортный комплекс обеспечивает работой </w:t>
      </w:r>
      <w:r w:rsidRPr="00D5246D"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:lang w:eastAsia="ru-RU"/>
        </w:rPr>
        <w:t>более 20%</w:t>
      </w:r>
      <w:r w:rsidRPr="00D5246D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 xml:space="preserve"> </w:t>
      </w:r>
      <w:r w:rsidRPr="00D5246D"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:lang w:eastAsia="ru-RU"/>
        </w:rPr>
        <w:t>трудоспособного населения</w:t>
      </w:r>
      <w:r w:rsidRPr="00D5246D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Главный центр цементной промышленности на юге России, промышленная</w:t>
      </w:r>
      <w:r w:rsidRPr="00D5246D">
        <w:t xml:space="preserve"> </w:t>
      </w:r>
      <w:r w:rsidRPr="00D5246D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отрасль занимает 11,5% от общего объема производства и оказания услуг по муниципальному образованию.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 xml:space="preserve">Конкурентоспособный центр виноградарства и виноделия, выпускающий ежегодно </w:t>
      </w:r>
      <w:r w:rsidRPr="00D5246D">
        <w:rPr>
          <w:rFonts w:ascii="Times New Roman" w:eastAsia="Calibri" w:hAnsi="Times New Roman" w:cs="Times New Roman"/>
          <w:b/>
          <w:bCs/>
          <w:kern w:val="0"/>
          <w:sz w:val="28"/>
          <w:szCs w:val="28"/>
          <w:lang w:eastAsia="en-US"/>
        </w:rPr>
        <w:t>более 35 млн. бутылок</w:t>
      </w:r>
      <w:r w:rsidRPr="00D5246D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 xml:space="preserve"> винодельческой продукции.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40"/>
          <w:lang w:eastAsia="ru-RU"/>
        </w:rPr>
        <w:t>У нас имеется высокий потенциал развития туристского комплекса</w:t>
      </w:r>
      <w:r w:rsidRPr="00D5246D">
        <w:rPr>
          <w:rFonts w:ascii="Arial" w:eastAsia="Calibri" w:hAnsi="Arial" w:cs="Arial"/>
          <w:kern w:val="0"/>
          <w:lang w:eastAsia="en-US"/>
        </w:rPr>
        <w:t xml:space="preserve"> </w:t>
      </w: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– это</w:t>
      </w:r>
      <w:r w:rsidRPr="00D5246D">
        <w:rPr>
          <w:rFonts w:ascii="Arial" w:eastAsia="Calibri" w:hAnsi="Arial" w:cs="Arial"/>
          <w:kern w:val="0"/>
          <w:lang w:eastAsia="en-US"/>
        </w:rPr>
        <w:t xml:space="preserve"> </w:t>
      </w: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круизный, деловой, патриотический туризм и </w:t>
      </w:r>
      <w:proofErr w:type="spellStart"/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яхтинг</w:t>
      </w:r>
      <w:proofErr w:type="spellEnd"/>
      <w:r w:rsidRPr="00D5246D"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28"/>
          <w:lang w:eastAsia="ru-RU"/>
        </w:rPr>
        <w:t>.</w:t>
      </w:r>
      <w:r w:rsidRPr="00D5246D"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40"/>
          <w:lang w:eastAsia="ru-RU"/>
        </w:rPr>
        <w:t xml:space="preserve"> По итогам 2022 г. турпоток составил более </w:t>
      </w:r>
      <w:r w:rsidRPr="00D5246D">
        <w:rPr>
          <w:rFonts w:ascii="Times New Roman" w:eastAsia="Times New Roman" w:hAnsi="Times New Roman" w:cs="Times New Roman"/>
          <w:b/>
          <w:bCs/>
          <w:iCs/>
          <w:spacing w:val="-2"/>
          <w:kern w:val="36"/>
          <w:sz w:val="28"/>
          <w:szCs w:val="40"/>
          <w:lang w:eastAsia="ru-RU"/>
        </w:rPr>
        <w:t>1,3 млн. человек</w:t>
      </w:r>
      <w:r w:rsidRPr="00D5246D">
        <w:rPr>
          <w:rFonts w:ascii="Times New Roman" w:eastAsia="Times New Roman" w:hAnsi="Times New Roman" w:cs="Times New Roman"/>
          <w:bCs/>
          <w:iCs/>
          <w:spacing w:val="-2"/>
          <w:kern w:val="36"/>
          <w:sz w:val="28"/>
          <w:szCs w:val="40"/>
          <w:lang w:eastAsia="ru-RU"/>
        </w:rPr>
        <w:t>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>Новороссийск быстрорастущий город по численности населения за счет миграционного потока. В среднем за год к нам прибывает более 4 тыс. человек.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i/>
          <w:kern w:val="0"/>
          <w:sz w:val="28"/>
          <w:szCs w:val="28"/>
          <w:lang w:eastAsia="ru-RU"/>
        </w:rPr>
      </w:pP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Среднемесячная заработная плата по крупным и средним предприятиям составляет </w:t>
      </w:r>
      <w:r w:rsidRPr="00D5246D">
        <w:rPr>
          <w:rFonts w:ascii="Times New Roman" w:eastAsia="Calibri" w:hAnsi="Times New Roman" w:cs="Times New Roman"/>
          <w:b/>
          <w:kern w:val="0"/>
          <w:sz w:val="28"/>
          <w:szCs w:val="28"/>
          <w:lang w:eastAsia="ru-RU"/>
        </w:rPr>
        <w:t>61 тыс. рублей, темп роста – 110,5%,</w:t>
      </w: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t xml:space="preserve"> </w:t>
      </w:r>
      <w:r w:rsidRPr="00D5246D">
        <w:rPr>
          <w:rFonts w:ascii="Times New Roman" w:eastAsia="Calibri" w:hAnsi="Times New Roman" w:cs="Times New Roman"/>
          <w:i/>
          <w:kern w:val="0"/>
          <w:sz w:val="28"/>
          <w:szCs w:val="28"/>
          <w:lang w:eastAsia="ru-RU"/>
        </w:rPr>
        <w:t xml:space="preserve">в основных отраслях на </w:t>
      </w:r>
      <w:r w:rsidRPr="00D5246D">
        <w:rPr>
          <w:rFonts w:ascii="Times New Roman" w:eastAsia="Calibri" w:hAnsi="Times New Roman" w:cs="Times New Roman"/>
          <w:b/>
          <w:i/>
          <w:kern w:val="0"/>
          <w:sz w:val="28"/>
          <w:szCs w:val="28"/>
          <w:lang w:eastAsia="ru-RU"/>
        </w:rPr>
        <w:t>10,4%</w:t>
      </w:r>
      <w:r w:rsidRPr="00D5246D">
        <w:rPr>
          <w:rFonts w:ascii="Times New Roman" w:eastAsia="Calibri" w:hAnsi="Times New Roman" w:cs="Times New Roman"/>
          <w:i/>
          <w:kern w:val="0"/>
          <w:sz w:val="28"/>
          <w:szCs w:val="28"/>
          <w:lang w:eastAsia="ru-RU"/>
        </w:rPr>
        <w:t xml:space="preserve">, рост в бюджетной сфере на </w:t>
      </w:r>
      <w:r w:rsidRPr="00D5246D">
        <w:rPr>
          <w:rFonts w:ascii="Times New Roman" w:eastAsia="Calibri" w:hAnsi="Times New Roman" w:cs="Times New Roman"/>
          <w:b/>
          <w:i/>
          <w:kern w:val="0"/>
          <w:sz w:val="28"/>
          <w:szCs w:val="28"/>
          <w:lang w:eastAsia="ru-RU"/>
        </w:rPr>
        <w:t>10,2%.</w:t>
      </w:r>
    </w:p>
    <w:p w:rsidR="00D5246D" w:rsidRPr="00D5246D" w:rsidRDefault="00D5246D" w:rsidP="00D5246D">
      <w:pPr>
        <w:suppressAutoHyphens w:val="0"/>
        <w:spacing w:after="0" w:line="240" w:lineRule="auto"/>
        <w:ind w:right="-1" w:firstLine="993"/>
        <w:jc w:val="both"/>
        <w:textAlignment w:val="auto"/>
        <w:rPr>
          <w:rFonts w:ascii="Times New Roman" w:hAnsi="Times New Roman"/>
          <w:sz w:val="28"/>
          <w:szCs w:val="28"/>
        </w:rPr>
      </w:pPr>
      <w:r w:rsidRPr="00D5246D">
        <w:rPr>
          <w:rFonts w:ascii="Times New Roman" w:hAnsi="Times New Roman"/>
          <w:sz w:val="28"/>
          <w:szCs w:val="28"/>
        </w:rPr>
        <w:t>Город Новороссийск является одним из ведущих субъектов экономики Кубани, занимающий второе место (после г. Краснодара) по объему производства продукции и услуг. За последние 5 лет объёмы производства продукции, работ (услуг) выросли более, чем на 33%.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i/>
          <w:color w:val="000000"/>
          <w:kern w:val="0"/>
          <w:sz w:val="28"/>
          <w:szCs w:val="28"/>
          <w:lang w:eastAsia="ru-RU"/>
        </w:rPr>
      </w:pPr>
      <w:r w:rsidRPr="00D5246D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 xml:space="preserve">Ежемесячный рост </w:t>
      </w:r>
      <w:r w:rsidRPr="00D5246D"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:lang w:eastAsia="ru-RU"/>
        </w:rPr>
        <w:t>объемов отгруженной продукции</w:t>
      </w:r>
      <w:r w:rsidRPr="00D5246D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 xml:space="preserve"> </w:t>
      </w:r>
      <w:r w:rsidRPr="00D5246D">
        <w:rPr>
          <w:rFonts w:ascii="Times New Roman" w:eastAsia="Calibri" w:hAnsi="Times New Roman" w:cs="Times New Roman"/>
          <w:i/>
          <w:color w:val="000000"/>
          <w:kern w:val="0"/>
          <w:sz w:val="28"/>
          <w:szCs w:val="28"/>
          <w:lang w:eastAsia="ru-RU"/>
        </w:rPr>
        <w:t xml:space="preserve">(за 11 месяцев – 540,9 млрд. рублей, рост на 8,3%). 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</w:pPr>
      <w:r w:rsidRPr="00D5246D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ru-RU"/>
        </w:rPr>
        <w:t>В 2022 году Новороссийск занял 1 место в региональном этапе Всероссийского конкурса «Лучшая муниципальная практика», 5 место во Всероссийском конкурсе «Лучшая муниципальная практика» с призовым фондом 9 млн рублей.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</w:pP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ru-RU"/>
        </w:rPr>
        <w:lastRenderedPageBreak/>
        <w:t>На протяжении четырех лет уверенно удерживаем первое место по оценке эффективности деятельности органов местного самоуправления проводимой в соответствии с 607 Указом Президента Российской Федерации.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Основным ориентиром развития города является Стратегия социально-экономического развития до 2030 года включающая 13 Флагманских проектов. От плановых показателей 2030 года исполнение Стратегии составляет 51 %.</w:t>
      </w:r>
    </w:p>
    <w:p w:rsidR="00D5246D" w:rsidRPr="00D5246D" w:rsidRDefault="00D5246D" w:rsidP="00D5246D">
      <w:pPr>
        <w:suppressAutoHyphens w:val="0"/>
        <w:spacing w:after="0" w:line="240" w:lineRule="auto"/>
        <w:ind w:firstLine="993"/>
        <w:jc w:val="both"/>
        <w:textAlignment w:val="auto"/>
        <w:rPr>
          <w:rFonts w:eastAsia="Calibri" w:cs="Times New Roman"/>
          <w:kern w:val="0"/>
          <w:lang w:eastAsia="en-US"/>
        </w:rPr>
      </w:pPr>
      <w:r w:rsidRPr="00D5246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 место в номинации «лучший флагманский проект» смотра-конкурса «Реализованные стратегии: от идеи до воплощения» Общероссийского форума «Стратегическое планирование в регионах и городах России: стратегии эпохи турбулентности».</w:t>
      </w:r>
    </w:p>
    <w:p w:rsidR="000102F8" w:rsidRDefault="000102F8" w:rsidP="00AF7D87">
      <w:pPr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Новороссийск занимает 3 место в рейтинге благоприятного инвестиционного климата Краснодарского края и 1 место по уровню развития институциональной среды и нормативной правовой базы во Всероссийском рейтинге привлечения частных инвестиций в развитие инфраструктуры. В 2022 году заключено 13 соглашений на сумму 67,9 млрд рублей. Реализация данных соглашений создаст дополнительно более 3 000 новых рабочих мест. В активной стадии находится 41 соглашение на сумму более 173,3 млрд рублей.</w:t>
      </w:r>
    </w:p>
    <w:p w:rsidR="00AF7D87" w:rsidRDefault="00AF7D87" w:rsidP="004537DC">
      <w:pPr>
        <w:suppressAutoHyphens w:val="0"/>
        <w:spacing w:after="0" w:line="240" w:lineRule="auto"/>
        <w:ind w:right="-1" w:firstLine="708"/>
        <w:jc w:val="center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3"/>
        <w:gridCol w:w="3683"/>
        <w:gridCol w:w="3751"/>
      </w:tblGrid>
      <w:tr w:rsidR="001B29F2" w:rsidTr="001B29F2">
        <w:trPr>
          <w:trHeight w:val="1363"/>
        </w:trPr>
        <w:tc>
          <w:tcPr>
            <w:tcW w:w="2463" w:type="dxa"/>
            <w:vAlign w:val="center"/>
          </w:tcPr>
          <w:p w:rsidR="008908E6" w:rsidRPr="006371D5" w:rsidRDefault="008908E6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</w:t>
            </w:r>
          </w:p>
        </w:tc>
        <w:tc>
          <w:tcPr>
            <w:tcW w:w="3683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8908E6" w:rsidRPr="00A76783" w:rsidRDefault="008908E6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A76783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текущей ситуации на товарных рынках муниципального образования город Новороссийск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8908E6" w:rsidRDefault="001B29F2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553A87" wp14:editId="46B31101">
                  <wp:extent cx="2245070" cy="1262867"/>
                  <wp:effectExtent l="0" t="0" r="0" b="0"/>
                  <wp:docPr id="15" name="Picture 2" descr="https://cs8.pikabu.ru/post_img/big/2016/05/26/11/1464286517130163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 descr="https://cs8.pikabu.ru/post_img/big/2016/05/26/11/1464286517130163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776" cy="127113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08E6" w:rsidRDefault="008908E6" w:rsidP="004537DC">
      <w:pPr>
        <w:suppressAutoHyphens w:val="0"/>
        <w:spacing w:after="0" w:line="240" w:lineRule="auto"/>
        <w:ind w:right="-1" w:firstLine="708"/>
        <w:jc w:val="center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</w:p>
    <w:p w:rsidR="004B16C6" w:rsidRPr="004B16C6" w:rsidRDefault="004B16C6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Н</w:t>
      </w: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емаловажную роль в развитии здорового конкурентоспособного общества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играет</w:t>
      </w: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а</w:t>
      </w: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ктивная государственн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ая</w:t>
      </w: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политик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а</w:t>
      </w: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. </w:t>
      </w:r>
    </w:p>
    <w:p w:rsidR="004B16C6" w:rsidRPr="004B16C6" w:rsidRDefault="004B16C6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Задача органов власти не только достичь значения ключев</w:t>
      </w:r>
      <w:r w:rsidR="00071404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ых</w:t>
      </w: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показател</w:t>
      </w:r>
      <w:r w:rsidR="00071404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ей</w:t>
      </w: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развития конкуренции в определенной сфере, но и получить эффект – удовлетворенность потребителей качеством товаров, работ и услуг, а также удовлетворенность бизнес-сообщества действиями власти.</w:t>
      </w:r>
    </w:p>
    <w:p w:rsidR="004B16C6" w:rsidRPr="004B16C6" w:rsidRDefault="004B16C6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4B16C6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Муниципальное образование город Новороссийск одним из первых в Краснодарском крае, при непосредственном взаимодействии с органами исполнительной власти, активно включился в работу по содействию развитию конкуренции и недопущению монополистической деятельности. </w:t>
      </w:r>
    </w:p>
    <w:p w:rsidR="000B52B5" w:rsidRDefault="00071404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В 202</w:t>
      </w:r>
      <w:r w:rsid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году актуализирован</w:t>
      </w:r>
      <w:r w:rsidRPr="0007140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</w:t>
      </w:r>
      <w:r w:rsidRPr="00071404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План мероприятий («дорожн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ая</w:t>
      </w:r>
      <w:r w:rsidRPr="00071404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карт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а</w:t>
      </w:r>
      <w:r w:rsidRPr="00071404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») по содействию развитию конкуренции и по развитию конкурентной среды на территории муниципального образования город Новороссийск</w:t>
      </w: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. </w:t>
      </w:r>
      <w:r w:rsid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По итогам 2022 года плановые значения показателей достигнуты согласно сроков.</w:t>
      </w:r>
      <w:r w:rsidR="00A2402A" w:rsidRPr="00A2402A">
        <w:t xml:space="preserve"> </w:t>
      </w:r>
      <w:r w:rsidR="000A385F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В течении года проведено 23</w:t>
      </w:r>
      <w:r w:rsidR="00A2402A"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за</w:t>
      </w:r>
      <w:r w:rsidR="000A385F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седания</w:t>
      </w:r>
      <w:r w:rsidR="00A2402A"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рабочей группы на которых рассматривались вопросы реализации плана мероприятий («дорожной карты) по содействию развитию конкуренции и по развитию конкурентной среды на территории муниципального образования город Новороссийск за 2022 год, организация </w:t>
      </w:r>
      <w:r w:rsidR="00A2402A"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lastRenderedPageBreak/>
        <w:t xml:space="preserve">работы по достижению ключевых показателей развития конкуренции в 2022 году, актуализация плана мероприятий «дорожной карты» по содействию развитию конкуренции и по развитию конкурентной среды, содействие в проведении опроса субъектов предпринимательской деятельности и потребителей товаров и услуг по разработанным анкетам, в целях внедрения Стандарта развития конкуренции в </w:t>
      </w:r>
      <w:r w:rsidR="000B52B5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субъектах Российской Федерации.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Протоколы заседания рабочей группы размещены на официальном сайте администрации муниципального образования город Новороссийск в разделе «Стандарт развития конкуренции» в подразделе «Рабочая группа по содействию развитию конкуренции»                                                                               </w:t>
      </w:r>
    </w:p>
    <w:p w:rsidR="00A2402A" w:rsidRDefault="00A2402A" w:rsidP="000A385F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(https://www.admnvrsk.ru/podrazdeleniya/upravleniya/upravlenie-jekonomicheskogo-razvitija/standart-razvitiya-konkurentsii/rabota-soveta/).</w:t>
      </w:r>
    </w:p>
    <w:p w:rsidR="00580BD3" w:rsidRDefault="00A2402A" w:rsidP="004B16C6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 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Для содействия развитию конкуренции на территории муниципального образования город Новороссийск определены следующие </w:t>
      </w:r>
      <w:r w:rsidR="000A385F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44 товарные рынка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: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1.  Рынок услуг дошкольного образования.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2. Рынок услуг общего образования.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3. Рынок услуг дополнительного образования детей.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4. Рынок услуг детского отдыха и оздоровления.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5.    Рынок социальных услуг.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6. Рынок ритуальных услуг.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7. Рынок теплоснабжения (производство тепловой энергии).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8. Рынок услуг по сбору и транспортированию твердых коммунальных отходов.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9. Рынок выполнения работ по благоустройству городской среды.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10. Рынок выполнения работ по содержанию и текущему ремонту общего имущества собственников помещений в многоквартирном доме.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11. Рынок поставки сжиженного газа в баллонах.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12. Рынок оказания услуг по перевозке пассажиров автомобильным транспортом по муниципальным маршрутам регулярных перевозок.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13. Рынок оказания услуг по перевозке пассажиров и багажа легковым такси.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14. Рынок услуг связи, в том числе услуг по предоставлению широкополосного доступа к информационно-телекоммуникационной сети «Интернет».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15. Рынок жилищного строительства.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16. Рынок строительства объектов капитального строительства, за исключением жилищного и дорожного строительства.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17. Рынок дорожной деятельности (за исключением проектирования).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18. Рынок племенного животноводства.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19. Рынок вылова водных биоресурсов.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20. Рынок переработки водных биоресурсов.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21. Рынок легкой промышленности.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22. Рынок обработки древесины и производства изделий из дерева.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lastRenderedPageBreak/>
        <w:t>23. Рынок производства бетона, включая инновационные строительные материалы.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24. Сфера наружной рекламы.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25. Рынок реализации сельскохозяйственной продукции.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26. Торговля.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27. Рынок санаторно-курортных и туристических услуг.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28. Рынок продукции машиностроения.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29. Рынок водоснабжения и водоотведения.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30. Электроэнергетика.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31. Рынок виноградарства и виноделия.</w:t>
      </w:r>
    </w:p>
    <w:p w:rsid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32. Рынок спортивных услуг.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/>
          <w:bCs/>
          <w:i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/>
          <w:bCs/>
          <w:i/>
          <w:iCs/>
          <w:kern w:val="0"/>
          <w:sz w:val="28"/>
          <w:szCs w:val="32"/>
        </w:rPr>
        <w:t>Индивидуальные товарные рынки: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33. Рынок страховых услуг.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34. Рынок услуг в сфере культуры.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35. Рынок химической продукции.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36. Рынок экскурсионного обслуживания населения.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37. Рынок объектов придорожного сервиса.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38. Рынок театрально-концертного обслуживания населения.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39. Рынок устройства и обслуживания систем </w:t>
      </w:r>
      <w:proofErr w:type="spellStart"/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ливнеотведения</w:t>
      </w:r>
      <w:proofErr w:type="spellEnd"/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40. Рынок овощной и плодово-ягодной продукции.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41. Рынок животноводческой продукции.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42. Рынок креативных индустрий.</w:t>
      </w:r>
    </w:p>
    <w:p w:rsidR="00A2402A" w:rsidRP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43. Рынок производства напитков.</w:t>
      </w:r>
    </w:p>
    <w:p w:rsidR="00A2402A" w:rsidRDefault="00A2402A" w:rsidP="00A2402A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44. Рынок по переработке отходов с дальнейшим применением для благоустройства города.</w:t>
      </w:r>
    </w:p>
    <w:p w:rsidR="008373DE" w:rsidRDefault="008373DE" w:rsidP="008373D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8373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части внедрения антимонопольного </w:t>
      </w:r>
      <w:proofErr w:type="spellStart"/>
      <w:r w:rsidRPr="008373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комплаенса</w:t>
      </w:r>
      <w:proofErr w:type="spellEnd"/>
      <w:r w:rsidRPr="008373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0A385F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8</w:t>
      </w:r>
      <w:r w:rsidR="004054AB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8373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ответственны</w:t>
      </w:r>
      <w:r w:rsidR="004054AB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х от структурных подразделений</w:t>
      </w:r>
      <w:r w:rsidRPr="008373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0A385F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сотрудников</w:t>
      </w:r>
      <w:r w:rsidRPr="008373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прошли обучение </w:t>
      </w:r>
      <w:r w:rsidR="004054AB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 программе повышения квалификации</w:t>
      </w:r>
      <w:r w:rsidRPr="008373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</w:t>
      </w:r>
    </w:p>
    <w:p w:rsidR="00ED0EF2" w:rsidRDefault="00ED0EF2" w:rsidP="008373D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A76783" w:rsidTr="00A76783">
        <w:trPr>
          <w:trHeight w:val="1363"/>
        </w:trPr>
        <w:tc>
          <w:tcPr>
            <w:tcW w:w="2806" w:type="dxa"/>
            <w:vAlign w:val="center"/>
          </w:tcPr>
          <w:p w:rsidR="00A76783" w:rsidRPr="006371D5" w:rsidRDefault="00A76783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.1.1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A76783" w:rsidRPr="00A76783" w:rsidRDefault="00A76783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A76783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в сфере образования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A76783" w:rsidRDefault="00A76783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F872B2" wp14:editId="0CCA5988">
                  <wp:extent cx="2087308" cy="1371659"/>
                  <wp:effectExtent l="0" t="0" r="0" b="0"/>
                  <wp:docPr id="24" name="Объект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0"/>
                          <a:srcRect l="17124" t="10361" r="18232" b="14119"/>
                          <a:stretch/>
                        </pic:blipFill>
                        <pic:spPr>
                          <a:xfrm>
                            <a:off x="0" y="0"/>
                            <a:ext cx="2087308" cy="1371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0EF2" w:rsidRDefault="00ED0EF2" w:rsidP="006F7BDC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</w:p>
    <w:p w:rsidR="008D2A66" w:rsidRPr="009275F1" w:rsidRDefault="008D2A66" w:rsidP="006F7BDC">
      <w:pPr>
        <w:suppressAutoHyphens w:val="0"/>
        <w:spacing w:after="200" w:line="276" w:lineRule="auto"/>
        <w:jc w:val="center"/>
        <w:textAlignment w:val="auto"/>
        <w:rPr>
          <w:rFonts w:asciiTheme="minorHAnsi" w:hAnsiTheme="minorHAnsi" w:cs="Times New Roman"/>
          <w:color w:val="808080" w:themeColor="background1" w:themeShade="80"/>
          <w:szCs w:val="24"/>
        </w:rPr>
      </w:pPr>
      <w:r w:rsidRPr="009275F1">
        <w:rPr>
          <w:rFonts w:asciiTheme="minorHAnsi" w:hAnsiTheme="minorHAnsi" w:cs="Times New Roman"/>
          <w:color w:val="808080" w:themeColor="background1" w:themeShade="80"/>
          <w:szCs w:val="24"/>
        </w:rPr>
        <w:t xml:space="preserve">Удовлетворенность </w:t>
      </w:r>
      <w:r w:rsidR="00E948BF" w:rsidRPr="009275F1">
        <w:rPr>
          <w:rFonts w:asciiTheme="minorHAnsi" w:hAnsiTheme="minorHAnsi" w:cs="Times New Roman"/>
          <w:color w:val="808080" w:themeColor="background1" w:themeShade="80"/>
          <w:szCs w:val="24"/>
        </w:rPr>
        <w:t xml:space="preserve">жителей </w:t>
      </w:r>
      <w:r w:rsidRPr="009275F1">
        <w:rPr>
          <w:rFonts w:asciiTheme="minorHAnsi" w:hAnsiTheme="minorHAnsi" w:cs="Times New Roman"/>
          <w:color w:val="808080" w:themeColor="background1" w:themeShade="80"/>
          <w:szCs w:val="24"/>
        </w:rPr>
        <w:t xml:space="preserve">количеством </w:t>
      </w:r>
      <w:r w:rsidR="006F7BDC" w:rsidRPr="009275F1">
        <w:rPr>
          <w:rFonts w:asciiTheme="minorHAnsi" w:hAnsiTheme="minorHAnsi" w:cs="Times New Roman"/>
          <w:color w:val="808080" w:themeColor="background1" w:themeShade="80"/>
          <w:szCs w:val="24"/>
        </w:rPr>
        <w:t>хозяйствующих субъектов</w:t>
      </w:r>
      <w:r w:rsidRPr="009275F1">
        <w:rPr>
          <w:rFonts w:asciiTheme="minorHAnsi" w:hAnsiTheme="minorHAnsi" w:cs="Times New Roman"/>
          <w:color w:val="808080" w:themeColor="background1" w:themeShade="80"/>
          <w:szCs w:val="24"/>
        </w:rPr>
        <w:t>, предоставляющи</w:t>
      </w:r>
      <w:r w:rsidR="006F7BDC" w:rsidRPr="009275F1">
        <w:rPr>
          <w:rFonts w:asciiTheme="minorHAnsi" w:hAnsiTheme="minorHAnsi" w:cs="Times New Roman"/>
          <w:color w:val="808080" w:themeColor="background1" w:themeShade="80"/>
          <w:szCs w:val="24"/>
        </w:rPr>
        <w:t>х</w:t>
      </w:r>
      <w:r w:rsidRPr="009275F1">
        <w:rPr>
          <w:rFonts w:asciiTheme="minorHAnsi" w:hAnsiTheme="minorHAnsi" w:cs="Times New Roman"/>
          <w:color w:val="808080" w:themeColor="background1" w:themeShade="80"/>
          <w:szCs w:val="24"/>
        </w:rPr>
        <w:t xml:space="preserve"> услуги на товарных рынках</w:t>
      </w:r>
      <w:r w:rsidR="006F7BDC" w:rsidRPr="009275F1">
        <w:rPr>
          <w:rFonts w:asciiTheme="minorHAnsi" w:hAnsiTheme="minorHAnsi" w:cs="Times New Roman"/>
          <w:color w:val="808080" w:themeColor="background1" w:themeShade="80"/>
          <w:szCs w:val="24"/>
        </w:rPr>
        <w:t xml:space="preserve"> в</w:t>
      </w:r>
      <w:r w:rsidRPr="009275F1">
        <w:rPr>
          <w:rFonts w:asciiTheme="minorHAnsi" w:hAnsiTheme="minorHAnsi" w:cs="Times New Roman"/>
          <w:color w:val="808080" w:themeColor="background1" w:themeShade="80"/>
          <w:szCs w:val="24"/>
        </w:rPr>
        <w:t xml:space="preserve"> </w:t>
      </w:r>
      <w:r w:rsidR="00FD489F" w:rsidRPr="009275F1">
        <w:rPr>
          <w:rFonts w:asciiTheme="minorHAnsi" w:hAnsiTheme="minorHAnsi" w:cs="Times New Roman"/>
          <w:color w:val="808080" w:themeColor="background1" w:themeShade="80"/>
          <w:szCs w:val="24"/>
        </w:rPr>
        <w:t>с</w:t>
      </w:r>
      <w:r w:rsidR="006F7BDC" w:rsidRPr="009275F1">
        <w:rPr>
          <w:rFonts w:asciiTheme="minorHAnsi" w:hAnsiTheme="minorHAnsi" w:cs="Times New Roman"/>
          <w:color w:val="808080" w:themeColor="background1" w:themeShade="80"/>
          <w:szCs w:val="24"/>
        </w:rPr>
        <w:t>фере</w:t>
      </w:r>
      <w:r w:rsidR="00FD489F" w:rsidRPr="009275F1">
        <w:rPr>
          <w:rFonts w:asciiTheme="minorHAnsi" w:hAnsiTheme="minorHAnsi" w:cs="Times New Roman"/>
          <w:color w:val="808080" w:themeColor="background1" w:themeShade="80"/>
          <w:szCs w:val="24"/>
        </w:rPr>
        <w:t xml:space="preserve"> образования</w:t>
      </w:r>
    </w:p>
    <w:p w:rsidR="006F7BDC" w:rsidRDefault="006F7BDC" w:rsidP="006F7BDC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03620" cy="1647825"/>
            <wp:effectExtent l="0" t="0" r="0" b="0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8D2A66" w:rsidRPr="00E948BF" w:rsidRDefault="008D2A66" w:rsidP="006F7BD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 w:rsidR="00D84C69">
        <w:rPr>
          <w:rFonts w:ascii="Times New Roman" w:hAnsi="Times New Roman" w:cs="Times New Roman"/>
          <w:sz w:val="28"/>
          <w:szCs w:val="28"/>
        </w:rPr>
        <w:t>,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 w:rsidR="00D84C69">
        <w:rPr>
          <w:rFonts w:ascii="Times New Roman" w:hAnsi="Times New Roman" w:cs="Times New Roman"/>
          <w:sz w:val="28"/>
          <w:szCs w:val="28"/>
        </w:rPr>
        <w:t xml:space="preserve">большинство </w:t>
      </w:r>
      <w:r w:rsidRPr="00FE6B41">
        <w:rPr>
          <w:rFonts w:ascii="Times New Roman" w:hAnsi="Times New Roman" w:cs="Times New Roman"/>
          <w:sz w:val="28"/>
          <w:szCs w:val="28"/>
        </w:rPr>
        <w:t xml:space="preserve">жителей </w:t>
      </w:r>
      <w:r w:rsidR="00D84C69">
        <w:rPr>
          <w:rFonts w:ascii="Times New Roman" w:hAnsi="Times New Roman" w:cs="Times New Roman"/>
          <w:sz w:val="28"/>
          <w:szCs w:val="28"/>
        </w:rPr>
        <w:t>76 % считают</w:t>
      </w:r>
      <w:r w:rsidR="00E948BF">
        <w:rPr>
          <w:rFonts w:ascii="Times New Roman" w:hAnsi="Times New Roman" w:cs="Times New Roman"/>
          <w:sz w:val="28"/>
          <w:szCs w:val="28"/>
        </w:rPr>
        <w:t>, что организаций</w:t>
      </w:r>
      <w:r w:rsidR="00D84C69">
        <w:rPr>
          <w:rFonts w:ascii="Times New Roman" w:hAnsi="Times New Roman" w:cs="Times New Roman"/>
          <w:sz w:val="28"/>
          <w:szCs w:val="28"/>
        </w:rPr>
        <w:t>, оказывающих услуги в сфере образования</w:t>
      </w:r>
      <w:r w:rsidR="00E948BF">
        <w:rPr>
          <w:rFonts w:ascii="Times New Roman" w:hAnsi="Times New Roman" w:cs="Times New Roman"/>
          <w:sz w:val="28"/>
          <w:szCs w:val="28"/>
        </w:rPr>
        <w:t xml:space="preserve"> </w:t>
      </w:r>
      <w:r w:rsidR="006F7BDC">
        <w:rPr>
          <w:rFonts w:ascii="Times New Roman" w:hAnsi="Times New Roman" w:cs="Times New Roman"/>
          <w:sz w:val="28"/>
          <w:szCs w:val="28"/>
        </w:rPr>
        <w:t>избыточно (много)</w:t>
      </w:r>
      <w:r w:rsidR="00E948BF"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6F7BDC">
        <w:rPr>
          <w:rFonts w:ascii="Times New Roman" w:hAnsi="Times New Roman" w:cs="Times New Roman"/>
          <w:sz w:val="28"/>
          <w:szCs w:val="28"/>
        </w:rPr>
        <w:t>19</w:t>
      </w:r>
      <w:r w:rsidR="00E948BF">
        <w:rPr>
          <w:rFonts w:ascii="Times New Roman" w:hAnsi="Times New Roman" w:cs="Times New Roman"/>
          <w:sz w:val="28"/>
          <w:szCs w:val="28"/>
        </w:rPr>
        <w:t xml:space="preserve"> %, что </w:t>
      </w:r>
      <w:r w:rsidR="006F7BDC">
        <w:rPr>
          <w:rFonts w:ascii="Times New Roman" w:hAnsi="Times New Roman" w:cs="Times New Roman"/>
          <w:sz w:val="28"/>
          <w:szCs w:val="28"/>
        </w:rPr>
        <w:t>достаточно</w:t>
      </w:r>
      <w:r w:rsidR="00E948BF">
        <w:rPr>
          <w:rFonts w:ascii="Times New Roman" w:hAnsi="Times New Roman" w:cs="Times New Roman"/>
          <w:sz w:val="28"/>
          <w:szCs w:val="28"/>
        </w:rPr>
        <w:t xml:space="preserve">, </w:t>
      </w:r>
      <w:r w:rsidR="006F7BDC">
        <w:rPr>
          <w:rFonts w:ascii="Times New Roman" w:hAnsi="Times New Roman" w:cs="Times New Roman"/>
          <w:sz w:val="28"/>
          <w:szCs w:val="28"/>
        </w:rPr>
        <w:t>2</w:t>
      </w:r>
      <w:r w:rsidR="00E948BF">
        <w:rPr>
          <w:rFonts w:ascii="Times New Roman" w:hAnsi="Times New Roman" w:cs="Times New Roman"/>
          <w:sz w:val="28"/>
          <w:szCs w:val="28"/>
        </w:rPr>
        <w:t xml:space="preserve"> %, что мало, 0 %, что нет совсем и</w:t>
      </w:r>
      <w:r w:rsidR="006F7BDC">
        <w:rPr>
          <w:rFonts w:ascii="Times New Roman" w:hAnsi="Times New Roman" w:cs="Times New Roman"/>
          <w:sz w:val="28"/>
          <w:szCs w:val="28"/>
        </w:rPr>
        <w:t xml:space="preserve"> 3</w:t>
      </w:r>
      <w:r w:rsidR="00E948BF">
        <w:rPr>
          <w:rFonts w:ascii="Times New Roman" w:hAnsi="Times New Roman" w:cs="Times New Roman"/>
          <w:sz w:val="28"/>
          <w:szCs w:val="28"/>
        </w:rPr>
        <w:t xml:space="preserve"> % затруднились ответить.</w:t>
      </w:r>
    </w:p>
    <w:p w:rsidR="008D2A66" w:rsidRDefault="008D2A66" w:rsidP="00772CE2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C607BA" w:rsidRPr="009275F1" w:rsidRDefault="00C607BA" w:rsidP="00772CE2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 w:rsidRPr="009275F1"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в сфере образования по критериям: «уровень цен», «уровень качества», «уровень доступности» </w:t>
      </w:r>
    </w:p>
    <w:p w:rsidR="00625FFB" w:rsidRDefault="005A06ED" w:rsidP="005A06ED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91555" cy="2743200"/>
            <wp:effectExtent l="0" t="0" r="0" b="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C607BA" w:rsidRDefault="00C607BA" w:rsidP="00772CE2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5A06ED" w:rsidRDefault="005A06ED" w:rsidP="005A06ED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5A06ED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Большинство респондентов удовлетворены уровнем цен, </w:t>
      </w:r>
      <w:r w:rsidR="00816F78">
        <w:rPr>
          <w:rFonts w:ascii="Times New Roman" w:eastAsia="Calibri" w:hAnsi="Times New Roman" w:cs="Times New Roman"/>
          <w:kern w:val="0"/>
          <w:sz w:val="28"/>
          <w:lang w:eastAsia="en-US"/>
        </w:rPr>
        <w:t>качеством</w:t>
      </w:r>
      <w:r w:rsidRPr="005A06ED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и </w:t>
      </w:r>
      <w:r w:rsidR="00816F78">
        <w:rPr>
          <w:rFonts w:ascii="Times New Roman" w:eastAsia="Calibri" w:hAnsi="Times New Roman" w:cs="Times New Roman"/>
          <w:kern w:val="0"/>
          <w:sz w:val="28"/>
          <w:lang w:eastAsia="en-US"/>
        </w:rPr>
        <w:t>доступностью</w:t>
      </w:r>
      <w:r w:rsidRPr="005A06ED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услуг, оказываемых хозяйствующими субъектами на товарных рынках в сфере образования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.</w:t>
      </w:r>
    </w:p>
    <w:p w:rsidR="005A06ED" w:rsidRDefault="005A06ED" w:rsidP="005A06ED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:rsidR="005A06ED" w:rsidRPr="009275F1" w:rsidRDefault="005A06ED" w:rsidP="005A06ED">
      <w:pPr>
        <w:suppressAutoHyphens w:val="0"/>
        <w:spacing w:after="0" w:line="240" w:lineRule="auto"/>
        <w:ind w:firstLine="851"/>
        <w:jc w:val="center"/>
        <w:textAlignment w:val="auto"/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</w:pPr>
      <w:r w:rsidRPr="009275F1">
        <w:rPr>
          <w:rFonts w:asciiTheme="minorHAnsi" w:eastAsia="Calibri" w:hAnsiTheme="minorHAnsi" w:cs="Times New Roman"/>
          <w:color w:val="808080" w:themeColor="background1" w:themeShade="80"/>
          <w:kern w:val="0"/>
          <w:lang w:eastAsia="en-US"/>
        </w:rPr>
        <w:t>Мнение жителей по изменению уровня цен, уровня качества и уровня доступности на товарных рынках в сфере образования в течение последних 3 лет</w:t>
      </w:r>
    </w:p>
    <w:p w:rsidR="00816F78" w:rsidRDefault="00FD6748" w:rsidP="00FD6748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73288" cy="2743200"/>
            <wp:effectExtent l="0" t="0" r="0" b="0"/>
            <wp:docPr id="278" name="Диаграмма 2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5A06ED" w:rsidRDefault="005A06ED" w:rsidP="005A06ED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5A06ED" w:rsidRDefault="005A06ED" w:rsidP="005A06ED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FD6748" w:rsidRDefault="00F3004E" w:rsidP="00F3004E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Большинство респондентов 93 % считают, что уровень цен на услуги в сфере образования увеличился, однако 72 % считают, что увеличилось качество и 71 %доступность данных услуг. </w:t>
      </w:r>
    </w:p>
    <w:p w:rsidR="00772CE2" w:rsidRPr="00772CE2" w:rsidRDefault="00772CE2" w:rsidP="007100CD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kern w:val="0"/>
          <w:sz w:val="20"/>
          <w:lang w:eastAsia="en-US"/>
        </w:rPr>
      </w:pPr>
    </w:p>
    <w:p w:rsidR="007100CD" w:rsidRPr="00027B29" w:rsidRDefault="007100CD" w:rsidP="007100CD">
      <w:pPr>
        <w:suppressAutoHyphens w:val="0"/>
        <w:spacing w:after="0" w:line="240" w:lineRule="auto"/>
        <w:ind w:firstLine="708"/>
        <w:contextualSpacing/>
        <w:jc w:val="center"/>
        <w:textAlignment w:val="auto"/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en-US"/>
        </w:rPr>
      </w:pPr>
      <w:r w:rsidRPr="00027B29"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en-US"/>
        </w:rPr>
        <w:t>Рынок услуг дошкольного образования</w:t>
      </w:r>
    </w:p>
    <w:p w:rsidR="007100CD" w:rsidRDefault="007100CD" w:rsidP="007100CD">
      <w:pPr>
        <w:suppressAutoHyphens w:val="0"/>
        <w:spacing w:after="0" w:line="240" w:lineRule="auto"/>
        <w:ind w:firstLine="708"/>
        <w:contextualSpacing/>
        <w:jc w:val="center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</w:p>
    <w:p w:rsidR="00EF05C0" w:rsidRPr="00EF05C0" w:rsidRDefault="00EF05C0" w:rsidP="00EF05C0">
      <w:pPr>
        <w:suppressAutoHyphens w:val="0"/>
        <w:spacing w:after="0" w:line="240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В муниципальном образовании город Новороссийск </w:t>
      </w:r>
      <w:r w:rsidR="00A55BE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осуществляют деятельность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95 </w:t>
      </w:r>
      <w:r w:rsidR="00A55BE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хозяйствующих субъектов на рынке услуг дошкольного образования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, в том числе: 60 – муниципальных хозяйствующих субъектов, 2 коммерческих хозяйствующих субъекта (ИП </w:t>
      </w:r>
      <w:proofErr w:type="spellStart"/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Нероди</w:t>
      </w:r>
      <w:proofErr w:type="spellEnd"/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-Гречка И.В., ИП Скляр Н.В.), предоставляющие услуги по дошкольному воспитанию детей и 33 коммерчески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хозяйствующи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субъект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а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, оказывающи</w:t>
      </w:r>
      <w:r w:rsidR="00DA6D11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х</w:t>
      </w: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услуги по дневному уходу за детьми.</w:t>
      </w:r>
    </w:p>
    <w:p w:rsidR="00EF05C0" w:rsidRPr="00EF05C0" w:rsidRDefault="00EF05C0" w:rsidP="00EF05C0">
      <w:pPr>
        <w:suppressAutoHyphens w:val="0"/>
        <w:spacing w:after="0" w:line="240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EF05C0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Количество детей, получающих услуги дошкольного образования составляет 16 000 человек, частные образовательные организации посещают 220 воспитанников.  Доступность дошкольного образования для детей в возрасте с 3 до 7 лет – 100 %.</w:t>
      </w:r>
    </w:p>
    <w:p w:rsidR="00EF05C0" w:rsidRDefault="00EF05C0" w:rsidP="00393A17">
      <w:pPr>
        <w:suppressAutoHyphens w:val="0"/>
        <w:spacing w:after="0" w:line="240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0"/>
          <w:lang w:eastAsia="ru-RU"/>
        </w:rPr>
      </w:pPr>
    </w:p>
    <w:p w:rsidR="00EF05C0" w:rsidRDefault="00EF05C0" w:rsidP="00EF05C0">
      <w:pPr>
        <w:suppressAutoHyphens w:val="0"/>
        <w:spacing w:after="0" w:line="240" w:lineRule="auto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92041" cy="2743200"/>
            <wp:effectExtent l="0" t="0" r="0" b="0"/>
            <wp:docPr id="242" name="Диаграмма 2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463B06" w:rsidRPr="00463B06" w:rsidRDefault="00393A17" w:rsidP="00ED0EF2">
      <w:pPr>
        <w:suppressAutoHyphens w:val="0"/>
        <w:spacing w:after="200" w:line="276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772CE2">
        <w:rPr>
          <w:rFonts w:ascii="Times New Roman" w:eastAsia="Times New Roman" w:hAnsi="Times New Roman" w:cs="Times New Roman"/>
          <w:kern w:val="0"/>
          <w:sz w:val="28"/>
          <w:szCs w:val="20"/>
          <w:lang w:eastAsia="ru-RU"/>
        </w:rPr>
        <w:t xml:space="preserve"> 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Конкурентная среда на рынке услуг дошкольного образования характеризуется: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процессами укрупнения организаций с одновременным увеличением численности контингента, пользующихся услугами рынка;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существенным доминированием муниципальных образовательных организаций над негосударственными (частными) организациями;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</w:t>
      </w:r>
      <w:r w:rsidR="00ED0EF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</w:t>
      </w: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наибольшей концентрацией числа дошкольных организаций в городе Новороссийск, а не в сельской местности.</w:t>
      </w:r>
    </w:p>
    <w:p w:rsidR="00463B06" w:rsidRPr="00ED0EF2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ED0EF2">
        <w:rPr>
          <w:rFonts w:ascii="Times New Roman" w:hAnsi="Times New Roman" w:cs="Times New Roman"/>
          <w:color w:val="000000"/>
          <w:sz w:val="28"/>
          <w:szCs w:val="24"/>
        </w:rPr>
        <w:t>Факторы, ограничивающие конкуренцию на рынке: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- </w:t>
      </w:r>
      <w:proofErr w:type="spellStart"/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спросовые</w:t>
      </w:r>
      <w:proofErr w:type="spellEnd"/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ограничения на платные услуги; 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463B06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трудности с получением лицензии на образовательную деятельность в связи с дефицитом помещений, соответствующих современным санитарным и противопожарным требованиям к организации детских садов (о</w:t>
      </w:r>
      <w:r w:rsidRPr="00463B06">
        <w:rPr>
          <w:rFonts w:ascii="Times New Roman" w:hAnsi="Times New Roman" w:cs="Times New Roman"/>
          <w:color w:val="000000"/>
          <w:sz w:val="28"/>
          <w:szCs w:val="24"/>
        </w:rPr>
        <w:t>бразовательная деятельность может осуществляться только при наличии лицензии, в связи с чем предоставление услуг в сфере дошкольного образования вызывает определенные трудности у предпринимателей. Проблематика заключается не только в получении лицензии, но и в последующем контроле и надзоре со стороны уполномоченных органов государственной власти);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профессиональная специфика в кадровых вопросах – от требований к квалификации сотрудников до обязательности организации регулярного прохождения медицинских осмотров;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недостаточность собственных средств у предпринимателей и дороговизна кредитов;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нехватка помещений, отвечающих установленным требованиям;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 xml:space="preserve">- высокая </w:t>
      </w:r>
      <w:proofErr w:type="spellStart"/>
      <w:r w:rsidRPr="00463B06">
        <w:rPr>
          <w:rFonts w:ascii="Times New Roman" w:hAnsi="Times New Roman" w:cs="Times New Roman"/>
          <w:color w:val="000000"/>
          <w:sz w:val="28"/>
          <w:szCs w:val="24"/>
        </w:rPr>
        <w:t>затратность</w:t>
      </w:r>
      <w:proofErr w:type="spellEnd"/>
      <w:r w:rsidRPr="00463B06">
        <w:rPr>
          <w:rFonts w:ascii="Times New Roman" w:hAnsi="Times New Roman" w:cs="Times New Roman"/>
          <w:color w:val="000000"/>
          <w:sz w:val="28"/>
          <w:szCs w:val="24"/>
        </w:rPr>
        <w:t xml:space="preserve"> (аренда, коммунальные услуги, содержание помещений, оборудования и территории, расходные материалы и пр.);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- недостаточность платежеспособного спроса.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 xml:space="preserve">Таким образом, деятельность в данной сфере является малопривлекательной для предпринимателей в связи с большой зависимостью </w:t>
      </w:r>
      <w:r w:rsidRPr="00463B06">
        <w:rPr>
          <w:rFonts w:ascii="Times New Roman" w:hAnsi="Times New Roman" w:cs="Times New Roman"/>
          <w:color w:val="000000"/>
          <w:sz w:val="28"/>
          <w:szCs w:val="24"/>
        </w:rPr>
        <w:lastRenderedPageBreak/>
        <w:t>от степени успешности и своевременности прохождения многочисленных регламентов и процедур.</w:t>
      </w:r>
    </w:p>
    <w:p w:rsidR="00463B06" w:rsidRPr="00463B06" w:rsidRDefault="00463B06" w:rsidP="00463B06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hAnsi="Times New Roman" w:cs="Times New Roman"/>
          <w:color w:val="000000"/>
          <w:sz w:val="28"/>
          <w:szCs w:val="24"/>
        </w:rPr>
      </w:pPr>
      <w:r w:rsidRPr="00463B06">
        <w:rPr>
          <w:rFonts w:ascii="Times New Roman" w:hAnsi="Times New Roman" w:cs="Times New Roman"/>
          <w:color w:val="000000"/>
          <w:sz w:val="28"/>
          <w:szCs w:val="24"/>
        </w:rPr>
        <w:t>В этой связи, предпринимательская и инвестиционная деятельность на данном рынке имеют минимальный потенциал развития, у предпринимателей в ближайшей перспективе потенциально отсутствует возможность конкурировать «на равных» с муниципальными бюджетными образовательными учреждениями.</w:t>
      </w:r>
    </w:p>
    <w:p w:rsidR="00972DC8" w:rsidRDefault="00972DC8" w:rsidP="007100CD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:rsidR="007100CD" w:rsidRPr="00027B29" w:rsidRDefault="007100CD" w:rsidP="007100CD">
      <w:pPr>
        <w:suppressAutoHyphens w:val="0"/>
        <w:spacing w:after="0" w:line="240" w:lineRule="auto"/>
        <w:ind w:right="-1" w:firstLine="709"/>
        <w:jc w:val="center"/>
        <w:textAlignment w:val="auto"/>
        <w:rPr>
          <w:rFonts w:ascii="Times New Roman" w:eastAsia="Constantia" w:hAnsi="Times New Roman" w:cs="Times New Roman"/>
          <w:b/>
          <w:color w:val="2E74B5" w:themeColor="accent1" w:themeShade="BF"/>
          <w:kern w:val="0"/>
          <w:sz w:val="28"/>
          <w:szCs w:val="32"/>
        </w:rPr>
      </w:pPr>
      <w:r w:rsidRPr="00027B29">
        <w:rPr>
          <w:rFonts w:ascii="Times New Roman" w:eastAsia="Constantia" w:hAnsi="Times New Roman" w:cs="Times New Roman"/>
          <w:b/>
          <w:color w:val="2E74B5" w:themeColor="accent1" w:themeShade="BF"/>
          <w:kern w:val="0"/>
          <w:sz w:val="28"/>
          <w:szCs w:val="32"/>
        </w:rPr>
        <w:t>Рынок услуг общего образования</w:t>
      </w:r>
    </w:p>
    <w:p w:rsidR="007100CD" w:rsidRPr="00027B29" w:rsidRDefault="007100CD" w:rsidP="007100CD">
      <w:pPr>
        <w:suppressAutoHyphens w:val="0"/>
        <w:spacing w:after="0" w:line="240" w:lineRule="auto"/>
        <w:ind w:right="-1" w:firstLine="709"/>
        <w:jc w:val="center"/>
        <w:textAlignment w:val="auto"/>
        <w:rPr>
          <w:rFonts w:ascii="Times New Roman" w:eastAsia="Constantia" w:hAnsi="Times New Roman" w:cs="Times New Roman"/>
          <w:b/>
          <w:color w:val="2E74B5" w:themeColor="accent1" w:themeShade="BF"/>
          <w:kern w:val="0"/>
          <w:sz w:val="28"/>
          <w:szCs w:val="32"/>
        </w:rPr>
      </w:pPr>
    </w:p>
    <w:p w:rsidR="00ED0EF2" w:rsidRDefault="007100CD" w:rsidP="00ED0EF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 </w:t>
      </w:r>
      <w:r w:rsidR="004815E3" w:rsidRPr="004815E3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В сфере услуг общего образования на территории муниципального образования город Новороссийск осуществляли деятельность 38 общеобразовательных организаций, в том числе 33 </w:t>
      </w:r>
      <w:r w:rsidR="00A55BE2">
        <w:rPr>
          <w:rFonts w:ascii="Times New Roman" w:eastAsia="Constantia" w:hAnsi="Times New Roman" w:cs="Times New Roman"/>
          <w:kern w:val="0"/>
          <w:sz w:val="28"/>
          <w:szCs w:val="32"/>
        </w:rPr>
        <w:t>муниципальных, 2 государственные</w:t>
      </w:r>
      <w:r w:rsidR="004815E3" w:rsidRPr="004815E3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 (Специальная коррекционная школа № 9, Новороссийский казачий кадетский корпус), 3 частных хозяйствующих субъекта: ЧОУ Новороссийский политехнический лицей, ЧОУ Ги</w:t>
      </w:r>
      <w:r w:rsidR="00ED0EF2">
        <w:rPr>
          <w:rFonts w:ascii="Times New Roman" w:eastAsia="Constantia" w:hAnsi="Times New Roman" w:cs="Times New Roman"/>
          <w:kern w:val="0"/>
          <w:sz w:val="28"/>
          <w:szCs w:val="32"/>
        </w:rPr>
        <w:t>мназия № 1, ЧОУ СОШ «Личность".</w:t>
      </w:r>
    </w:p>
    <w:p w:rsidR="004815E3" w:rsidRDefault="004815E3" w:rsidP="00ED0EF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Общее количество детей, обучающихся в образовательных организациях, реализующих основные общеобразовательные программы – образовательные программы начального общего, основного общего, среднего общего образования, в общем числе обучающихся в образовательных организациях, реализующих основные общеобразовательные программы – реализующих основные общеобразовательные программы – образовательные программы начального общего, основного общего, среднего общего образования </w:t>
      </w:r>
      <w:r w:rsidR="00ED0EF2">
        <w:rPr>
          <w:rFonts w:ascii="Times New Roman" w:eastAsia="Constantia" w:hAnsi="Times New Roman" w:cs="Times New Roman"/>
          <w:kern w:val="0"/>
          <w:sz w:val="28"/>
          <w:szCs w:val="32"/>
        </w:rPr>
        <w:t>42 930</w:t>
      </w:r>
      <w:r w:rsidRPr="004815E3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 детей, в том числе в обучающихся в частных школах – </w:t>
      </w:r>
      <w:r w:rsidR="00ED0EF2">
        <w:rPr>
          <w:rFonts w:ascii="Times New Roman" w:eastAsia="Constantia" w:hAnsi="Times New Roman" w:cs="Times New Roman"/>
          <w:kern w:val="0"/>
          <w:sz w:val="28"/>
          <w:szCs w:val="32"/>
        </w:rPr>
        <w:t>690</w:t>
      </w:r>
      <w:r w:rsidRPr="004815E3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 детей.</w:t>
      </w:r>
      <w:r>
        <w:rPr>
          <w:noProof/>
          <w:lang w:eastAsia="ru-RU"/>
        </w:rPr>
        <w:drawing>
          <wp:inline distT="0" distB="0" distL="0" distR="0">
            <wp:extent cx="6139180" cy="3075709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Конкурентная среда на рынке услуг общего образования характеризуется: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стабильной численностью контингента, пользующего услугами рынка;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существенным доминированием муниципальных образовательных организаций над негосударственными (частными) организациями;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lastRenderedPageBreak/>
        <w:t>- концентрацией негосударственных (частных) образовательных организаций в городе Новороссийск, а не в сельской местности.</w:t>
      </w:r>
    </w:p>
    <w:p w:rsidR="004815E3" w:rsidRPr="009275F1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9275F1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Факторы, ограничивающие конкуренцию на рынке: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ограниченный платежеспособный спрос – общедоступность и бесплатность образования в муниципальных учреждениях общего образования, право обучающихся на выбор организации, осуществляющей деятельность, гарантированное законодательством Российской Федерации;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</w:t>
      </w: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наличи</w:t>
      </w:r>
      <w:r w:rsidR="008C39DD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е</w:t>
      </w: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 лицензии, в связи с чем предоставление услуг в сфере общего образования вызывает определенные трудности у частного бизнеса;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дефицит помещений, соответствующих современным санитарным нормам и противопожарным требованиям к организации образовательной деятельности;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- отсутствие собственных помещений (независимо от сроков аренды);</w:t>
      </w:r>
    </w:p>
    <w:p w:rsidR="004815E3" w:rsidRPr="004815E3" w:rsidRDefault="004815E3" w:rsidP="004815E3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- отсутствие средств, для открытия деятельности. Федеральные и краевые программы поддержки направлены на уже лицензированные детские сады.  </w:t>
      </w:r>
    </w:p>
    <w:p w:rsidR="00972DC8" w:rsidRDefault="004815E3" w:rsidP="004815E3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4815E3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В целях развития негосударственного сектора в образовании управлением образования в отчетном году проводились встречи с представителями малого бизнеса для оказания содействия в подготовке и прохождении процедуры лицензирования с целью получения субвенции из краевого бюджета. </w:t>
      </w:r>
    </w:p>
    <w:p w:rsidR="00ED0EF2" w:rsidRPr="004815E3" w:rsidRDefault="00ED0EF2" w:rsidP="004815E3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</w:p>
    <w:p w:rsidR="007100CD" w:rsidRPr="00027B29" w:rsidRDefault="007100CD" w:rsidP="007100CD">
      <w:pPr>
        <w:tabs>
          <w:tab w:val="left" w:pos="1576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  <w:r w:rsidRPr="00027B29"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  <w:t>Рынок услуг дополнительного образования</w:t>
      </w:r>
    </w:p>
    <w:p w:rsidR="007100CD" w:rsidRPr="008908E6" w:rsidRDefault="007100CD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8496B0" w:themeColor="text2" w:themeTint="99"/>
          <w:sz w:val="28"/>
          <w:lang w:eastAsia="ru-RU"/>
        </w:rPr>
      </w:pPr>
    </w:p>
    <w:p w:rsidR="00A8203F" w:rsidRPr="00A8203F" w:rsidRDefault="007100CD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03F">
        <w:rPr>
          <w:rFonts w:ascii="Times New Roman" w:hAnsi="Times New Roman"/>
          <w:sz w:val="28"/>
          <w:szCs w:val="28"/>
        </w:rPr>
        <w:t xml:space="preserve"> </w:t>
      </w:r>
      <w:r w:rsidR="00A8203F" w:rsidRPr="00A8203F">
        <w:rPr>
          <w:rFonts w:ascii="Times New Roman" w:hAnsi="Times New Roman"/>
          <w:sz w:val="28"/>
          <w:szCs w:val="28"/>
        </w:rPr>
        <w:t>Система дополнительного образования детей позволяет удовлетворить постоянно изменяющиеся индивидуальные, социокультурные и образовательные потребности детей.</w:t>
      </w:r>
    </w:p>
    <w:p w:rsidR="00A8203F" w:rsidRPr="00A8203F" w:rsidRDefault="00A8203F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03F">
        <w:rPr>
          <w:rFonts w:ascii="Times New Roman" w:hAnsi="Times New Roman"/>
          <w:sz w:val="28"/>
          <w:szCs w:val="28"/>
        </w:rPr>
        <w:t>Сегодня в муниципальном образовании город Новороссийск созданы достойные условия для решения сразу двух важнейших задач – развитие сети дополнительного образования и обеспечение доступной занятости каждого ребенка.</w:t>
      </w:r>
    </w:p>
    <w:p w:rsidR="00A8203F" w:rsidRPr="00A8203F" w:rsidRDefault="00A8203F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8203F">
        <w:rPr>
          <w:rFonts w:ascii="Times New Roman" w:hAnsi="Times New Roman"/>
          <w:sz w:val="28"/>
          <w:szCs w:val="28"/>
        </w:rPr>
        <w:t>Самыми востребованными направлениями в учреждениях дополнительного образования системы образования остаются: физкультурно-оздоровительная работа и массовый спорт, художественное творчество, туризм и технические направления.</w:t>
      </w:r>
    </w:p>
    <w:p w:rsidR="00A8203F" w:rsidRPr="00A8203F" w:rsidRDefault="00A8203F" w:rsidP="00A8203F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FF0000"/>
          <w:sz w:val="28"/>
          <w:szCs w:val="20"/>
          <w:lang w:eastAsia="ru-RU"/>
        </w:rPr>
      </w:pPr>
      <w:r w:rsidRPr="00A8203F">
        <w:rPr>
          <w:rFonts w:ascii="Times New Roman" w:hAnsi="Times New Roman"/>
          <w:sz w:val="28"/>
          <w:szCs w:val="28"/>
        </w:rPr>
        <w:t>Всего 142 хозяйствующих субъекта, из них: 11 муниципальных и государственных хозяйствующих субъектов, 131 коммерческий хозяйствующий субъект.</w:t>
      </w:r>
    </w:p>
    <w:p w:rsidR="00A8203F" w:rsidRDefault="00A8203F" w:rsidP="004F2363">
      <w:pPr>
        <w:tabs>
          <w:tab w:val="left" w:pos="15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A8203F" w:rsidRPr="00F20755" w:rsidRDefault="00A8203F" w:rsidP="00A8203F">
      <w:pPr>
        <w:tabs>
          <w:tab w:val="left" w:pos="15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00750" cy="2743200"/>
            <wp:effectExtent l="0" t="0" r="0" b="0"/>
            <wp:docPr id="243" name="Диаграмма 2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EC721A" w:rsidRDefault="00EC721A" w:rsidP="00796450">
      <w:pPr>
        <w:pStyle w:val="a7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A8203F" w:rsidRPr="00A8203F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hAnsi="Times New Roman"/>
          <w:color w:val="000000"/>
          <w:sz w:val="28"/>
          <w:szCs w:val="28"/>
        </w:rPr>
      </w:pPr>
      <w:r w:rsidRPr="00A8203F">
        <w:rPr>
          <w:rFonts w:ascii="Times New Roman" w:hAnsi="Times New Roman"/>
          <w:color w:val="000000"/>
          <w:sz w:val="28"/>
          <w:szCs w:val="28"/>
        </w:rPr>
        <w:t xml:space="preserve">Для обеспечения общедоступности дополнительного образования информация о возможностях получения дополнительного образования размещается на платформе «Навигатор дополнительного образования Краснодарского края», что позволяет родителям (законным представителям) выбирать секции и кружки по интересам ребенка на всей территории муниципального образования. </w:t>
      </w:r>
    </w:p>
    <w:p w:rsidR="00A8203F" w:rsidRPr="00A8203F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hAnsi="Times New Roman"/>
          <w:color w:val="000000"/>
          <w:sz w:val="28"/>
          <w:szCs w:val="28"/>
        </w:rPr>
      </w:pPr>
      <w:r w:rsidRPr="00A8203F">
        <w:rPr>
          <w:rFonts w:ascii="Times New Roman" w:hAnsi="Times New Roman"/>
          <w:color w:val="000000"/>
          <w:sz w:val="28"/>
          <w:szCs w:val="28"/>
        </w:rPr>
        <w:t xml:space="preserve">Всего заведено на платформу </w:t>
      </w:r>
      <w:r w:rsidR="009275F1">
        <w:rPr>
          <w:rFonts w:ascii="Times New Roman" w:hAnsi="Times New Roman"/>
          <w:color w:val="000000"/>
          <w:sz w:val="28"/>
          <w:szCs w:val="28"/>
        </w:rPr>
        <w:t>115</w:t>
      </w:r>
      <w:r w:rsidRPr="00A8203F">
        <w:rPr>
          <w:rFonts w:ascii="Times New Roman" w:hAnsi="Times New Roman"/>
          <w:color w:val="000000"/>
          <w:sz w:val="28"/>
          <w:szCs w:val="28"/>
        </w:rPr>
        <w:t xml:space="preserve"> муниципальных и государственных учреждений. </w:t>
      </w:r>
    </w:p>
    <w:p w:rsidR="00A8203F" w:rsidRPr="00A8203F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hAnsi="Times New Roman"/>
          <w:color w:val="000000"/>
          <w:sz w:val="28"/>
          <w:szCs w:val="28"/>
        </w:rPr>
      </w:pPr>
      <w:r w:rsidRPr="00A8203F">
        <w:rPr>
          <w:rFonts w:ascii="Times New Roman" w:hAnsi="Times New Roman"/>
          <w:color w:val="000000"/>
          <w:sz w:val="28"/>
          <w:szCs w:val="28"/>
        </w:rPr>
        <w:t>Таким образом, в городе созданы благоприятные условия для организации и осуществления предпринимательской деятельности в сфере дополнительного образования детей. Но на большей территории муниципалитета, особенно в сельских округах, сохраняется главенствующее положение бюджетного сектора. И, в основном, это обусловлено уровнем платежеспособного спроса потребителей.</w:t>
      </w:r>
    </w:p>
    <w:p w:rsidR="00A8203F" w:rsidRPr="009275F1" w:rsidRDefault="00A8203F" w:rsidP="00A8203F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9275F1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Факторы, ограничивающие конкуренцию на рынке:</w:t>
      </w:r>
    </w:p>
    <w:p w:rsidR="00A8203F" w:rsidRPr="00A8203F" w:rsidRDefault="00A8203F" w:rsidP="00A8203F">
      <w:pPr>
        <w:spacing w:after="0" w:line="240" w:lineRule="auto"/>
        <w:jc w:val="both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- недостаточность собственных средств у предпринимателей и дороговизна кредитов;</w:t>
      </w:r>
    </w:p>
    <w:p w:rsidR="00A8203F" w:rsidRPr="00A8203F" w:rsidRDefault="00A8203F" w:rsidP="00A8203F">
      <w:pPr>
        <w:tabs>
          <w:tab w:val="left" w:pos="709"/>
        </w:tabs>
        <w:spacing w:after="0" w:line="240" w:lineRule="auto"/>
        <w:jc w:val="both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- нехватка помещений, отвечающих установленным требованиям;</w:t>
      </w:r>
    </w:p>
    <w:p w:rsidR="00A8203F" w:rsidRPr="00A8203F" w:rsidRDefault="00A8203F" w:rsidP="00A8203F">
      <w:pPr>
        <w:tabs>
          <w:tab w:val="left" w:pos="709"/>
        </w:tabs>
        <w:spacing w:after="0" w:line="240" w:lineRule="auto"/>
        <w:jc w:val="both"/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 xml:space="preserve">- высокая </w:t>
      </w:r>
      <w:proofErr w:type="spellStart"/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>затратность</w:t>
      </w:r>
      <w:proofErr w:type="spellEnd"/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 xml:space="preserve"> (аренда, коммунальные услуги, содержание помещений, оборудования и территории, расходные материалы и пр.);</w:t>
      </w:r>
    </w:p>
    <w:p w:rsidR="00A8203F" w:rsidRPr="00A8203F" w:rsidRDefault="00A8203F" w:rsidP="00A8203F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lang w:eastAsia="ru-RU"/>
        </w:rPr>
      </w:pPr>
      <w:r w:rsidRPr="00A8203F">
        <w:rPr>
          <w:rFonts w:ascii="Times New Roman" w:eastAsia="Constantia" w:hAnsi="Times New Roman" w:cs="Times New Roman"/>
          <w:color w:val="000000"/>
          <w:kern w:val="0"/>
          <w:sz w:val="28"/>
          <w:szCs w:val="32"/>
        </w:rPr>
        <w:tab/>
        <w:t>- недостаточность платежеспособного спроса.</w:t>
      </w:r>
    </w:p>
    <w:p w:rsidR="00EB16D3" w:rsidRDefault="00EB16D3" w:rsidP="00A8203F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:rsidR="00972DC8" w:rsidRPr="00027B29" w:rsidRDefault="007100CD" w:rsidP="007100CD">
      <w:pPr>
        <w:suppressAutoHyphens w:val="0"/>
        <w:spacing w:after="0" w:line="240" w:lineRule="auto"/>
        <w:ind w:right="-1"/>
        <w:jc w:val="center"/>
        <w:textAlignment w:val="auto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  <w:r w:rsidRPr="00027B29"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  <w:t>Рынок услуг детского отдыха и оздоровления</w:t>
      </w:r>
    </w:p>
    <w:p w:rsidR="007100CD" w:rsidRPr="00D62D30" w:rsidRDefault="007100CD" w:rsidP="00A8203F">
      <w:pPr>
        <w:suppressAutoHyphens w:val="0"/>
        <w:spacing w:after="0" w:line="240" w:lineRule="auto"/>
        <w:ind w:right="-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:rsid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муниципальном образовании гор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од Новороссийск 5 хозяйствующих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субъектов, оказывающих услуги детского отдыха и оздоровления, в том числе: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1 – муниципальный (МАУ ДОЛ «Глобу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с»), 4 – коммерческих (НКЧУ КПЦ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«Горный родник», ООО «Академия Лидерства», ИП Аверин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П.Н. ДОЛ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«PANDA CAMP», СП ДСС СП СКЖД филиала ОАО «РЖД» база отдыха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«Горизонт»).</w:t>
      </w:r>
    </w:p>
    <w:p w:rsidR="000C56AE" w:rsidRP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>Для реализации отдыха, оздоровления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и занятости детей и подростков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на территории города была утвержден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а муниципальная программа «Дети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Новороссийска на 2021-2023 годы».</w:t>
      </w:r>
    </w:p>
    <w:p w:rsidR="000C56AE" w:rsidRDefault="000C56AE" w:rsidP="000C56AE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1418" cy="2743200"/>
            <wp:effectExtent l="0" t="0" r="1905" b="0"/>
            <wp:docPr id="245" name="Диаграмма 2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E222B8" w:rsidRDefault="00E222B8" w:rsidP="00E222B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9275F1" w:rsidRP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Детская оздоровительная кампа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ния в муниципальном образовании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город Новороссийск носит сезонный характер.</w:t>
      </w:r>
    </w:p>
    <w:p w:rsidR="009275F1" w:rsidRP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Количество детей в возрасте от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7 до 17 лет, воспользовавшихся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компенсацией части стоимости путевки на отдых детей и их оздоровления по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всем типам организаций отдыха детей и их оздоровления, в 2018 г. составило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– 541 человек из 559, в 2019 г. – 1065 человек из 1168, в 2020 г. – 420 человек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из 469, в 2021 г. – 370 человек из 380, в 2022 г. – 397 человек из 407.</w:t>
      </w:r>
    </w:p>
    <w:p w:rsid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2022 году отдыхом, оздоровл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ением и занятостью за счет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муниципального бюджета было охвачено 1475 ребят (отдых и оздоровление в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МАУ ДОЛ «Глобус», временное т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рудоустройство), проживающих на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территории города Новороссийска.</w:t>
      </w:r>
    </w:p>
    <w:p w:rsidR="00FD489F" w:rsidRPr="009275F1" w:rsidRDefault="00FD489F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Факторы, ограничивающие конкуренцию на рынке:</w:t>
      </w:r>
    </w:p>
    <w:p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расширение частного сектора на рынке отдыха и оздоровления детей зависит от степени исполнимости высоких требований стандартов качества предоставляемой услуги, возможности обеспечить соответствие современным санитарно-эпидемиологическим требованиям и нормам пожарной и антитеррористической безопасности;</w:t>
      </w:r>
    </w:p>
    <w:p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обеспечение объектами инфраструктуры, отвечающими установленным требованиям: здания (помещения), территория, коммуникации, оснащение и оборудование;</w:t>
      </w:r>
    </w:p>
    <w:p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слабое программно-методическое и образовательно-воспитательное обеспечение;</w:t>
      </w:r>
    </w:p>
    <w:p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- недостаточный уровень квалификации психолого-педагогических, физкультурно-спортивных, медицинских и других специалистов, владеющих технологиями оздоровления и психолого-педагогической поддержки детей во время пребывания воспитанников на отдыхе;</w:t>
      </w:r>
    </w:p>
    <w:p w:rsid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FD489F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>- уровень платежеспособности населения, при котором по-прежнему большинство граждан не готово нести дополнительную финансовую нагрузку при организации отдыха и оздоровления детей.</w:t>
      </w:r>
    </w:p>
    <w:p w:rsidR="009275F1" w:rsidRDefault="009275F1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:rsidTr="00B95A98">
        <w:trPr>
          <w:trHeight w:val="1363"/>
        </w:trPr>
        <w:tc>
          <w:tcPr>
            <w:tcW w:w="2806" w:type="dxa"/>
            <w:vAlign w:val="center"/>
          </w:tcPr>
          <w:p w:rsidR="00A76783" w:rsidRPr="006371D5" w:rsidRDefault="00A76783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.1.2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A76783" w:rsidRPr="00A76783" w:rsidRDefault="00A76783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A76783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социальной сферы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A76783" w:rsidRDefault="00A76783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C49729" wp14:editId="3619DCD5">
                  <wp:extent cx="2228182" cy="1249887"/>
                  <wp:effectExtent l="0" t="0" r="0" b="0"/>
                  <wp:docPr id="27" name="Рисунок 27" descr="https://riavrn.ru/i/cc/cc1def40d41b4e8f138348858b3bc5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riavrn.ru/i/cc/cc1def40d41b4e8f138348858b3bc5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247" cy="1257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6783" w:rsidRDefault="00A76783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972DC8" w:rsidRDefault="00972DC8" w:rsidP="007100C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FD489F" w:rsidRPr="009275F1" w:rsidRDefault="00FD489F" w:rsidP="00972DC8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9275F1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Удовлетворенность жителей количеством </w:t>
      </w:r>
      <w:r w:rsidR="00C26888" w:rsidRPr="009275F1">
        <w:rPr>
          <w:rFonts w:asciiTheme="minorHAnsi" w:hAnsiTheme="minorHAnsi" w:cs="Times New Roman"/>
          <w:color w:val="767171" w:themeColor="background2" w:themeShade="80"/>
          <w:szCs w:val="24"/>
        </w:rPr>
        <w:t>хозяйствующих субъектов,</w:t>
      </w:r>
      <w:r w:rsidRPr="009275F1">
        <w:rPr>
          <w:rFonts w:asciiTheme="minorHAnsi" w:hAnsiTheme="minorHAnsi" w:cs="Times New Roman"/>
          <w:color w:val="767171" w:themeColor="background2" w:themeShade="80"/>
          <w:szCs w:val="24"/>
        </w:rPr>
        <w:t xml:space="preserve"> предоставляющих тов</w:t>
      </w:r>
      <w:r w:rsidR="00CB25C2" w:rsidRPr="009275F1">
        <w:rPr>
          <w:rFonts w:asciiTheme="minorHAnsi" w:hAnsiTheme="minorHAnsi" w:cs="Times New Roman"/>
          <w:color w:val="767171" w:themeColor="background2" w:themeShade="80"/>
          <w:szCs w:val="24"/>
        </w:rPr>
        <w:t>ары и услуги на товарных рынках</w:t>
      </w:r>
      <w:r w:rsidRPr="009275F1">
        <w:rPr>
          <w:rFonts w:asciiTheme="minorHAnsi" w:hAnsiTheme="minorHAnsi" w:cs="Times New Roman"/>
          <w:color w:val="767171" w:themeColor="background2" w:themeShade="80"/>
          <w:szCs w:val="24"/>
        </w:rPr>
        <w:t xml:space="preserve"> социальной сферы</w:t>
      </w:r>
    </w:p>
    <w:p w:rsidR="00F3004E" w:rsidRDefault="00F3004E" w:rsidP="00F3004E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84875" cy="1805049"/>
            <wp:effectExtent l="0" t="0" r="0" b="0"/>
            <wp:docPr id="121" name="Диаграмма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FD489F" w:rsidRDefault="00FD489F" w:rsidP="00FD489F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 w:rsidR="00D84C69"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 w:rsidR="00D84C69">
        <w:rPr>
          <w:rFonts w:ascii="Times New Roman" w:hAnsi="Times New Roman" w:cs="Times New Roman"/>
          <w:sz w:val="28"/>
          <w:szCs w:val="28"/>
        </w:rPr>
        <w:t xml:space="preserve"> 67 %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 w:rsidR="00D84C69">
        <w:rPr>
          <w:rFonts w:ascii="Times New Roman" w:hAnsi="Times New Roman" w:cs="Times New Roman"/>
          <w:sz w:val="28"/>
          <w:szCs w:val="28"/>
        </w:rPr>
        <w:t>считают</w:t>
      </w:r>
      <w:r>
        <w:rPr>
          <w:rFonts w:ascii="Times New Roman" w:hAnsi="Times New Roman" w:cs="Times New Roman"/>
          <w:sz w:val="28"/>
          <w:szCs w:val="28"/>
        </w:rPr>
        <w:t>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D84C69">
        <w:rPr>
          <w:rFonts w:ascii="Times New Roman" w:hAnsi="Times New Roman" w:cs="Times New Roman"/>
          <w:sz w:val="28"/>
          <w:szCs w:val="28"/>
        </w:rPr>
        <w:t>27</w:t>
      </w:r>
      <w:r>
        <w:rPr>
          <w:rFonts w:ascii="Times New Roman" w:hAnsi="Times New Roman" w:cs="Times New Roman"/>
          <w:sz w:val="28"/>
          <w:szCs w:val="28"/>
        </w:rPr>
        <w:t xml:space="preserve"> %, что избыточно (много), </w:t>
      </w:r>
      <w:r w:rsidR="00D84C6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D84C69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 и</w:t>
      </w:r>
      <w:r w:rsidR="007355F8">
        <w:rPr>
          <w:rFonts w:ascii="Times New Roman" w:hAnsi="Times New Roman" w:cs="Times New Roman"/>
          <w:sz w:val="28"/>
          <w:szCs w:val="28"/>
        </w:rPr>
        <w:t xml:space="preserve"> </w:t>
      </w:r>
      <w:r w:rsidR="00B32DB3" w:rsidRPr="00B32DB3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% затруднились ответить.</w:t>
      </w:r>
    </w:p>
    <w:p w:rsidR="00D84C69" w:rsidRDefault="00D84C69" w:rsidP="00FD489F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A1994" w:rsidRPr="009275F1" w:rsidRDefault="008A1994" w:rsidP="008A1994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b/>
          <w:color w:val="767171" w:themeColor="background2" w:themeShade="80"/>
          <w:kern w:val="0"/>
          <w:lang w:eastAsia="en-US"/>
        </w:rPr>
      </w:pPr>
      <w:r w:rsidRPr="009275F1">
        <w:rPr>
          <w:rFonts w:asciiTheme="minorHAnsi" w:eastAsia="Calibri" w:hAnsiTheme="minorHAnsi" w:cs="Times New Roman"/>
          <w:b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в социальной сфере по критериям: «уровень цен», «уровень качества», «уровень доступности» </w:t>
      </w:r>
    </w:p>
    <w:p w:rsidR="00D84C69" w:rsidRPr="00E948BF" w:rsidRDefault="00827FEC" w:rsidP="00827FEC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92041" cy="2743200"/>
            <wp:effectExtent l="0" t="0" r="0" b="0"/>
            <wp:docPr id="122" name="Диаграмма 1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FD489F" w:rsidRDefault="0096469B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>Большинство респондентов удовлетворены уровнем цен, качеством и доступностью услуг, оказываемых хозяйствующими субъектами на товарных рынках в социальной сфере.</w:t>
      </w:r>
    </w:p>
    <w:p w:rsidR="0096469B" w:rsidRDefault="0096469B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7100CD" w:rsidRDefault="007100CD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7100CD" w:rsidRDefault="007100CD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AC2200" w:rsidRPr="009275F1" w:rsidRDefault="00AC2200" w:rsidP="00AC2200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9275F1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Мнение жителей по изменению уровня цен, уровня качества и уровня доступности на товарных рынках в социальной сфере в течение последних 3 лет</w:t>
      </w:r>
    </w:p>
    <w:p w:rsidR="00FD489F" w:rsidRPr="00FD489F" w:rsidRDefault="00FD489F" w:rsidP="00FD489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906C27" w:rsidRDefault="0096469B" w:rsidP="0013384D">
      <w:pPr>
        <w:tabs>
          <w:tab w:val="left" w:pos="1195"/>
        </w:tabs>
        <w:spacing w:after="0" w:line="240" w:lineRule="auto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91555" cy="2743200"/>
            <wp:effectExtent l="0" t="0" r="0" b="0"/>
            <wp:docPr id="123" name="Диаграмма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96469B" w:rsidRDefault="0096469B" w:rsidP="0096469B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74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в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социальной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сфере увеличился, однако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70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88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9275F1" w:rsidRDefault="009275F1" w:rsidP="0096469B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:rsidR="009D79D5" w:rsidRPr="00027B29" w:rsidRDefault="009275F1" w:rsidP="009275F1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lang w:eastAsia="en-US"/>
        </w:rPr>
      </w:pPr>
      <w:r w:rsidRPr="00027B29"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  <w:t>Рынок социальных услуг</w:t>
      </w:r>
    </w:p>
    <w:p w:rsidR="009275F1" w:rsidRPr="00027B29" w:rsidRDefault="009275F1" w:rsidP="009275F1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lang w:eastAsia="en-US"/>
        </w:rPr>
      </w:pPr>
    </w:p>
    <w:p w:rsid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На территории муниципальн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ого образования расположено 179 </w:t>
      </w:r>
      <w:r w:rsidR="005714CC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хозяйствующих субъектов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, </w:t>
      </w:r>
      <w:proofErr w:type="spellStart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осуществ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ляющие</w:t>
      </w:r>
      <w:r w:rsidR="005714CC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х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деятельность по оказанию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социальных услуг, из них 169 - НКО, 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2 государственных хозяйствующих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субъекта (ГКУ СО КК «Новороссийский комплексный центр реабилитации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инвалидов» и ГКУ СО КК «Новороссийский краевой комплексный центр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реабилитации детей и подростков с ог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раниченными возможностями») и 8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коммерческих хозяйствующих субъектов. </w:t>
      </w:r>
    </w:p>
    <w:p w:rsidR="009275F1" w:rsidRPr="009275F1" w:rsidRDefault="009275F1" w:rsidP="009275F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Ежегодно НКО становятся победителями </w:t>
      </w:r>
      <w:proofErr w:type="spellStart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грантовых</w:t>
      </w:r>
      <w:proofErr w:type="spellEnd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конкурсов краевого</w:t>
      </w:r>
    </w:p>
    <w:p w:rsidR="009275F1" w:rsidRDefault="009275F1" w:rsidP="009275F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и федерального уровня, в том числе Фонда президентских грантов. Более 30 %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НКО получают </w:t>
      </w:r>
      <w:proofErr w:type="spellStart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грантовую</w:t>
      </w:r>
      <w:proofErr w:type="spellEnd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поддержку (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в 2022 году, из 169 НКО, 57 НКО </w:t>
      </w:r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получили </w:t>
      </w:r>
      <w:proofErr w:type="spellStart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грантовую</w:t>
      </w:r>
      <w:proofErr w:type="spellEnd"/>
      <w:r w:rsidRPr="009275F1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поддержку). </w:t>
      </w:r>
    </w:p>
    <w:p w:rsidR="009914D2" w:rsidRPr="005714CC" w:rsidRDefault="00CB25C2" w:rsidP="009914D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32664" cy="2743200"/>
            <wp:effectExtent l="0" t="0" r="0" b="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CB25C2" w:rsidRPr="00CB25C2" w:rsidRDefault="00CB25C2" w:rsidP="00CB25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CB25C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Необходимость осуществления психолого-педагогического сопровождения является не только ответом на социальный заказ общества, но и обусловлено целым рядом объективных причин, в том числе: ежегодным приростом количества детей с ОВЗ, узким рынком образовательных услуг для детей с нарушениями в развитии. </w:t>
      </w:r>
    </w:p>
    <w:p w:rsidR="00CB25C2" w:rsidRPr="00CB25C2" w:rsidRDefault="00CB25C2" w:rsidP="00CB25C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CB25C2">
        <w:rPr>
          <w:rFonts w:ascii="Times New Roman" w:hAnsi="Times New Roman" w:cs="Times New Roman"/>
          <w:color w:val="000000"/>
          <w:sz w:val="28"/>
          <w:szCs w:val="28"/>
        </w:rPr>
        <w:t>Р</w:t>
      </w:r>
      <w:r w:rsidRPr="00CB25C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азвитие комплекса социальных услуг является одним из приоритетных направлений развития конкуренции в Новороссийске.</w:t>
      </w:r>
    </w:p>
    <w:p w:rsidR="00CB25C2" w:rsidRPr="00C97BBE" w:rsidRDefault="00CB25C2" w:rsidP="00CB25C2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C97BBE">
        <w:rPr>
          <w:rFonts w:ascii="Times New Roman" w:hAnsi="Times New Roman" w:cs="Times New Roman"/>
          <w:color w:val="000000"/>
          <w:sz w:val="28"/>
          <w:szCs w:val="28"/>
        </w:rPr>
        <w:t>Большая часть товарных рынков сегодня устойчиво развива</w:t>
      </w:r>
      <w:r w:rsidR="005714CC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97BBE">
        <w:rPr>
          <w:rFonts w:ascii="Times New Roman" w:hAnsi="Times New Roman" w:cs="Times New Roman"/>
          <w:color w:val="000000"/>
          <w:sz w:val="28"/>
          <w:szCs w:val="28"/>
        </w:rPr>
        <w:t>тся и явля</w:t>
      </w:r>
      <w:r w:rsidR="005714CC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97BBE">
        <w:rPr>
          <w:rFonts w:ascii="Times New Roman" w:hAnsi="Times New Roman" w:cs="Times New Roman"/>
          <w:color w:val="000000"/>
          <w:sz w:val="28"/>
          <w:szCs w:val="28"/>
        </w:rPr>
        <w:t xml:space="preserve">тся конкурентными. Рынок социальных услуг </w:t>
      </w:r>
      <w:r w:rsidRPr="00C97BB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 протяжении многих лет формировался как государственный, именно государственные учреждения выступали в роли основного поставщика социальных услуг населению.</w:t>
      </w:r>
    </w:p>
    <w:p w:rsidR="00CB25C2" w:rsidRPr="00CB25C2" w:rsidRDefault="00CB25C2" w:rsidP="00CB25C2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25C2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Рынок социальных услуг не носит коммерческий характер, не подразумевает извлечение прибыли, основан больше на патриотизме, и наша задача самим создать условия для того, чтобы на рынок зашел реальный сектор экономики, самим воспитать и взрастить такие организации.</w:t>
      </w:r>
      <w:r w:rsidRPr="00CB25C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C97BBE" w:rsidRDefault="00CB25C2" w:rsidP="00C97BB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B25C2">
        <w:rPr>
          <w:rFonts w:ascii="Times New Roman" w:hAnsi="Times New Roman" w:cs="Times New Roman"/>
          <w:color w:val="000000"/>
          <w:sz w:val="28"/>
          <w:szCs w:val="28"/>
        </w:rPr>
        <w:t>Здесь необходимо прямое участие государства для рас</w:t>
      </w:r>
      <w:r w:rsidR="00C97BBE">
        <w:rPr>
          <w:rFonts w:ascii="Times New Roman" w:hAnsi="Times New Roman" w:cs="Times New Roman"/>
          <w:color w:val="000000"/>
          <w:sz w:val="28"/>
          <w:szCs w:val="28"/>
        </w:rPr>
        <w:t>ширения и дальнейшего развития.</w:t>
      </w:r>
    </w:p>
    <w:p w:rsidR="00CB25C2" w:rsidRDefault="00CB25C2" w:rsidP="00C97B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CB25C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Органами местного самоуправления совместно с общественными объединениями и некоммерческими организациями заложены основы и созданы предпосылки для дальнейшего формирования и развития правовых, экономических и организационных условий построения гражданского общества и его демократизации.</w:t>
      </w:r>
    </w:p>
    <w:p w:rsidR="00C97BBE" w:rsidRDefault="00C97BBE" w:rsidP="00C97B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:rsidTr="00B95A98">
        <w:trPr>
          <w:trHeight w:val="1363"/>
        </w:trPr>
        <w:tc>
          <w:tcPr>
            <w:tcW w:w="2806" w:type="dxa"/>
            <w:vAlign w:val="center"/>
          </w:tcPr>
          <w:p w:rsidR="00027B29" w:rsidRPr="006371D5" w:rsidRDefault="00027B29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.1.3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027B29" w:rsidRPr="00A76783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027B2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сферы ЖКХ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027B29" w:rsidRDefault="00D42E8C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345E1C" wp14:editId="0BA21BC5">
                  <wp:extent cx="2044701" cy="1360968"/>
                  <wp:effectExtent l="0" t="0" r="0" b="0"/>
                  <wp:docPr id="4098" name="Picture 2" descr="https://downloader.disk.yandex.ru/preview/075ee588cf985959eb57e9f6e6806a893addee203a9ac4fcd0a7b5af10541759/63dd0916/lJ_NZzC83wlWf5BPSVwCPIri_moZDVyirIKzNaaV8KYD-vj_EnJmwA-m6EOLs6ZRci7WSSKVmzah1nriGxGmwQ%3D%3D?uid=0&amp;filename=_ADM7607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https://downloader.disk.yandex.ru/preview/075ee588cf985959eb57e9f6e6806a893addee203a9ac4fcd0a7b5af10541759/63dd0916/lJ_NZzC83wlWf5BPSVwCPIri_moZDVyirIKzNaaV8KYD-vj_EnJmwA-m6EOLs6ZRci7WSSKVmzah1nriGxGmwQ%3D%3D?uid=0&amp;filename=_ADM7607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693" cy="13636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7B29" w:rsidRDefault="00027B29" w:rsidP="00C97BB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CB25C2" w:rsidRPr="00CB25C2" w:rsidRDefault="00CB25C2" w:rsidP="00C97BB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CB25C2" w:rsidRPr="00C97BBE" w:rsidRDefault="00CB25C2" w:rsidP="00CB25C2">
      <w:pPr>
        <w:suppressAutoHyphens w:val="0"/>
        <w:spacing w:after="200" w:line="276" w:lineRule="auto"/>
        <w:ind w:left="710"/>
        <w:jc w:val="center"/>
        <w:textAlignment w:val="auto"/>
        <w:rPr>
          <w:rFonts w:ascii="Times New Roman" w:hAnsi="Times New Roman" w:cs="Times New Roman"/>
          <w:color w:val="767171" w:themeColor="background2" w:themeShade="80"/>
          <w:szCs w:val="24"/>
        </w:rPr>
      </w:pPr>
      <w:r w:rsidRPr="00C97BBE">
        <w:rPr>
          <w:rFonts w:ascii="Times New Roman" w:hAnsi="Times New Roman" w:cs="Times New Roman"/>
          <w:color w:val="767171" w:themeColor="background2" w:themeShade="80"/>
          <w:szCs w:val="24"/>
        </w:rPr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6B3208" w:rsidRPr="00C97BBE">
        <w:rPr>
          <w:rFonts w:ascii="Times New Roman" w:hAnsi="Times New Roman" w:cs="Times New Roman"/>
          <w:color w:val="767171" w:themeColor="background2" w:themeShade="80"/>
          <w:szCs w:val="24"/>
        </w:rPr>
        <w:t xml:space="preserve">в сфере </w:t>
      </w:r>
      <w:r w:rsidRPr="00C97BBE">
        <w:rPr>
          <w:rFonts w:ascii="Times New Roman" w:hAnsi="Times New Roman" w:cs="Times New Roman"/>
          <w:color w:val="767171" w:themeColor="background2" w:themeShade="80"/>
          <w:szCs w:val="24"/>
        </w:rPr>
        <w:t>ЖКХ</w:t>
      </w:r>
    </w:p>
    <w:p w:rsidR="009D79D5" w:rsidRDefault="009D79D5" w:rsidP="009D79D5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91555" cy="2291938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9D79D5" w:rsidRDefault="009D79D5" w:rsidP="009D79D5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62 %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31 %, что избыточно (много), 4 %, что мало, 1 %, что нет совсем и </w:t>
      </w:r>
      <w:r w:rsidR="005714C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% затруднились ответить.</w:t>
      </w:r>
    </w:p>
    <w:p w:rsidR="009D79D5" w:rsidRDefault="009D79D5" w:rsidP="009D79D5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D79D5" w:rsidRPr="00C97BBE" w:rsidRDefault="009D79D5" w:rsidP="009D79D5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C97BB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в сфере ЖКХ по критериям: «уровень цен», «уровень качества», «уровень доступности» </w:t>
      </w:r>
    </w:p>
    <w:p w:rsidR="00CB25C2" w:rsidRDefault="00AB6158" w:rsidP="006B3208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91555" cy="2743200"/>
            <wp:effectExtent l="0" t="0" r="0" b="0"/>
            <wp:docPr id="227" name="Диаграмма 2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AB6158" w:rsidRDefault="00AB6158" w:rsidP="00AB615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Большинство респондентов удовлетворены уровнем цен, качеством и доступностью услуг, оказываемых хозяйствующими субъектами на товарных рынках в сфере ЖКХ.</w:t>
      </w:r>
    </w:p>
    <w:p w:rsidR="007100CD" w:rsidRDefault="007100CD" w:rsidP="00027B29">
      <w:pPr>
        <w:tabs>
          <w:tab w:val="left" w:pos="1576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7100CD" w:rsidRDefault="007100CD" w:rsidP="00CB25C2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152360" w:rsidRPr="00C97BBE" w:rsidRDefault="00152360" w:rsidP="00152360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C97BB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Мнение жителей по изменению уровня цен, уровня качества и уровня доступности на товарных рынках в сфере ЖКХ в течение последних 3 лет</w:t>
      </w:r>
    </w:p>
    <w:p w:rsidR="00AB6158" w:rsidRDefault="00AB6158" w:rsidP="001A5806">
      <w:pPr>
        <w:tabs>
          <w:tab w:val="left" w:pos="1576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AB6158" w:rsidRDefault="001A5806" w:rsidP="001A5806">
      <w:pPr>
        <w:tabs>
          <w:tab w:val="left" w:pos="1576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7667" cy="2743200"/>
            <wp:effectExtent l="0" t="0" r="6985" b="0"/>
            <wp:docPr id="241" name="Диаграмма 2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1A5806" w:rsidRDefault="001A5806" w:rsidP="00CB25C2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1A5806" w:rsidRDefault="001A5806" w:rsidP="001A580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93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в </w:t>
      </w:r>
      <w:r w:rsidR="00226DDB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сфере ЖКХ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226DDB">
        <w:rPr>
          <w:rFonts w:ascii="Times New Roman" w:eastAsia="Calibri" w:hAnsi="Times New Roman" w:cs="Times New Roman"/>
          <w:kern w:val="0"/>
          <w:sz w:val="28"/>
          <w:lang w:eastAsia="en-US"/>
        </w:rPr>
        <w:t>84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226DDB">
        <w:rPr>
          <w:rFonts w:ascii="Times New Roman" w:eastAsia="Calibri" w:hAnsi="Times New Roman" w:cs="Times New Roman"/>
          <w:kern w:val="0"/>
          <w:sz w:val="28"/>
          <w:lang w:eastAsia="en-US"/>
        </w:rPr>
        <w:t>85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C97BBE" w:rsidRDefault="00C97BBE" w:rsidP="001A580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:rsidR="001A5806" w:rsidRPr="00027B29" w:rsidRDefault="00C97BBE" w:rsidP="007100CD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lang w:eastAsia="en-US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ритуальных услуг</w:t>
      </w:r>
    </w:p>
    <w:p w:rsidR="00C01E6E" w:rsidRPr="008908E6" w:rsidRDefault="00C01E6E" w:rsidP="00C01E6E">
      <w:pPr>
        <w:tabs>
          <w:tab w:val="left" w:pos="2145"/>
        </w:tabs>
        <w:suppressAutoHyphens w:val="0"/>
        <w:spacing w:after="0" w:line="240" w:lineRule="auto"/>
        <w:ind w:firstLine="142"/>
        <w:jc w:val="both"/>
        <w:textAlignment w:val="auto"/>
        <w:rPr>
          <w:rFonts w:ascii="Times New Roman" w:eastAsia="Calibri" w:hAnsi="Times New Roman" w:cs="Times New Roman"/>
          <w:color w:val="8496B0" w:themeColor="text2" w:themeTint="99"/>
          <w:kern w:val="0"/>
          <w:sz w:val="28"/>
          <w:szCs w:val="28"/>
          <w:lang w:eastAsia="en-US"/>
        </w:rPr>
      </w:pP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На территории муниципального образования город Новороссийск ритуальные услуги оказывают 13 хозяйст</w:t>
      </w:r>
      <w:r w:rsidR="00C97BBE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вующих субъектов, из них 12 ком</w:t>
      </w: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мерческих хозяйствующих субъектов и 1 муниципальный хозяйствующий субъект (МУП «КСОН»).</w:t>
      </w: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На территории муниципального образования г. Новороссийск расположены 22 общественных кладбища общей площадью 147,6 га.</w:t>
      </w: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2 из них имеют статус закрытые (Солнечное и Мефодиевское). Новые захоронения осуществляются на городском общественном кладбище - гора «</w:t>
      </w:r>
      <w:proofErr w:type="spellStart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Щелба</w:t>
      </w:r>
      <w:proofErr w:type="spellEnd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».</w:t>
      </w: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Муниципальное образование (особенно сельские округа) испытывает острую потребность в местах захоронения, так как ресурсы кладбищ практически полностью исчерпаны. </w:t>
      </w: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В 202</w:t>
      </w:r>
      <w:r w:rsidR="00DD316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3</w:t>
      </w: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г. открывается новое кладбище в ст. Раевское. </w:t>
      </w: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С 2019 г проводится захоронение на новом кладбище на горе </w:t>
      </w:r>
      <w:proofErr w:type="spellStart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Щелба</w:t>
      </w:r>
      <w:proofErr w:type="spellEnd"/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 2016 года в Новороссийске начал свою работу первый крематорий в Краснодарском крае.</w:t>
      </w:r>
    </w:p>
    <w:p w:rsidR="00BE1882" w:rsidRP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Новороссийский крематорий – это современный многофункциональный похоронный центр, где оказывается полный спектр ритуальных услуг высокого качества. В крематории расположен магазин-салон ритуальных принадлежностей, часовня, а также специально оборудованный зал для проведения поминок. </w:t>
      </w:r>
    </w:p>
    <w:p w:rsid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МУП «КСОН г. Новороссийска» является специализированной службой по вопросам похоронного дела на территории г. Новороссийска в соответствии с Уставом предприятия и осуществляет погребение невостребованных, </w:t>
      </w:r>
      <w:r w:rsidRPr="00BE188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>неопознанных умерших по гарантированному перечню услуг по погребению и транспортировку тел, умерших в морг, в том числе неопознанных, невостребованных умерших.</w:t>
      </w:r>
    </w:p>
    <w:p w:rsidR="00BE1882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BE1882" w:rsidRPr="00BE1882" w:rsidRDefault="00BE1882" w:rsidP="00BE188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03916" cy="2743200"/>
            <wp:effectExtent l="0" t="0" r="0" b="0"/>
            <wp:docPr id="248" name="Диаграмма 2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9914D2" w:rsidRDefault="009914D2" w:rsidP="009914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BE1882" w:rsidRPr="00BE1882" w:rsidRDefault="00BE1882" w:rsidP="00BE18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2022 году в рамках реализации проекта «Бережливый муниципалитет» на территории города Новороссийска реализуется проект «Автоматизация ведения захоронения и улучшение качества предоставления ритуальных и </w:t>
      </w:r>
      <w:proofErr w:type="spellStart"/>
      <w:r w:rsidRPr="00BE1882">
        <w:rPr>
          <w:rFonts w:ascii="Times New Roman" w:eastAsia="Times New Roman" w:hAnsi="Times New Roman" w:cs="Times New Roman"/>
          <w:sz w:val="28"/>
          <w:szCs w:val="20"/>
          <w:lang w:eastAsia="ru-RU"/>
        </w:rPr>
        <w:t>постритуальных</w:t>
      </w:r>
      <w:proofErr w:type="spellEnd"/>
      <w:r w:rsidRPr="00BE1882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услуг», в рамках которого нами завершена работа по переводу данных по действующим кладбищам с бумажных носителей (книг учета захоронений) в электронный вид. </w:t>
      </w:r>
    </w:p>
    <w:p w:rsidR="00BE1882" w:rsidRDefault="00BE1882" w:rsidP="00BE18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sz w:val="28"/>
          <w:szCs w:val="20"/>
          <w:lang w:eastAsia="ru-RU"/>
        </w:rPr>
        <w:t>Это существенно повысило скорость выполняемых запросов, согласно поступившим заявкам. Количество поступающих заявок в среднем за год составляет 160 штук.  Поиск информации, в том числе координаты захоронения поступают в электронном виде, а обработка поступившей заявки проходит в онлайн-режиме. Также отработано уменьшение временных затрат на получение, обработку и выезд на место. В результате мы прослеживаем сокращение времени с нескольких часов работы до 15 минут. Заявителю выдается справочная информация в произвольной форме за подписью заместителя главы муниципального образования.</w:t>
      </w:r>
    </w:p>
    <w:p w:rsidR="00BE1882" w:rsidRPr="00BE1882" w:rsidRDefault="00BE1882" w:rsidP="00BE188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E1882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На сегодняшний день в управлении городского хозяйства в разработке находится проект порядка проведения инвентаризации.</w:t>
      </w:r>
    </w:p>
    <w:p w:rsidR="00EE4C87" w:rsidRDefault="00BE1882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BE1882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Подготовлены проекты технических заданий на проведение инвентаризации на 2023, 2024, 2025 годы, которые направлены на проверку в управление муниципального заказа.</w:t>
      </w:r>
    </w:p>
    <w:p w:rsidR="00C97BBE" w:rsidRDefault="00C97BBE" w:rsidP="00BE188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C97BBE" w:rsidRPr="00027B29" w:rsidRDefault="00C97BBE" w:rsidP="00C97BBE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kern w:val="0"/>
          <w:sz w:val="28"/>
          <w:szCs w:val="28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kern w:val="0"/>
          <w:sz w:val="28"/>
          <w:szCs w:val="28"/>
          <w:lang w:eastAsia="ru-RU"/>
        </w:rPr>
        <w:t>Рынок теплоснабжения (производство тепловой энергии)</w:t>
      </w:r>
    </w:p>
    <w:p w:rsidR="00BE1882" w:rsidRDefault="00BE1882" w:rsidP="00C97BB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BE1882" w:rsidRDefault="00BE1882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В муниципальном образовании город Новороссийск зарегистрировано 15 хозяйствующих субъектов, осуществляющих деятельность в сфере </w:t>
      </w: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lastRenderedPageBreak/>
        <w:t>теплоснабжения. Основной поставщик тепловой энергии населению АО «АТЭК» «Новороссийские тепловые сети».</w:t>
      </w:r>
    </w:p>
    <w:p w:rsidR="00E057D0" w:rsidRPr="00BE1882" w:rsidRDefault="00E057D0" w:rsidP="00E057D0">
      <w:pPr>
        <w:suppressAutoHyphens w:val="0"/>
        <w:spacing w:after="0" w:line="259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56415" cy="2743200"/>
            <wp:effectExtent l="0" t="0" r="1905" b="0"/>
            <wp:docPr id="254" name="Диаграмма 2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BE1882" w:rsidRPr="00BE1882" w:rsidRDefault="00BE1882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Доля объема полезного отпуска тепловой энергии организациями частной формы собственности в общем объеме полезного отпуска тепловой энергии всех хозяйствующих субъектов составляет 100%. Потери тепловой энергии </w:t>
      </w:r>
      <w:r w:rsidR="00C97BBE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составляют</w:t>
      </w: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</w:t>
      </w:r>
      <w:r w:rsidR="00C97BBE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15 </w:t>
      </w: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%.</w:t>
      </w:r>
    </w:p>
    <w:p w:rsidR="00BE1882" w:rsidRDefault="00BE1882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BE18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Повышение инвестиционной привлекательности отрасли возможно за счет обеспечения рационального использования энергетических ресурсов в муниципальном образовании город Новороссийск путем реализации мероприятий по энергосбережению и повышению энергетической эффективности, обеспечения надежной и бесперебойной работы систем теплоснабжения, модернизация систем теплоснабжения.</w:t>
      </w:r>
    </w:p>
    <w:p w:rsidR="00C97BBE" w:rsidRDefault="00C97BBE" w:rsidP="00BE1882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BE1882" w:rsidRPr="00027B29" w:rsidRDefault="00C97BBE" w:rsidP="00C97BBE">
      <w:pPr>
        <w:suppressAutoHyphens w:val="0"/>
        <w:spacing w:after="0" w:line="259" w:lineRule="auto"/>
        <w:ind w:firstLine="709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 xml:space="preserve">Рынок устройства и обслуживания систем </w:t>
      </w:r>
      <w:proofErr w:type="spellStart"/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ливнеотведения</w:t>
      </w:r>
      <w:proofErr w:type="spellEnd"/>
    </w:p>
    <w:p w:rsidR="00454A3A" w:rsidRPr="008908E6" w:rsidRDefault="00454A3A" w:rsidP="00C97BBE">
      <w:pPr>
        <w:spacing w:after="0" w:line="240" w:lineRule="auto"/>
        <w:rPr>
          <w:rFonts w:ascii="Times New Roman" w:eastAsia="Times New Roman" w:hAnsi="Times New Roman" w:cs="Times New Roman"/>
          <w:b/>
          <w:color w:val="8496B0" w:themeColor="text2" w:themeTint="99"/>
          <w:sz w:val="28"/>
          <w:szCs w:val="20"/>
          <w:lang w:eastAsia="ru-RU"/>
        </w:rPr>
      </w:pPr>
    </w:p>
    <w:p w:rsidR="00E057D0" w:rsidRDefault="00E057D0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В муниципальном образовании город Новороссийск зарегистрировано 15 хозяйствующих субъектов, осуществляющих деятельность по устройству и обслуживанию систем </w:t>
      </w:r>
      <w:proofErr w:type="spellStart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ливнеотведения</w:t>
      </w:r>
      <w:proofErr w:type="spellEnd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. </w:t>
      </w:r>
    </w:p>
    <w:p w:rsidR="00E057D0" w:rsidRDefault="00E057D0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</w:p>
    <w:p w:rsidR="00E057D0" w:rsidRDefault="00E057D0" w:rsidP="00E057D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55995" cy="2743200"/>
            <wp:effectExtent l="0" t="0" r="1905" b="0"/>
            <wp:docPr id="277" name="Диаграмма 2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E057D0" w:rsidRPr="00E057D0" w:rsidRDefault="00E057D0" w:rsidP="00E057D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</w:p>
    <w:p w:rsidR="007100CD" w:rsidRDefault="00E057D0" w:rsidP="00E057D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57D0">
        <w:rPr>
          <w:rFonts w:ascii="Times New Roman" w:hAnsi="Times New Roman" w:cs="Times New Roman"/>
          <w:color w:val="000000"/>
          <w:sz w:val="28"/>
          <w:szCs w:val="28"/>
        </w:rPr>
        <w:t>В муниципальном образовании город Новороссийск 32 магистральны</w:t>
      </w:r>
      <w:r w:rsidR="00DD3160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 систем</w:t>
      </w:r>
      <w:r w:rsidR="00DD3160">
        <w:rPr>
          <w:rFonts w:ascii="Times New Roman" w:hAnsi="Times New Roman" w:cs="Times New Roman"/>
          <w:color w:val="000000"/>
          <w:sz w:val="28"/>
          <w:szCs w:val="28"/>
        </w:rPr>
        <w:t>ы</w:t>
      </w:r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E057D0">
        <w:rPr>
          <w:rFonts w:ascii="Times New Roman" w:hAnsi="Times New Roman" w:cs="Times New Roman"/>
          <w:color w:val="000000"/>
          <w:sz w:val="28"/>
          <w:szCs w:val="28"/>
        </w:rPr>
        <w:t>ливнеотведения</w:t>
      </w:r>
      <w:proofErr w:type="spellEnd"/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="007100CD">
        <w:rPr>
          <w:rFonts w:ascii="Times New Roman" w:hAnsi="Times New Roman" w:cs="Times New Roman"/>
          <w:color w:val="000000"/>
          <w:sz w:val="28"/>
          <w:szCs w:val="28"/>
        </w:rPr>
        <w:t>около 437</w:t>
      </w:r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 малых и средних ливневых стоков. Из них </w:t>
      </w:r>
      <w:r w:rsidR="007100CD">
        <w:rPr>
          <w:rFonts w:ascii="Times New Roman" w:hAnsi="Times New Roman" w:cs="Times New Roman"/>
          <w:color w:val="000000"/>
          <w:sz w:val="28"/>
          <w:szCs w:val="28"/>
        </w:rPr>
        <w:t xml:space="preserve">11 </w:t>
      </w:r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% подлежат ремонту, модернизации и реставрации. </w:t>
      </w:r>
    </w:p>
    <w:p w:rsidR="00E057D0" w:rsidRPr="00E057D0" w:rsidRDefault="00E057D0" w:rsidP="00E057D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Организация обслуживания систем </w:t>
      </w:r>
      <w:proofErr w:type="spellStart"/>
      <w:r w:rsidRPr="00E057D0">
        <w:rPr>
          <w:rFonts w:ascii="Times New Roman" w:hAnsi="Times New Roman" w:cs="Times New Roman"/>
          <w:color w:val="000000"/>
          <w:sz w:val="28"/>
          <w:szCs w:val="28"/>
        </w:rPr>
        <w:t>ливнеотведения</w:t>
      </w:r>
      <w:proofErr w:type="spellEnd"/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, находящихся в муниципальной собственности возложена на муниципальное учреждение   МКУ «УЖКХ города», основным видом деятельности которого является – выполнение работ и оказание услуг в целях обеспечения реализации, предусмотренных законодательством Российской Федерации полномочий органов местного самоуправления в сфере </w:t>
      </w:r>
      <w:proofErr w:type="spellStart"/>
      <w:r w:rsidRPr="00E057D0">
        <w:rPr>
          <w:rFonts w:ascii="Times New Roman" w:hAnsi="Times New Roman" w:cs="Times New Roman"/>
          <w:color w:val="000000"/>
          <w:sz w:val="28"/>
          <w:szCs w:val="28"/>
        </w:rPr>
        <w:t>жилищно</w:t>
      </w:r>
      <w:proofErr w:type="spellEnd"/>
      <w:r w:rsidRPr="00E057D0">
        <w:rPr>
          <w:rFonts w:ascii="Times New Roman" w:hAnsi="Times New Roman" w:cs="Times New Roman"/>
          <w:color w:val="000000"/>
          <w:sz w:val="28"/>
          <w:szCs w:val="28"/>
        </w:rPr>
        <w:t xml:space="preserve">–коммунального хозяйства, в том числе - управление объектами недвижимости, находящимися в муниципальной собственности в виде гидротехнических сооружений и систем </w:t>
      </w:r>
      <w:proofErr w:type="spellStart"/>
      <w:r w:rsidRPr="00E057D0">
        <w:rPr>
          <w:rFonts w:ascii="Times New Roman" w:hAnsi="Times New Roman" w:cs="Times New Roman"/>
          <w:color w:val="000000"/>
          <w:sz w:val="28"/>
          <w:szCs w:val="28"/>
        </w:rPr>
        <w:t>ливнеотведения</w:t>
      </w:r>
      <w:proofErr w:type="spellEnd"/>
      <w:r w:rsidRPr="00E057D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057D0" w:rsidRPr="007100CD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7100CD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Факторы, ограничивающие конкуренцию на рынке</w:t>
      </w:r>
      <w:r w:rsidR="00DD316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:</w:t>
      </w:r>
    </w:p>
    <w:p w:rsidR="00E057D0" w:rsidRPr="00E057D0" w:rsidRDefault="00E057D0" w:rsidP="00E057D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ab/>
        <w:t>- в соответствии с действующим законодательством, привлечение юридических лиц и индивидуальных предпринимателей на осуществление работ по текущему ремонту и содержанию сетей, осуществляется по итогам аукциона;</w:t>
      </w:r>
    </w:p>
    <w:p w:rsidR="00E057D0" w:rsidRPr="00E057D0" w:rsidRDefault="00E057D0" w:rsidP="00E057D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ab/>
        <w:t>- отсутствие информационного ресурса у подрядных организаций не позволяет привлечь для участия в аукционе максимальное количество участников;</w:t>
      </w:r>
    </w:p>
    <w:p w:rsidR="00E057D0" w:rsidRDefault="00E057D0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- при ежегодном увеличении финансирования и количества объектов </w:t>
      </w:r>
      <w:proofErr w:type="spellStart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ливнеотведения</w:t>
      </w:r>
      <w:proofErr w:type="spellEnd"/>
      <w:r w:rsidRPr="00E057D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, подлежащих текущему содержанию и модернизации – низкое количество заявок для участия в аукционах.</w:t>
      </w:r>
    </w:p>
    <w:p w:rsidR="007100CD" w:rsidRPr="00E057D0" w:rsidRDefault="007100CD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</w:p>
    <w:p w:rsidR="00E057D0" w:rsidRPr="00027B29" w:rsidRDefault="007100CD" w:rsidP="00E057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выполнения работ по благоустройству городской среды</w:t>
      </w:r>
    </w:p>
    <w:p w:rsidR="005D5579" w:rsidRDefault="005D5579" w:rsidP="007100C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highlight w:val="yellow"/>
          <w:lang w:eastAsia="ru-RU"/>
        </w:rPr>
      </w:pPr>
    </w:p>
    <w:p w:rsidR="00E057D0" w:rsidRPr="00E057D0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В муниципальном образовании город Новороссийск осуществляют деятельность по благоустройству городской среды </w:t>
      </w:r>
      <w:r w:rsidR="00EC44B7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15</w:t>
      </w: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хозяйствующих субъектов, из которых 2 муниципальных.</w:t>
      </w:r>
    </w:p>
    <w:p w:rsidR="00E057D0" w:rsidRPr="00E057D0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lastRenderedPageBreak/>
        <w:t>Определение поставщиков услуг, подрядных организаций для выполнения работ осуществляется в соответствии с Федеральным законом от 5 апреля 2013 г. № 44-ФЗ «О контрактной системе в сфере закупок товаров, работ и услуг для обеспечения государственных и муниципальных нужд».</w:t>
      </w:r>
    </w:p>
    <w:p w:rsidR="00E057D0" w:rsidRPr="00E057D0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Благоустройство городской среды осуществляется в рамках двух муниципальных программ «Формирование современной городской среды», «Комплексное развитие городского хозяйства» и в рамках федерального проекта «Формирование комфортной городской среды».</w:t>
      </w:r>
    </w:p>
    <w:p w:rsidR="00E057D0" w:rsidRDefault="00E057D0" w:rsidP="00E057D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E057D0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Благоустройство дворовых территорий остается одним из приоритетных направлений, так как жители города обращают большое внимание данному вопросу.</w:t>
      </w:r>
    </w:p>
    <w:p w:rsidR="00E057D0" w:rsidRPr="00E057D0" w:rsidRDefault="00D72E08" w:rsidP="00D72E08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92041" cy="2743200"/>
            <wp:effectExtent l="0" t="0" r="0" b="0"/>
            <wp:docPr id="279" name="Диаграмма 2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9914D2" w:rsidRDefault="009914D2" w:rsidP="009914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D72E08" w:rsidRPr="00D72E08" w:rsidRDefault="00D72E08" w:rsidP="00D72E0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 w:rsidRPr="00D72E08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Определение поставщиков услуг, подрядных организаций для выполнения работ осуществляется в соответствии с Федеральным законом от 5 апреля 2013 г. № 44-ФЗ «О контрактной системе в сфере закупок товаров, работ и услуг для обеспечения государственных и муниципальных нужд». </w:t>
      </w:r>
    </w:p>
    <w:p w:rsidR="00EC44B7" w:rsidRDefault="00EC44B7" w:rsidP="00D72E08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C44B7">
        <w:rPr>
          <w:rFonts w:ascii="Times New Roman" w:hAnsi="Times New Roman" w:cs="Times New Roman"/>
          <w:color w:val="000000"/>
          <w:sz w:val="28"/>
          <w:szCs w:val="28"/>
        </w:rPr>
        <w:t>В рамках участия в федеральном проекте «Формирование комфортной городской среды» в 2022 году продолжены работы по благоустройству парка им. Фрунзе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C44B7" w:rsidRDefault="00EC44B7" w:rsidP="00D72E08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EC44B7">
        <w:rPr>
          <w:rFonts w:ascii="Times New Roman" w:hAnsi="Times New Roman"/>
          <w:color w:val="000000"/>
          <w:sz w:val="28"/>
          <w:szCs w:val="28"/>
        </w:rPr>
        <w:t>За счет средств местного бюджета выполнены работы по благоустройству 5 детских игровых площадок.</w:t>
      </w:r>
    </w:p>
    <w:p w:rsidR="00D72E08" w:rsidRDefault="00D72E08" w:rsidP="00D72E08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D72E08">
        <w:rPr>
          <w:rFonts w:ascii="Times New Roman" w:hAnsi="Times New Roman"/>
          <w:color w:val="000000"/>
          <w:sz w:val="28"/>
          <w:szCs w:val="28"/>
        </w:rPr>
        <w:t>Благоустройство дворовых территорий остается одним из приоритетных направлений, так как жители города обращают большое внимание данному вопросу.</w:t>
      </w:r>
    </w:p>
    <w:p w:rsidR="004C5DF8" w:rsidRDefault="004C5DF8" w:rsidP="00D72E08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4C5DF8" w:rsidRPr="00027B29" w:rsidRDefault="004C5DF8" w:rsidP="004C5DF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 xml:space="preserve">Рынок выполнения работ по содержанию и текущему ремонту </w:t>
      </w:r>
    </w:p>
    <w:p w:rsidR="004C5DF8" w:rsidRPr="00027B29" w:rsidRDefault="004C5DF8" w:rsidP="004C5DF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 xml:space="preserve">общего имущества собственников помещений </w:t>
      </w: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br/>
        <w:t>в многоквартирном доме</w:t>
      </w:r>
    </w:p>
    <w:p w:rsidR="004C5DF8" w:rsidRPr="00D72E08" w:rsidRDefault="004C5DF8" w:rsidP="00D72E08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04582" w:rsidRDefault="00804582" w:rsidP="0080458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:rsidR="00D72E08" w:rsidRPr="00804582" w:rsidRDefault="00D72E08" w:rsidP="00804582">
      <w:pPr>
        <w:suppressAutoHyphens w:val="0"/>
        <w:spacing w:after="0" w:line="240" w:lineRule="auto"/>
        <w:ind w:right="-1" w:firstLine="709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</w:p>
    <w:p w:rsidR="004C5DF8" w:rsidRPr="004C5DF8" w:rsidRDefault="004C5DF8" w:rsidP="004C5DF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  <w:r w:rsidRPr="004C5DF8"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  <w:lastRenderedPageBreak/>
        <w:t>В муниципальном образовании город Новороссийск осуществляют деятельность по управлению МКД 64 лицензированных управляющих компаний, 90 ТСЖ.</w:t>
      </w:r>
    </w:p>
    <w:p w:rsidR="00D72E08" w:rsidRDefault="00D72E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  <w:r w:rsidRPr="00D72E08"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  <w:t>Доля организаций частной формы собственности в сфере выполнения работ по содержанию и текущему ремонту общего имущества собственников помещений в многоквартирном доме составляет 100%. На территории муниципального образования во всех многоквартирных домах собственниками помещений выбран тот или иной способ управления домом.</w:t>
      </w:r>
    </w:p>
    <w:p w:rsidR="00D72E08" w:rsidRDefault="00D72E08" w:rsidP="00D72E0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iCs/>
          <w:color w:val="000000"/>
          <w:kern w:val="0"/>
          <w:sz w:val="28"/>
          <w:szCs w:val="28"/>
          <w:lang w:eastAsia="en-US"/>
        </w:rPr>
      </w:pPr>
    </w:p>
    <w:p w:rsidR="00D72E08" w:rsidRPr="00D72E08" w:rsidRDefault="009465CE" w:rsidP="009465CE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56415" cy="2743200"/>
            <wp:effectExtent l="0" t="0" r="0" b="0"/>
            <wp:docPr id="83" name="Диаграмма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9914D2" w:rsidRDefault="009914D2" w:rsidP="009914D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4C5DF8" w:rsidRDefault="00CD2979" w:rsidP="00CD2979">
      <w:pPr>
        <w:spacing w:after="0" w:line="240" w:lineRule="auto"/>
        <w:ind w:firstLine="708"/>
        <w:jc w:val="both"/>
      </w:pPr>
      <w:r w:rsidRPr="00CD2979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Таким образом, в сфере управления многоквартирными домами, а также содержания (ремонта) общего имущества в многоквартирных домах обеспечен необходимый баланс предложения и спроса, в связи с чем в данном сегменте рыночной экономики города имеются все условия для развития добросовестной конкуренции.</w:t>
      </w:r>
    </w:p>
    <w:p w:rsidR="004C5DF8" w:rsidRDefault="004C5DF8" w:rsidP="00CD2979">
      <w:pPr>
        <w:spacing w:after="0" w:line="240" w:lineRule="auto"/>
        <w:ind w:firstLine="708"/>
        <w:jc w:val="both"/>
      </w:pPr>
    </w:p>
    <w:p w:rsidR="00CD2979" w:rsidRPr="00027B29" w:rsidRDefault="004C5DF8" w:rsidP="004C5DF8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поставки сниженного газа в баллонах</w:t>
      </w:r>
    </w:p>
    <w:p w:rsidR="00CD2979" w:rsidRPr="00027B29" w:rsidRDefault="00CD2979" w:rsidP="00435C8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</w:p>
    <w:p w:rsidR="00CD2979" w:rsidRPr="00CD2979" w:rsidRDefault="00CD2979" w:rsidP="00CD2979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город Новороссийск осуществляют деятельность в сфере поставки сжиженного газа в </w:t>
      </w:r>
      <w:r w:rsidR="00E64FE0"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>баллонах –</w:t>
      </w:r>
      <w:r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2 частные организации, которые обеспечивают потребность в сжиженном газе в баллонах всего города.</w:t>
      </w:r>
    </w:p>
    <w:p w:rsidR="00CD2979" w:rsidRDefault="00CD2979" w:rsidP="00CD2979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CD2979">
        <w:rPr>
          <w:rFonts w:ascii="Times New Roman" w:eastAsia="Times New Roman" w:hAnsi="Times New Roman" w:cs="Times New Roman"/>
          <w:sz w:val="28"/>
          <w:szCs w:val="20"/>
          <w:lang w:eastAsia="ru-RU"/>
        </w:rPr>
        <w:t>Из них крупнейшим поставщиком сжиженного газа на розничном рынке является ООО «ВИСТ».</w:t>
      </w:r>
    </w:p>
    <w:p w:rsidR="00CD2979" w:rsidRPr="00CD2979" w:rsidRDefault="00E92055" w:rsidP="00E92055">
      <w:pPr>
        <w:suppressAutoHyphens w:val="0"/>
        <w:spacing w:after="0" w:line="259" w:lineRule="auto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67425" cy="2743200"/>
            <wp:effectExtent l="0" t="0" r="0" b="0"/>
            <wp:docPr id="85" name="Диаграмма 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E92055" w:rsidRPr="004C5DF8" w:rsidRDefault="00E92055" w:rsidP="00E920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C5DF8">
        <w:rPr>
          <w:rFonts w:ascii="Times New Roman" w:eastAsia="Times New Roman" w:hAnsi="Times New Roman" w:cs="Times New Roman"/>
          <w:sz w:val="28"/>
          <w:szCs w:val="20"/>
          <w:lang w:eastAsia="ru-RU"/>
        </w:rPr>
        <w:t>Факторы, ограничивающие конкуренцию на рынке</w:t>
      </w:r>
      <w:r w:rsidR="00E64FE0">
        <w:rPr>
          <w:rFonts w:ascii="Times New Roman" w:eastAsia="Times New Roman" w:hAnsi="Times New Roman" w:cs="Times New Roman"/>
          <w:sz w:val="28"/>
          <w:szCs w:val="20"/>
          <w:lang w:eastAsia="ru-RU"/>
        </w:rPr>
        <w:t>:</w:t>
      </w:r>
    </w:p>
    <w:p w:rsidR="00E92055" w:rsidRPr="00E92055" w:rsidRDefault="008D5FAE" w:rsidP="00E9205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- о</w:t>
      </w:r>
      <w:r w:rsidR="00E92055" w:rsidRPr="00E9205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граничение роста тарифов на сжиженный газ, реализуемый населению для бытовых нужд (в соответствии с нормами действующего законодательства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розничные цены на сжиженный газ </w:t>
      </w:r>
      <w:r w:rsidR="00E92055" w:rsidRPr="00E9205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утверждаются органами исполнительной власти субъектов Российской Федерации в области государственного регулирования тарифов) не позволяют в полном объеме обеспечить финансовые потребности организаций, осуществляющих деятельность в данном сегменте рынка. </w:t>
      </w:r>
    </w:p>
    <w:p w:rsidR="004C5DF8" w:rsidRDefault="004C5DF8" w:rsidP="000228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17CEF" w:rsidRPr="00027B29" w:rsidRDefault="004C5DF8" w:rsidP="004C5DF8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услуг водоснабжения и водоотведения</w:t>
      </w:r>
    </w:p>
    <w:p w:rsidR="004C5DF8" w:rsidRPr="00027B29" w:rsidRDefault="004C5DF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</w:p>
    <w:p w:rsidR="000C2DE8" w:rsidRPr="000C2DE8" w:rsidRDefault="000C2DE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муниципальном образовании город Новороссийск </w:t>
      </w:r>
      <w:r w:rsidR="006C7C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осуществляет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деятельность в сферах водоснабжения и (или) водоотведения муниципальное предприятие МУП «Водоканал города Новороссийска».</w:t>
      </w:r>
    </w:p>
    <w:p w:rsidR="000C2DE8" w:rsidRPr="000C2DE8" w:rsidRDefault="000C2DE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МУП «Водоканал города Новороссийска» включен в реестр естественных монополий.</w:t>
      </w:r>
    </w:p>
    <w:p w:rsidR="000C2DE8" w:rsidRPr="000C2DE8" w:rsidRDefault="000C2DE8" w:rsidP="000C2DE8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Постановлением администрации муниципального образования город Новороссийск от 20.02.2014 года № 130</w:t>
      </w:r>
      <w:r w:rsidR="008D5F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3 МУП «Водоканал города Новорос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сийска» определен гарантирующей организацией для централизованной системы холодного водоснабжения и вод</w:t>
      </w:r>
      <w:r w:rsidR="008D5FA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оотведения на территории муници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пального образования город Новороссийск за исключением зоны деятельности ОАО «</w:t>
      </w:r>
      <w:proofErr w:type="spellStart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Черномортранснефть</w:t>
      </w:r>
      <w:proofErr w:type="spellEnd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ПК «</w:t>
      </w:r>
      <w:proofErr w:type="spellStart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Шесхарис</w:t>
      </w:r>
      <w:proofErr w:type="spellEnd"/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», зоны деятельности Северо-Кавказской дирекции по теплоснабжению – структурного подразделения центральной дирекции по теплоснабжению – филиала ОАО «Российские железные дороги».</w:t>
      </w:r>
    </w:p>
    <w:p w:rsidR="00E92055" w:rsidRPr="005E7412" w:rsidRDefault="000C2DE8" w:rsidP="005E7412">
      <w:pPr>
        <w:suppressAutoHyphens w:val="0"/>
        <w:spacing w:after="0" w:line="259" w:lineRule="auto"/>
        <w:ind w:firstLine="708"/>
        <w:contextualSpacing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Доля полезного отпуска ресурсов, реализуемых государственными и муниципальными унитарными предприятиями, в общем объеме таких ресурсов, реализу</w:t>
      </w:r>
      <w:r w:rsidR="006C7C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емых в регионе составляет в 2022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г. </w:t>
      </w:r>
      <w:r w:rsidR="006C7C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–</w:t>
      </w:r>
      <w:r w:rsidRPr="000C2DE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6C7CD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100 %.</w:t>
      </w:r>
    </w:p>
    <w:p w:rsidR="000C2DE8" w:rsidRPr="006C7CDE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7CDE">
        <w:rPr>
          <w:rFonts w:ascii="Times New Roman" w:eastAsia="Times New Roman" w:hAnsi="Times New Roman" w:cs="Times New Roman"/>
          <w:bCs/>
          <w:iCs/>
          <w:sz w:val="28"/>
          <w:szCs w:val="20"/>
          <w:lang w:eastAsia="ru-RU"/>
        </w:rPr>
        <w:t>Факторы, ограничивающие конкуренцию на рынке:</w:t>
      </w:r>
    </w:p>
    <w:p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- низкая рентабельность отрасли, а также ограничение роста тарифов предельными индексами роста платы граждан за коммунальные услуги в соответствии с действующим законодательством в сфере водоснабжения и водоотведения не позволяют в полном объеме обеспечить финансовые потребности организаций коммунального комплекса для выполнения производственных программ, а также реализовывать инвестиционные проекты; </w:t>
      </w:r>
    </w:p>
    <w:p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- недостаточность собственных средств организаций частично компенсируется за счет бюджетного финансирования. Однако государственная поддержка не обеспечивает полной потребности коммунальной отрасли в финансовых ресурсах, а возможности привлечения внебюджетных средств для реализации инвестиционных проектов ограничены в связи с государственным регулированием тарифов, длительными сроками окупаемости проектов;</w:t>
      </w:r>
    </w:p>
    <w:p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нельзя не отметить, что степень </w:t>
      </w:r>
      <w:proofErr w:type="spellStart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затратности</w:t>
      </w:r>
      <w:proofErr w:type="spellEnd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и, соответственно, риска предпринимательской деятельности в сфере водоснабжения и водоотведения на территории Новороссийска выше, чем в некоторых муниципальных образованиях, по следующим причинам: </w:t>
      </w:r>
    </w:p>
    <w:p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неустойчивый характер погоды (резкие перепады температур), </w:t>
      </w:r>
    </w:p>
    <w:p w:rsidR="000C2DE8" w:rsidRP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- ограниченность собственных источников водоснабжения,</w:t>
      </w:r>
    </w:p>
    <w:p w:rsidR="000C2DE8" w:rsidRDefault="000C2DE8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- зависимость от главного поставщика питьевой воды в город - ГУП КК «</w:t>
      </w:r>
      <w:proofErr w:type="spellStart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Кубаньводкомплекс</w:t>
      </w:r>
      <w:proofErr w:type="spellEnd"/>
      <w:r w:rsidRPr="000C2DE8">
        <w:rPr>
          <w:rFonts w:ascii="Times New Roman" w:eastAsia="Times New Roman" w:hAnsi="Times New Roman" w:cs="Times New Roman"/>
          <w:sz w:val="28"/>
          <w:szCs w:val="20"/>
          <w:lang w:eastAsia="ru-RU"/>
        </w:rPr>
        <w:t>».</w:t>
      </w:r>
    </w:p>
    <w:p w:rsidR="006C7CDE" w:rsidRDefault="006C7CDE" w:rsidP="000C2D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6C7CDE" w:rsidRPr="00027B29" w:rsidRDefault="006C7CDE" w:rsidP="006C7CDE">
      <w:pPr>
        <w:tabs>
          <w:tab w:val="left" w:pos="1576"/>
        </w:tabs>
        <w:jc w:val="center"/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en-US"/>
        </w:rPr>
      </w:pPr>
      <w:r w:rsidRPr="00027B29"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en-US"/>
        </w:rPr>
        <w:t>Рынок электроэнергетики</w:t>
      </w:r>
    </w:p>
    <w:p w:rsidR="008E58DF" w:rsidRPr="008E58DF" w:rsidRDefault="008E58DF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На территории муниципального образования расположены более 1000 трансформаторных подстанции. Общая протяженность электросетей составляет более 1,9 тыс. км, из них ветхих 17</w:t>
      </w:r>
      <w:r w:rsidR="006C7CDE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%. (320 тыс. км.). Самая крупная компания электроснабжения ОАО «НЭСК. Ежегодно в рамках инвестиционной, производственной программы </w:t>
      </w:r>
      <w:proofErr w:type="spellStart"/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ресурсоснабжающих</w:t>
      </w:r>
      <w:proofErr w:type="spellEnd"/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 организаций проводится капитальный ремонт (реконструкция), монтаж новых электросетей.</w:t>
      </w:r>
    </w:p>
    <w:p w:rsidR="008E58DF" w:rsidRDefault="008E58DF" w:rsidP="008E58D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20789" cy="2743200"/>
            <wp:effectExtent l="0" t="0" r="0" b="0"/>
            <wp:docPr id="94" name="Диаграмма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6C7CDE" w:rsidRDefault="006C7CDE" w:rsidP="006C7CDE">
      <w:pPr>
        <w:tabs>
          <w:tab w:val="left" w:pos="1576"/>
        </w:tabs>
        <w:jc w:val="center"/>
        <w:rPr>
          <w:rFonts w:ascii="Times New Roman" w:eastAsia="Calibri" w:hAnsi="Times New Roman" w:cs="Times New Roman"/>
          <w:b/>
          <w:color w:val="000000"/>
          <w:kern w:val="0"/>
          <w:sz w:val="28"/>
          <w:lang w:eastAsia="en-US"/>
        </w:rPr>
      </w:pPr>
    </w:p>
    <w:p w:rsidR="008E58DF" w:rsidRPr="00027B29" w:rsidRDefault="006C7CDE" w:rsidP="006C7CDE">
      <w:pPr>
        <w:tabs>
          <w:tab w:val="left" w:pos="1576"/>
        </w:tabs>
        <w:jc w:val="center"/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en-US"/>
        </w:rPr>
      </w:pPr>
      <w:r w:rsidRPr="00027B29"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en-US"/>
        </w:rPr>
        <w:lastRenderedPageBreak/>
        <w:t>Рынок по переработке отходов с дальнейшим применением для благоустройства города</w:t>
      </w:r>
    </w:p>
    <w:p w:rsidR="008E58DF" w:rsidRPr="008E58DF" w:rsidRDefault="008E58DF" w:rsidP="008E58DF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На территории муниципального образования город Новороссийск деятельность на рынке по переработке отходов с дальнейшим применением для благоустройства города осуществляют 3 коммерческих хозяйствующих субъекта. Ведущим является ООО «Ново</w:t>
      </w:r>
      <w:r w:rsidR="00E7101D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российская перерабатывающая ком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пания», которое осуществляет сбор, утилизацию и вторичную переработку изношенных шин от легковых, грузовых автомобилей и спецтехники. В дальнейшем ведется изготовление резиновой крошки для резиновых покрытий, которые используются для благоустройства социальных объектов и частных домов. Предприятие является участником программы «Комфортная городская среда» и их продукция ши</w:t>
      </w:r>
      <w:r w:rsidR="00E7101D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роко применятся в городе на дет</w:t>
      </w:r>
      <w:r w:rsidRPr="008E58D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ских, спортивных площадках.</w:t>
      </w:r>
    </w:p>
    <w:p w:rsidR="008E58DF" w:rsidRDefault="00E22C07" w:rsidP="00E22C0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03916" cy="2743200"/>
            <wp:effectExtent l="0" t="0" r="0" b="0"/>
            <wp:docPr id="119" name="Диаграмма 1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8E58DF" w:rsidRDefault="008E58DF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E22C07" w:rsidRDefault="00E22C07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E7101D" w:rsidRPr="00027B29" w:rsidRDefault="00E7101D" w:rsidP="00E7101D">
      <w:pPr>
        <w:tabs>
          <w:tab w:val="left" w:pos="1576"/>
        </w:tabs>
        <w:ind w:firstLine="709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027B29"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szCs w:val="28"/>
          <w:lang w:eastAsia="en-US"/>
        </w:rPr>
        <w:t>Рынок услуг по сбору и транспортированию твердых коммунальных отходов</w:t>
      </w:r>
    </w:p>
    <w:p w:rsidR="00D0617E" w:rsidRDefault="00D0617E" w:rsidP="00D0617E">
      <w:pPr>
        <w:tabs>
          <w:tab w:val="left" w:pos="1576"/>
        </w:tabs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D0617E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На территории муниципального образования осуществляют деятельность по сбору и транспортированию коммунальных отходов 19 коммерческих субъектов, из них основная доля 96% осуществляется региональным оператором по обращению с ТКО ООО «ЭКОЮГ».</w:t>
      </w:r>
    </w:p>
    <w:p w:rsidR="00D0617E" w:rsidRPr="00D0617E" w:rsidRDefault="00D0617E" w:rsidP="00D0617E">
      <w:pPr>
        <w:tabs>
          <w:tab w:val="left" w:pos="1576"/>
        </w:tabs>
        <w:jc w:val="both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75168" cy="2743200"/>
            <wp:effectExtent l="0" t="0" r="0" b="0"/>
            <wp:docPr id="120" name="Диаграмма 1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E22C07" w:rsidRDefault="00E22C07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:rsidTr="00B95A98">
        <w:trPr>
          <w:trHeight w:val="1363"/>
        </w:trPr>
        <w:tc>
          <w:tcPr>
            <w:tcW w:w="2806" w:type="dxa"/>
            <w:vAlign w:val="center"/>
          </w:tcPr>
          <w:p w:rsidR="00027B29" w:rsidRPr="006371D5" w:rsidRDefault="00027B29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.1.4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027B29" w:rsidRPr="00A76783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027B2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транспортного комплекса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027B29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53472C" wp14:editId="062237F6">
                  <wp:extent cx="2123091" cy="1416950"/>
                  <wp:effectExtent l="0" t="0" r="0" b="0"/>
                  <wp:docPr id="235" name="Рисунок 235" descr="https://img.newsfrol.ru/images/9d/05/47/2b/9d05472b55f4f84fcc4b6ddb7846ae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.newsfrol.ru/images/9d/05/47/2b/9d05472b55f4f84fcc4b6ddb7846ae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445" cy="142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7B29" w:rsidRDefault="00027B29" w:rsidP="00417CEF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4"/>
        </w:rPr>
      </w:pPr>
    </w:p>
    <w:p w:rsidR="00D37AA4" w:rsidRDefault="00D37AA4" w:rsidP="00D37AA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D37AA4" w:rsidRPr="00CB25C2" w:rsidRDefault="00D37AA4" w:rsidP="00D37A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D37AA4" w:rsidRPr="008F3A33" w:rsidRDefault="00D37AA4" w:rsidP="00D37AA4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8F3A33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транспортного комплекса</w:t>
      </w:r>
    </w:p>
    <w:p w:rsidR="00D37AA4" w:rsidRDefault="00D37AA4" w:rsidP="00D37AA4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91555" cy="2743200"/>
            <wp:effectExtent l="0" t="0" r="0" b="0"/>
            <wp:docPr id="127" name="Диаграмма 1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D37AA4" w:rsidRDefault="00D37AA4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lastRenderedPageBreak/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76 %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избыточно (много),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17 %, что достаточно, 4 %, что мало, </w:t>
      </w:r>
      <w:r w:rsidR="008F3A3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 и 2 % затруднились ответить.</w:t>
      </w:r>
    </w:p>
    <w:p w:rsidR="00D37AA4" w:rsidRDefault="00D37AA4" w:rsidP="00D37AA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37AA4" w:rsidRPr="00E7101D" w:rsidRDefault="00D37AA4" w:rsidP="00D37AA4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транспортного комплекса по критериям: «уровень цен», «уровень качества», «уровень доступности» </w:t>
      </w:r>
    </w:p>
    <w:p w:rsidR="00D37AA4" w:rsidRDefault="00D37AA4" w:rsidP="00D37AA4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91555" cy="2743200"/>
            <wp:effectExtent l="0" t="0" r="0" b="0"/>
            <wp:docPr id="10240" name="Диаграмма 102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D37AA4" w:rsidRDefault="00D37AA4" w:rsidP="00D37AA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="00966F5A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транспортного комплекса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D37AA4" w:rsidRDefault="00D37AA4" w:rsidP="00D37AA4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D37AA4" w:rsidRPr="00E7101D" w:rsidRDefault="00D37AA4" w:rsidP="00D37AA4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966F5A"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транспортного комплекса</w:t>
      </w: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:rsidR="00966F5A" w:rsidRDefault="00966F5A" w:rsidP="00D37AA4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966F5A" w:rsidRDefault="00966F5A" w:rsidP="00966F5A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103917" cy="2743200"/>
            <wp:effectExtent l="0" t="0" r="0" b="0"/>
            <wp:docPr id="10241" name="Диаграмма 102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966F5A" w:rsidRDefault="00966F5A" w:rsidP="00D37AA4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D37AA4" w:rsidRDefault="00D37AA4" w:rsidP="00D37AA4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966F5A">
        <w:rPr>
          <w:rFonts w:ascii="Times New Roman" w:eastAsia="Calibri" w:hAnsi="Times New Roman" w:cs="Times New Roman"/>
          <w:kern w:val="0"/>
          <w:sz w:val="28"/>
          <w:lang w:eastAsia="en-US"/>
        </w:rPr>
        <w:t>94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966F5A">
        <w:rPr>
          <w:rFonts w:ascii="Times New Roman" w:eastAsia="Calibri" w:hAnsi="Times New Roman" w:cs="Times New Roman"/>
          <w:kern w:val="0"/>
          <w:sz w:val="28"/>
          <w:lang w:eastAsia="en-US"/>
        </w:rPr>
        <w:t>транспортного комплекса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966F5A">
        <w:rPr>
          <w:rFonts w:ascii="Times New Roman" w:eastAsia="Calibri" w:hAnsi="Times New Roman" w:cs="Times New Roman"/>
          <w:kern w:val="0"/>
          <w:sz w:val="28"/>
          <w:lang w:eastAsia="en-US"/>
        </w:rPr>
        <w:t>85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966F5A">
        <w:rPr>
          <w:rFonts w:ascii="Times New Roman" w:eastAsia="Calibri" w:hAnsi="Times New Roman" w:cs="Times New Roman"/>
          <w:kern w:val="0"/>
          <w:sz w:val="28"/>
          <w:lang w:eastAsia="en-US"/>
        </w:rPr>
        <w:t>69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D0617E" w:rsidRDefault="00D0617E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B4DB6" w:rsidRDefault="005B4DB6" w:rsidP="005B4DB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B4DB6" w:rsidRDefault="005B4DB6" w:rsidP="005B4DB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15495" cy="2743200"/>
            <wp:effectExtent l="0" t="0" r="0" b="0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5B4DB6" w:rsidRDefault="005B4DB6" w:rsidP="00417CE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B4DB6" w:rsidRPr="005B4DB6" w:rsidRDefault="005B4DB6" w:rsidP="005B4D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5B4DB6"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респондентов 66 % пользуются транспортом один или несколько раз в неделю.</w:t>
      </w:r>
    </w:p>
    <w:p w:rsidR="005B4DB6" w:rsidRDefault="005B4DB6" w:rsidP="00E7101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B4DB6" w:rsidRDefault="00736885" w:rsidP="0073688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97039" cy="2743200"/>
            <wp:effectExtent l="0" t="0" r="0" b="0"/>
            <wp:docPr id="55" name="Диаграмма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736885" w:rsidRDefault="00736885" w:rsidP="0073688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736885" w:rsidRDefault="00736885" w:rsidP="0021102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36885"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респондентов 62 % оценили работу общественного транспорта, как «скорее хорошую».</w:t>
      </w:r>
    </w:p>
    <w:p w:rsidR="00211024" w:rsidRDefault="00211024" w:rsidP="00211024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7C1E5D" w:rsidRDefault="007C1E5D" w:rsidP="007C1E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96940" cy="5201392"/>
            <wp:effectExtent l="0" t="0" r="0" b="0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7249BE" w:rsidRDefault="007249BE" w:rsidP="007C1E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7249BE" w:rsidRDefault="007249BE" w:rsidP="007249B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опрошенных 37 % считают, что при использовании общественного транспорта неудобная система оплаты проезда.</w:t>
      </w:r>
    </w:p>
    <w:p w:rsidR="007249BE" w:rsidRDefault="007249BE" w:rsidP="007C1E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7249BE" w:rsidRPr="00736885" w:rsidRDefault="005E555D" w:rsidP="007C1E5D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61413" cy="3667125"/>
            <wp:effectExtent l="0" t="0" r="0" b="0"/>
            <wp:docPr id="58" name="Диаграмма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736885" w:rsidRDefault="00D40942" w:rsidP="00D409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7711B">
        <w:rPr>
          <w:rFonts w:ascii="Times New Roman" w:eastAsia="Times New Roman" w:hAnsi="Times New Roman" w:cs="Times New Roman"/>
          <w:sz w:val="28"/>
          <w:szCs w:val="20"/>
          <w:lang w:eastAsia="ru-RU"/>
        </w:rPr>
        <w:t>Большинство респондентов «удовлетворены» и «скорее удовлетворены»</w:t>
      </w:r>
      <w:r w:rsidR="0077711B" w:rsidRPr="0077711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качеством услуг по всем видам транспорта.</w:t>
      </w:r>
    </w:p>
    <w:p w:rsidR="008C7440" w:rsidRPr="0082143A" w:rsidRDefault="008C7440" w:rsidP="008C7440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82143A">
        <w:rPr>
          <w:rFonts w:ascii="Times New Roman" w:eastAsia="Constantia" w:hAnsi="Times New Roman" w:cs="Times New Roman"/>
          <w:kern w:val="0"/>
          <w:sz w:val="28"/>
          <w:szCs w:val="32"/>
        </w:rPr>
        <w:t>Новороссийск – важный транспортный узел, южные морские ворота России. Высокий международный транзитный потенциал Краснодарского края в значительной степени обеспечивается наличием выхода на международные внешнеторговые пути именно через Новороссийский морской торговый порт.</w:t>
      </w:r>
    </w:p>
    <w:p w:rsidR="008C7440" w:rsidRPr="0082143A" w:rsidRDefault="008C7440" w:rsidP="008C7440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82143A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Большой поток туристов, направляющийся в города-курорты Черноморского побережья -  Геленджик, Анапу и Туапсинский район, проезжает через Новороссийск. Другого автомобильного пути просто нет. </w:t>
      </w:r>
    </w:p>
    <w:p w:rsidR="008C7440" w:rsidRDefault="008C7440" w:rsidP="008C7440">
      <w:pPr>
        <w:suppressAutoHyphens w:val="0"/>
        <w:spacing w:after="0" w:line="240" w:lineRule="auto"/>
        <w:ind w:right="-1" w:firstLine="851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 w:rsidRPr="0082143A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Поэтому развитие транспортной инфраструктуры – это основной аспект, влияющий на все сферы жизнедеятельности − экономику, социальное развитие, экологию, комфортность проживания и, наконец, на инвестиционную привлекательность и конкурентоспособность. </w:t>
      </w:r>
    </w:p>
    <w:p w:rsidR="008C7440" w:rsidRDefault="008C7440" w:rsidP="008C7440">
      <w:pPr>
        <w:shd w:val="clear" w:color="auto" w:fill="FFFFFF"/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onstantia" w:hAnsi="Times New Roman" w:cs="Times New Roman"/>
          <w:kern w:val="0"/>
          <w:sz w:val="28"/>
          <w:szCs w:val="32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  <w:t xml:space="preserve"> </w:t>
      </w:r>
      <w:r w:rsidRPr="002D506F">
        <w:rPr>
          <w:rFonts w:ascii="Times New Roman" w:eastAsia="Times New Roman" w:hAnsi="Times New Roman" w:cs="Times New Roman"/>
          <w:kern w:val="0"/>
          <w:sz w:val="28"/>
          <w:szCs w:val="28"/>
          <w:lang w:eastAsia="en-US"/>
        </w:rPr>
        <w:t>По территории муниципального образования город Новороссийск проходят федеральная трасса М-25 – «Новороссийск-Керченский пролив» общей протяженностью 36 км (км 0 – км 36), трасса А-146 «Краснодар-Новороссийск» общей протяженностью 22 км (км 128-км 140) и трасса М-4 «Дон» общей протяженностью 10 км (км 1532 – км 1542).</w:t>
      </w:r>
      <w:r w:rsidRPr="00861604">
        <w:rPr>
          <w:rFonts w:ascii="Times New Roman" w:eastAsia="Constantia" w:hAnsi="Times New Roman" w:cs="Times New Roman"/>
          <w:kern w:val="0"/>
          <w:sz w:val="28"/>
          <w:szCs w:val="32"/>
        </w:rPr>
        <w:t xml:space="preserve"> </w:t>
      </w:r>
    </w:p>
    <w:p w:rsidR="008C7440" w:rsidRDefault="008C7440" w:rsidP="008C7440">
      <w:pPr>
        <w:tabs>
          <w:tab w:val="left" w:pos="1197"/>
        </w:tabs>
        <w:jc w:val="both"/>
        <w:rPr>
          <w:rFonts w:ascii="Times New Roman" w:hAnsi="Times New Roman" w:cs="Times New Roman"/>
          <w:b/>
          <w:sz w:val="28"/>
        </w:rPr>
      </w:pPr>
      <w:r w:rsidRPr="008810F2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 wp14:anchorId="643D018B" wp14:editId="13711AA0">
            <wp:extent cx="6020220" cy="5557652"/>
            <wp:effectExtent l="0" t="0" r="0" b="0"/>
            <wp:docPr id="5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8C7440" w:rsidRPr="008810F2" w:rsidRDefault="008C7440" w:rsidP="008C7440">
      <w:pPr>
        <w:tabs>
          <w:tab w:val="left" w:pos="1197"/>
        </w:tabs>
        <w:ind w:firstLine="720"/>
        <w:jc w:val="both"/>
        <w:rPr>
          <w:rFonts w:ascii="Times New Roman" w:hAnsi="Times New Roman" w:cs="Times New Roman"/>
          <w:sz w:val="28"/>
        </w:rPr>
      </w:pPr>
      <w:r w:rsidRPr="008810F2">
        <w:rPr>
          <w:rFonts w:ascii="Times New Roman" w:hAnsi="Times New Roman" w:cs="Times New Roman"/>
          <w:sz w:val="28"/>
        </w:rPr>
        <w:t>Большинство респондентов представителей бизнеса 91 %, считают, что на уровень эффективности логистических процессов влияет нестабильная макроэкономическая ситуация в стране, 7 % - уровень образования в сфере логистики.</w:t>
      </w:r>
    </w:p>
    <w:p w:rsidR="00E7101D" w:rsidRPr="00027B29" w:rsidRDefault="00E7101D" w:rsidP="004845F5">
      <w:pPr>
        <w:spacing w:after="0" w:line="240" w:lineRule="auto"/>
        <w:jc w:val="both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</w:p>
    <w:p w:rsidR="00E7101D" w:rsidRPr="00027B29" w:rsidRDefault="00E7101D" w:rsidP="00E7101D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оказания услуг по перевозке пассажиров автомобильным транспортом по муниципальным маршрутам регулярных перевозок</w:t>
      </w:r>
    </w:p>
    <w:p w:rsidR="00D0617E" w:rsidRDefault="00D0617E" w:rsidP="00E7101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B41079" w:rsidRPr="00B41079" w:rsidRDefault="00B41079" w:rsidP="00B4107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</w:pPr>
      <w:r w:rsidRPr="00B41079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Рынок услуг по перевозке пассажиров автомобильным транспортом по муниципальным маршрутам регулярных п</w:t>
      </w:r>
      <w:r w:rsid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еревозок в муниципальном образо</w:t>
      </w:r>
      <w:r w:rsidRPr="00B41079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вании город Новороссийск сформирован с учетом сложившейся маршрутной сети и существующего спроса населения на эти услуги.</w:t>
      </w:r>
    </w:p>
    <w:p w:rsidR="00E7101D" w:rsidRPr="00E7101D" w:rsidRDefault="00E7101D" w:rsidP="00E7101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</w:pPr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 xml:space="preserve">В </w:t>
      </w:r>
      <w:r w:rsidR="004845F5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2022 году</w:t>
      </w:r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 xml:space="preserve"> действуют 43 муниципальных маршрута регулярных перевозок в границах муниципального образования, в том числе 37 городских маршрута и 6 маршрутов пригородного сообщения, из них 6 троллейбусных маршрутов, общей </w:t>
      </w:r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lastRenderedPageBreak/>
        <w:t>протяженностью 1 119,7 км, расположен 1 автовокзал, с которого происходят отправления автобусов междугороднего и пригородного значения.</w:t>
      </w:r>
    </w:p>
    <w:p w:rsidR="00E7101D" w:rsidRPr="00E7101D" w:rsidRDefault="00E7101D" w:rsidP="00E7101D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</w:pPr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Деятельность осуществляют 6 транспортных предприятия, из них 5 коммерческих хозяйствующих субъектов (ПТ «Автолайн», ПТ «</w:t>
      </w:r>
      <w:proofErr w:type="spellStart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Автокомтранс</w:t>
      </w:r>
      <w:proofErr w:type="spellEnd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», ООО «</w:t>
      </w:r>
      <w:proofErr w:type="spellStart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ЮгСервис</w:t>
      </w:r>
      <w:proofErr w:type="spellEnd"/>
      <w:r w:rsidRPr="00E7101D">
        <w:rPr>
          <w:rFonts w:ascii="Times New Roman" w:eastAsia="Calibri" w:hAnsi="Times New Roman" w:cs="Times New Roman"/>
          <w:spacing w:val="-6"/>
          <w:kern w:val="16"/>
          <w:sz w:val="28"/>
          <w:szCs w:val="28"/>
          <w:lang w:eastAsia="en-US"/>
        </w:rPr>
        <w:t>», ООО «НТП», ПТ «АСТП») и 1 муниципальный хозяйствующий субъект (МУП «МПТН»).</w:t>
      </w:r>
    </w:p>
    <w:p w:rsidR="00E7101D" w:rsidRPr="00E7101D" w:rsidRDefault="00E7101D" w:rsidP="00E7101D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E7101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Все населенные пункты, расположенные в границах муниципального образования город Новороссийск, обеспечены транспортным сообщением с административным центром.</w:t>
      </w:r>
    </w:p>
    <w:p w:rsidR="009914D2" w:rsidRPr="00383536" w:rsidRDefault="00512772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7667" cy="2743200"/>
            <wp:effectExtent l="0" t="0" r="6985" b="0"/>
            <wp:docPr id="10242" name="Диаграмма 102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383536" w:rsidRPr="00E7101D" w:rsidRDefault="00383536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E7101D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рынке:</w:t>
      </w:r>
    </w:p>
    <w:p w:rsidR="00383536" w:rsidRPr="00383536" w:rsidRDefault="00383536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38353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 перенасыщенность рынка по перевозке пассажиров автомобильным транспортом по муниципальным маршрутам регулярных перевозок ограничит пропускную способность городской дорожной сети;</w:t>
      </w:r>
    </w:p>
    <w:p w:rsidR="00383536" w:rsidRDefault="00383536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38353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</w:t>
      </w:r>
      <w:r w:rsidRPr="00383536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ab/>
        <w:t xml:space="preserve">Законом Краснодарского края от 21.12.2018 года № 3931-КЗ «Об организации регулярных перевозок пассажиров и багажа автомобильным транспортом и городским наземным электрическим транспортом в Краснодарском крае» приоритетным видом регулярных пассажирских перевозок определены перевозки городским наземным электрическим транспортом. </w:t>
      </w:r>
    </w:p>
    <w:p w:rsidR="00E7101D" w:rsidRDefault="00E7101D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383536" w:rsidRPr="00027B29" w:rsidRDefault="00E7101D" w:rsidP="0038353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color w:val="2E74B5" w:themeColor="accent1" w:themeShade="BF"/>
          <w:kern w:val="0"/>
          <w:sz w:val="28"/>
          <w:szCs w:val="28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услуг по перевозке пассажиров и багажа легковым такси</w:t>
      </w:r>
    </w:p>
    <w:p w:rsidR="00417CEF" w:rsidRDefault="00417CEF" w:rsidP="000228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83536" w:rsidRPr="00383536" w:rsidRDefault="008813F6" w:rsidP="00564F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7342B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ab/>
      </w:r>
      <w:r w:rsidR="00383536"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>В муниципальном образовании город Новороссийск зарегистрировано 159 коммерческих хозяйствующих субъектов, оказывающих услуги по перевозке пассажиров и багажа легковым такси.</w:t>
      </w:r>
    </w:p>
    <w:p w:rsidR="00383536" w:rsidRPr="00383536" w:rsidRDefault="00383536" w:rsidP="0038353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>Диспетчеризацию услуг по перевозке пассажиров и багажа легковым такси осуществляют следующие хозяйствующие субъекты: ЯНДЕКС такси, Максим</w:t>
      </w:r>
      <w:r w:rsidR="0028264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и т.д</w:t>
      </w:r>
      <w:r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:rsidR="00B41633" w:rsidRDefault="00383536" w:rsidP="00B4163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7667" cy="2743200"/>
            <wp:effectExtent l="0" t="0" r="6985" b="0"/>
            <wp:docPr id="10243" name="Диаграмма 102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8813F6" w:rsidRDefault="008813F6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383536" w:rsidRPr="00383536" w:rsidRDefault="00383536" w:rsidP="003835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>Проводится работа по выявлению нелегальных такси, за</w:t>
      </w:r>
      <w:r w:rsidR="0028264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2022</w:t>
      </w:r>
      <w:r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год выявлено 194 водителя осуществлявших перевозки без лицензии, которые в дальнейшем оформили в Министерстве транспорта лицензию на осуществление деятельности.</w:t>
      </w:r>
    </w:p>
    <w:p w:rsidR="00383536" w:rsidRDefault="00383536" w:rsidP="003835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83536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Составлено 432 протокола на водителей, осуществлявших свою деятельность без постановки на налоговый учет, без лицензии, за отсутствие путевого листа. </w:t>
      </w:r>
    </w:p>
    <w:p w:rsidR="00E7101D" w:rsidRDefault="00E7101D" w:rsidP="003835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383536" w:rsidRPr="00027B29" w:rsidRDefault="00E7101D" w:rsidP="00E7101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  <w:r w:rsidRPr="00027B29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дорожной деятельности (за исключением проектирования)</w:t>
      </w:r>
    </w:p>
    <w:p w:rsidR="00383536" w:rsidRPr="00027B29" w:rsidRDefault="00383536" w:rsidP="0038353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</w:p>
    <w:p w:rsidR="00E7101D" w:rsidRPr="00E7101D" w:rsidRDefault="00E7101D" w:rsidP="00E7101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E7101D">
        <w:rPr>
          <w:rFonts w:ascii="Times New Roman" w:eastAsia="Times New Roman" w:hAnsi="Times New Roman" w:cs="Times New Roman"/>
          <w:sz w:val="28"/>
          <w:szCs w:val="20"/>
          <w:lang w:eastAsia="ru-RU"/>
        </w:rPr>
        <w:t>Общая протяженность автомобильных дорог общего пользования составляет 1151,0 км, в том числе: федерального значения - 50 км, регионального значения - 80,5 км, местного значения – 1020,5 км, из них протяженность дорог с асфальтобетонным и цементобетонным покрытием – 813,9 км, с гравийным покрытием – 166,6, грунтовые дороги – 40 км.</w:t>
      </w:r>
    </w:p>
    <w:p w:rsidR="00E7101D" w:rsidRPr="00E7101D" w:rsidRDefault="00E7101D" w:rsidP="00E7101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E7101D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город Новороссийск </w:t>
      </w:r>
      <w:r w:rsidR="00F95EE2">
        <w:rPr>
          <w:rFonts w:ascii="Times New Roman" w:eastAsia="Times New Roman" w:hAnsi="Times New Roman" w:cs="Times New Roman"/>
          <w:sz w:val="28"/>
          <w:szCs w:val="20"/>
          <w:lang w:eastAsia="ru-RU"/>
        </w:rPr>
        <w:t>осуществляют деятельность в сфере дорожного хозяйства</w:t>
      </w:r>
      <w:r w:rsidRPr="00E7101D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23 организаци</w:t>
      </w:r>
      <w:r w:rsidR="00F95EE2">
        <w:rPr>
          <w:rFonts w:ascii="Times New Roman" w:eastAsia="Times New Roman" w:hAnsi="Times New Roman" w:cs="Times New Roman"/>
          <w:sz w:val="28"/>
          <w:szCs w:val="20"/>
          <w:lang w:eastAsia="ru-RU"/>
        </w:rPr>
        <w:t>и различной формы собственности</w:t>
      </w:r>
      <w:r w:rsidRPr="00E7101D">
        <w:rPr>
          <w:rFonts w:ascii="Times New Roman" w:eastAsia="Times New Roman" w:hAnsi="Times New Roman" w:cs="Times New Roman"/>
          <w:sz w:val="28"/>
          <w:szCs w:val="20"/>
          <w:lang w:eastAsia="ru-RU"/>
        </w:rPr>
        <w:t>, из них 14 основных предприятий частной формы собственности с общей численностью работников более 600 человек.</w:t>
      </w:r>
    </w:p>
    <w:p w:rsidR="00383536" w:rsidRDefault="00383536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62650" cy="2743200"/>
            <wp:effectExtent l="0" t="0" r="0" b="0"/>
            <wp:docPr id="10244" name="Диаграмма 102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383536" w:rsidRDefault="00383536" w:rsidP="003835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83536">
        <w:rPr>
          <w:rFonts w:ascii="Times New Roman" w:hAnsi="Times New Roman" w:cs="Times New Roman"/>
          <w:sz w:val="28"/>
          <w:szCs w:val="28"/>
        </w:rPr>
        <w:t xml:space="preserve">В рамках реализации национального проекта «Безопасные и качественные автомобильные дороги» </w:t>
      </w:r>
      <w:r w:rsidR="00E7101D">
        <w:rPr>
          <w:rFonts w:ascii="Times New Roman" w:hAnsi="Times New Roman" w:cs="Times New Roman"/>
          <w:sz w:val="28"/>
          <w:szCs w:val="28"/>
        </w:rPr>
        <w:t>городу Новороссийску</w:t>
      </w:r>
      <w:r w:rsidRPr="00383536">
        <w:rPr>
          <w:rFonts w:ascii="Times New Roman" w:hAnsi="Times New Roman" w:cs="Times New Roman"/>
          <w:sz w:val="28"/>
          <w:szCs w:val="28"/>
        </w:rPr>
        <w:t xml:space="preserve"> выделяются средства федерального и краевого бюджета на ремонт объектов улично-дорожной сети.  </w:t>
      </w:r>
    </w:p>
    <w:p w:rsidR="00E7101D" w:rsidRDefault="00E7101D" w:rsidP="003835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:rsidTr="00B95A98">
        <w:trPr>
          <w:trHeight w:val="1363"/>
        </w:trPr>
        <w:tc>
          <w:tcPr>
            <w:tcW w:w="2806" w:type="dxa"/>
            <w:vAlign w:val="center"/>
          </w:tcPr>
          <w:p w:rsidR="00027B29" w:rsidRPr="006371D5" w:rsidRDefault="00027B29" w:rsidP="00027B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.1.5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027B29" w:rsidRPr="00A76783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027B2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информационных технологий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027B29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579CEC" wp14:editId="2755DE1A">
                  <wp:extent cx="1821061" cy="1212112"/>
                  <wp:effectExtent l="0" t="0" r="0" b="0"/>
                  <wp:docPr id="1026" name="Picture 2" descr="https://downloader.disk.yandex.ru/preview/78f8c98a27cdb13dbdba70a2d3c1017e574d33964f98e8c5c81588af99c66f8a/63dd08f2/clTNQrKcpCdmdVjLAFV5knoam9hFqUdC_sB0083iYAUGIuEeB6gc9hZsl3c2B6tPkcP1xI6rCSyBIvDARxP3WQ%3D%3D?uid=0&amp;filename=_ADM4486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https://downloader.disk.yandex.ru/preview/78f8c98a27cdb13dbdba70a2d3c1017e574d33964f98e8c5c81588af99c66f8a/63dd08f2/clTNQrKcpCdmdVjLAFV5knoam9hFqUdC_sB0083iYAUGIuEeB6gc9hZsl3c2B6tPkcP1xI6rCSyBIvDARxP3WQ%3D%3D?uid=0&amp;filename=_ADM4486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581" cy="121911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7B29" w:rsidRPr="00383536" w:rsidRDefault="00027B29" w:rsidP="0038353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4A8C" w:rsidRPr="00CB25C2" w:rsidRDefault="00EF4A8C" w:rsidP="00EF4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</w:p>
    <w:p w:rsidR="00EF4A8C" w:rsidRPr="00E7101D" w:rsidRDefault="00EF4A8C" w:rsidP="00EF4A8C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E7101D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информационных технологий</w:t>
      </w:r>
    </w:p>
    <w:p w:rsidR="00EF4A8C" w:rsidRDefault="00E555CB" w:rsidP="00EF4A8C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80166" cy="2743200"/>
            <wp:effectExtent l="0" t="0" r="0" b="0"/>
            <wp:docPr id="10248" name="Диаграмма 102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EF4A8C" w:rsidRDefault="00EF4A8C" w:rsidP="00EF4A8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lastRenderedPageBreak/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76 %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="00E555CB">
        <w:rPr>
          <w:rFonts w:ascii="Times New Roman" w:hAnsi="Times New Roman" w:cs="Times New Roman"/>
          <w:sz w:val="28"/>
          <w:szCs w:val="28"/>
        </w:rPr>
        <w:t xml:space="preserve"> достаточно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E555CB"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 xml:space="preserve"> %, что </w:t>
      </w:r>
      <w:r w:rsidR="00E555CB">
        <w:rPr>
          <w:rFonts w:ascii="Times New Roman" w:hAnsi="Times New Roman" w:cs="Times New Roman"/>
          <w:sz w:val="28"/>
          <w:szCs w:val="28"/>
        </w:rPr>
        <w:t>избыточно (много)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555CB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E555CB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 и 2 % затруднились ответить.</w:t>
      </w:r>
    </w:p>
    <w:p w:rsidR="00EF4A8C" w:rsidRDefault="00EF4A8C" w:rsidP="00EF4A8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A8C" w:rsidRPr="00E7101D" w:rsidRDefault="00EF4A8C" w:rsidP="00EF4A8C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</w:t>
      </w:r>
      <w:r w:rsidR="00E555CB"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информационных технологий</w:t>
      </w: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:rsidR="00EF4A8C" w:rsidRDefault="00A25C52" w:rsidP="00EF4A8C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44540" cy="2743200"/>
            <wp:effectExtent l="0" t="0" r="0" b="0"/>
            <wp:docPr id="10249" name="Диаграмма 102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EF4A8C" w:rsidRDefault="00EF4A8C" w:rsidP="00EF4A8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="00A25C52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информационных технологий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EF4A8C" w:rsidRDefault="00EF4A8C" w:rsidP="00EF4A8C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EF4A8C" w:rsidRPr="00E7101D" w:rsidRDefault="00EF4A8C" w:rsidP="00EF4A8C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A25C52"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информационных технологий</w:t>
      </w:r>
      <w:r w:rsidRPr="00E7101D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:rsidR="00EF4A8C" w:rsidRDefault="00EF4A8C" w:rsidP="00EF4A8C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EF4A8C" w:rsidRDefault="00A25C52" w:rsidP="00A25C52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43930" cy="2743200"/>
            <wp:effectExtent l="0" t="0" r="0" b="0"/>
            <wp:docPr id="10250" name="Диаграмма 102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EF4A8C" w:rsidRDefault="00EF4A8C" w:rsidP="00EF4A8C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EF4A8C" w:rsidRDefault="00EF4A8C" w:rsidP="00EF4A8C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A25C52">
        <w:rPr>
          <w:rFonts w:ascii="Times New Roman" w:eastAsia="Calibri" w:hAnsi="Times New Roman" w:cs="Times New Roman"/>
          <w:kern w:val="0"/>
          <w:sz w:val="28"/>
          <w:lang w:eastAsia="en-US"/>
        </w:rPr>
        <w:t>74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A25C52">
        <w:rPr>
          <w:rFonts w:ascii="Times New Roman" w:eastAsia="Calibri" w:hAnsi="Times New Roman" w:cs="Times New Roman"/>
          <w:kern w:val="0"/>
          <w:sz w:val="28"/>
          <w:lang w:eastAsia="en-US"/>
        </w:rPr>
        <w:t>информационных технологий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A25C52">
        <w:rPr>
          <w:rFonts w:ascii="Times New Roman" w:eastAsia="Calibri" w:hAnsi="Times New Roman" w:cs="Times New Roman"/>
          <w:kern w:val="0"/>
          <w:sz w:val="28"/>
          <w:lang w:eastAsia="en-US"/>
        </w:rPr>
        <w:t>70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A25C52">
        <w:rPr>
          <w:rFonts w:ascii="Times New Roman" w:eastAsia="Calibri" w:hAnsi="Times New Roman" w:cs="Times New Roman"/>
          <w:kern w:val="0"/>
          <w:sz w:val="28"/>
          <w:lang w:eastAsia="en-US"/>
        </w:rPr>
        <w:t>87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383536" w:rsidRDefault="00383536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E7101D" w:rsidRPr="00E7101D" w:rsidRDefault="00E7101D" w:rsidP="00E7101D">
      <w:pPr>
        <w:tabs>
          <w:tab w:val="left" w:pos="2145"/>
        </w:tabs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  <w:r w:rsidRPr="00E7101D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услуг связи, в том числе услуг по предоставлению широкополосного доступа к информационно телекоммуникационной сети «Интернет»</w:t>
      </w:r>
    </w:p>
    <w:p w:rsidR="00383536" w:rsidRDefault="00383536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В муниципальном образовании город Новороссийск осуществляют деятельность в области предоставления услуг сотовой и стационарной связи, услуг доступа к сети Интернет следующие хозяйствующие субъекты: ПАО «Ростелеком», ПАО «МТС», АО «Компания 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Транстелеком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Вымпелком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«Мегафон», ООО «Т2Мобайл», ООО «Сервис Терминал Медиа», ООО «Спринт инет» и др.</w:t>
      </w:r>
    </w:p>
    <w:p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Данными операторами связи осуществляется обеспечение и развитие сетей связи стандартов GSM-900/1800, IMT-2000/UMTS и LTE (4G), обеспечение зоны покрытия сетей сотовой и проводной связи на территории социально значимых объектов, модернизация существующих сетей связи, внедрение новых дополнительных сервисов и услуг.</w:t>
      </w:r>
    </w:p>
    <w:p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В целях удовлетворения потребностей жителей города в услугах связи, на сегодняшний день существует 45 универсальных центра обслуживания населения ведущих компаний, АО «Компания 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Транстелеком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«МТС», ПАО «</w:t>
      </w:r>
      <w:proofErr w:type="spellStart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Вымпелком</w:t>
      </w:r>
      <w:proofErr w:type="spellEnd"/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», ПАО «Мегафон», ООО «Т2Мобайл», а также компаний ООО «Спринт инет», ООО «СМ», ООО «Сервис Терминал Медиа».</w:t>
      </w:r>
    </w:p>
    <w:p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Население муниципального образования обслуживает 33 отделений почтовой связи (20 городских и 13 сельских).</w:t>
      </w:r>
    </w:p>
    <w:p w:rsidR="00FF52F4" w:rsidRPr="00FF52F4" w:rsidRDefault="00FF52F4" w:rsidP="00FF52F4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Количество муниципальных социально значимых услуг, доступных в электронном виде – 3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7</w:t>
      </w: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(предоставляемых с использованием Единого портала государственных и муниципальных услуг)</w:t>
      </w:r>
    </w:p>
    <w:p w:rsidR="00383536" w:rsidRDefault="0007767B" w:rsidP="008813F6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80166" cy="2018665"/>
            <wp:effectExtent l="0" t="0" r="0" b="0"/>
            <wp:docPr id="10251" name="Диаграмма 102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07767B" w:rsidRPr="00FF52F4" w:rsidRDefault="0007767B" w:rsidP="0007767B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</w:t>
      </w:r>
      <w:r w:rsidR="005E2B61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:</w:t>
      </w:r>
    </w:p>
    <w:p w:rsidR="0007767B" w:rsidRDefault="005E2B61" w:rsidP="0007767B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- д</w:t>
      </w:r>
      <w:r w:rsidR="0007767B" w:rsidRPr="0007767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ля операторов связи, учитывая насыщенность рынка, на первое место выходят задачи по улучшению качества и продаж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е</w:t>
      </w:r>
      <w:r w:rsidR="0007767B" w:rsidRPr="0007767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дополнительных услуг. В первую очередь это мобильный высокоскоростной Интернет и связанные с ним информационные ресурсы и приложения, внедрение технологии интерактивного, цифрового и спутникового телевидения. </w:t>
      </w:r>
      <w:r w:rsidR="0007767B" w:rsidRPr="0007767B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Большинство пользователей предпочитает выбирать оператора связи по рациональным критериям, которые в принципе для всех одинаковы, хотя и имеют различный приоритет для каждого в зависимости от потребностей и образа жизни.</w:t>
      </w:r>
    </w:p>
    <w:p w:rsidR="005E2B61" w:rsidRPr="005E2B61" w:rsidRDefault="005E2B61" w:rsidP="005E2B61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Malgun Gothic" w:hAnsi="Times New Roman" w:cs="Times New Roman"/>
          <w:spacing w:val="-6"/>
          <w:kern w:val="16"/>
          <w:sz w:val="28"/>
          <w:szCs w:val="28"/>
          <w:lang w:eastAsia="ru-RU"/>
        </w:rPr>
      </w:pPr>
      <w:r w:rsidRPr="0007767B">
        <w:rPr>
          <w:rFonts w:ascii="Times New Roman" w:eastAsia="Malgun Gothic" w:hAnsi="Times New Roman" w:cs="Times New Roman"/>
          <w:spacing w:val="-6"/>
          <w:kern w:val="16"/>
          <w:sz w:val="28"/>
          <w:szCs w:val="28"/>
          <w:lang w:eastAsia="ru-RU"/>
        </w:rPr>
        <w:lastRenderedPageBreak/>
        <w:t>Административных барьеров для входа</w:t>
      </w:r>
      <w:r>
        <w:rPr>
          <w:rFonts w:ascii="Times New Roman" w:eastAsia="Malgun Gothic" w:hAnsi="Times New Roman" w:cs="Times New Roman"/>
          <w:spacing w:val="-6"/>
          <w:kern w:val="16"/>
          <w:sz w:val="28"/>
          <w:szCs w:val="28"/>
          <w:lang w:eastAsia="ru-RU"/>
        </w:rPr>
        <w:t xml:space="preserve"> на рынок частного бизнеса нет.</w:t>
      </w:r>
    </w:p>
    <w:p w:rsidR="0007767B" w:rsidRDefault="0007767B" w:rsidP="0007767B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07767B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ab/>
        <w:t>В планах у операторов связи развитие сети в новых строящихся микрорайонах и сельских населенных пунктах, путем строительства базовых станций.</w:t>
      </w:r>
    </w:p>
    <w:p w:rsidR="003A6DE3" w:rsidRDefault="003A6DE3" w:rsidP="0007767B">
      <w:pPr>
        <w:widowControl w:val="0"/>
        <w:suppressAutoHyphens w:val="0"/>
        <w:autoSpaceDE w:val="0"/>
        <w:autoSpaceDN w:val="0"/>
        <w:adjustRightInd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027B29" w:rsidTr="00B95A98">
        <w:trPr>
          <w:trHeight w:val="1363"/>
        </w:trPr>
        <w:tc>
          <w:tcPr>
            <w:tcW w:w="2806" w:type="dxa"/>
            <w:vAlign w:val="center"/>
          </w:tcPr>
          <w:p w:rsidR="00027B29" w:rsidRPr="006371D5" w:rsidRDefault="00027B29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.1.6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027B29" w:rsidRPr="00A76783" w:rsidRDefault="00027B29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</w:t>
            </w:r>
            <w:r w:rsidRPr="00FF52F4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нализ развития конкуренции на товарных рынках строительной отрасли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027B29" w:rsidRDefault="00D42E8C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8FC1BD" wp14:editId="637091C6">
                  <wp:extent cx="2046768" cy="1265275"/>
                  <wp:effectExtent l="0" t="0" r="0" b="0"/>
                  <wp:docPr id="2050" name="Picture 2" descr="https://novorosstartap.ru/wp-content/uploads/2020/09/more-buhta-15-16-mikroraj-doma-seg0_x_720_piksel-825x510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https://novorosstartap.ru/wp-content/uploads/2020/09/more-buhta-15-16-mikroraj-doma-seg0_x_720_piksel-825x510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0999" cy="126789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6521" w:rsidRDefault="00006521" w:rsidP="00FF52F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CA1ED6" w:rsidRPr="00FF52F4" w:rsidRDefault="00CA1ED6" w:rsidP="00CA1ED6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FF52F4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строительной отрасли</w:t>
      </w:r>
    </w:p>
    <w:p w:rsidR="00CA1ED6" w:rsidRDefault="00CA1ED6" w:rsidP="00CA1ED6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92041" cy="2350770"/>
            <wp:effectExtent l="0" t="0" r="4445" b="0"/>
            <wp:docPr id="10257" name="Диаграмма 102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CA1ED6" w:rsidRDefault="00CA1ED6" w:rsidP="00CA1ED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47 %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21 %, что избыточно (много), 29 %, что мало, 1 %, что нет совсем и 2 % затруднились ответить.</w:t>
      </w:r>
    </w:p>
    <w:p w:rsidR="00CA1ED6" w:rsidRDefault="00CA1ED6" w:rsidP="00CA1ED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A1ED6" w:rsidRPr="00FF52F4" w:rsidRDefault="00CA1ED6" w:rsidP="00CA1ED6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sz w:val="28"/>
          <w:lang w:eastAsia="en-US"/>
        </w:rPr>
      </w:pPr>
      <w:r w:rsidRPr="00FF52F4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строительной отрасли по критериям: «уровень цен», «уровень качества», «уровень доступности» </w:t>
      </w:r>
    </w:p>
    <w:p w:rsidR="00CA1ED6" w:rsidRDefault="00CA1ED6" w:rsidP="00CA1ED6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CA1ED6" w:rsidRPr="00CA1ED6" w:rsidRDefault="00CA1ED6" w:rsidP="00CA1ED6">
      <w:pPr>
        <w:tabs>
          <w:tab w:val="left" w:pos="2356"/>
        </w:tabs>
        <w:rPr>
          <w:rFonts w:ascii="Times New Roman" w:eastAsia="Calibri" w:hAnsi="Times New Roman" w:cs="Times New Roman"/>
          <w:sz w:val="28"/>
          <w:lang w:eastAsia="en-US"/>
        </w:rPr>
      </w:pPr>
    </w:p>
    <w:p w:rsidR="00CA1ED6" w:rsidRDefault="00B81CA6" w:rsidP="00CA1ED6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63293" cy="2743200"/>
            <wp:effectExtent l="0" t="0" r="0" b="0"/>
            <wp:docPr id="10259" name="Диаграмма 102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CA1ED6" w:rsidRDefault="00CA1ED6" w:rsidP="00CA1ED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="00B81CA6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строительной отрасли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CA1ED6" w:rsidRDefault="00CA1ED6" w:rsidP="00CA1ED6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A56CD2" w:rsidRDefault="00A56CD2" w:rsidP="00CA1ED6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CA1ED6" w:rsidRPr="00A56CD2" w:rsidRDefault="00CA1ED6" w:rsidP="00CA1ED6">
      <w:pPr>
        <w:suppressAutoHyphens w:val="0"/>
        <w:spacing w:after="0" w:line="240" w:lineRule="auto"/>
        <w:ind w:firstLine="851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A56CD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B81CA6" w:rsidRPr="00A56CD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>строительной отрасли</w:t>
      </w:r>
      <w:r w:rsidRPr="00A56CD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:rsidR="00CA1ED6" w:rsidRDefault="00CA1ED6" w:rsidP="00CA1ED6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CA1ED6" w:rsidRDefault="00B81CA6" w:rsidP="00CA1ED6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68290" cy="2743200"/>
            <wp:effectExtent l="0" t="0" r="0" b="0"/>
            <wp:docPr id="10260" name="Диаграмма 102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CA1ED6" w:rsidRDefault="00CA1ED6" w:rsidP="00CA1ED6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CA1ED6" w:rsidRDefault="00CA1ED6" w:rsidP="00CA1ED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0B3908">
        <w:rPr>
          <w:rFonts w:ascii="Times New Roman" w:eastAsia="Calibri" w:hAnsi="Times New Roman" w:cs="Times New Roman"/>
          <w:kern w:val="0"/>
          <w:sz w:val="28"/>
          <w:lang w:eastAsia="en-US"/>
        </w:rPr>
        <w:t>76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информационных технологий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увеличился, однако </w:t>
      </w:r>
      <w:r w:rsidR="000B3908">
        <w:rPr>
          <w:rFonts w:ascii="Times New Roman" w:eastAsia="Calibri" w:hAnsi="Times New Roman" w:cs="Times New Roman"/>
          <w:kern w:val="0"/>
          <w:sz w:val="28"/>
          <w:lang w:eastAsia="en-US"/>
        </w:rPr>
        <w:t>69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0B3908">
        <w:rPr>
          <w:rFonts w:ascii="Times New Roman" w:eastAsia="Calibri" w:hAnsi="Times New Roman" w:cs="Times New Roman"/>
          <w:kern w:val="0"/>
          <w:sz w:val="28"/>
          <w:lang w:eastAsia="en-US"/>
        </w:rPr>
        <w:t>69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FF52F4" w:rsidRDefault="00FF52F4" w:rsidP="00CA1ED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:rsidR="00FF52F4" w:rsidRPr="00FF52F4" w:rsidRDefault="00FF52F4" w:rsidP="00FF52F4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lang w:eastAsia="en-US"/>
        </w:rPr>
      </w:pPr>
      <w:r w:rsidRPr="00FF52F4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жилищного строительства</w:t>
      </w:r>
    </w:p>
    <w:p w:rsidR="00006521" w:rsidRPr="00FF52F4" w:rsidRDefault="00006521" w:rsidP="00FF52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:rsidR="00FF52F4" w:rsidRDefault="00FF52F4" w:rsidP="00FF52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В муниципальном образовании город Новороссийск 633 предприяти</w:t>
      </w:r>
      <w:r w:rsidR="00FF283A">
        <w:rPr>
          <w:rFonts w:ascii="Times New Roman" w:eastAsia="Times New Roman" w:hAnsi="Times New Roman" w:cs="Times New Roman"/>
          <w:sz w:val="28"/>
          <w:szCs w:val="20"/>
          <w:lang w:eastAsia="ru-RU"/>
        </w:rPr>
        <w:t>я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различных форм собственности, осущест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вляющих деятельность в сфере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жи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лищного строительства. Введено в эксплуатацию за отчётный период 2022 года –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658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тыс. кв. м., аналогичный период прошлого года составил 485 тыс.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кв.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:rsidR="00FF52F4" w:rsidRPr="00FF52F4" w:rsidRDefault="00FF52F4" w:rsidP="00FF52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том числе ИЖС сдано в эксплуатацию 55,6 тыс. кв. метров.  Доля ИЖС в общей величине введенного в эксплуатацию жилья в отчетном периоде составила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8</w:t>
      </w:r>
      <w:r w:rsidRP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%.</w:t>
      </w:r>
    </w:p>
    <w:p w:rsidR="00CA1ED6" w:rsidRDefault="003419B9" w:rsidP="003419B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51418" cy="2743200"/>
            <wp:effectExtent l="0" t="0" r="1905" b="0"/>
            <wp:docPr id="10261" name="Диаграмма 102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CA1ED6" w:rsidRDefault="00CA1ED6" w:rsidP="0000652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3419B9" w:rsidRPr="00FF52F4" w:rsidRDefault="003419B9" w:rsidP="003419B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FF52F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рынке:</w:t>
      </w:r>
    </w:p>
    <w:p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- рост себестоимости строительства многоквартирного жилья;</w:t>
      </w:r>
    </w:p>
    <w:p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ужесточение действующего законодательства;                   </w:t>
      </w:r>
    </w:p>
    <w:p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вступление в силу нововведений в области жилищного строительства, которые меняют правила работы застройщиков; </w:t>
      </w:r>
    </w:p>
    <w:p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недостаток мощностей 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энергоснабжающих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организаций;  </w:t>
      </w:r>
    </w:p>
    <w:p w:rsidR="00FF52F4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- отсутствие свободных земельных участков с инженерной инфраструктурой под жилищную застройку.</w:t>
      </w:r>
    </w:p>
    <w:p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</w:t>
      </w:r>
    </w:p>
    <w:p w:rsidR="00CA1ED6" w:rsidRPr="00FF52F4" w:rsidRDefault="00FF52F4" w:rsidP="00FF52F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FF52F4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строительства объектов капитального строительства, за исключением жилищного и дорожного строительства</w:t>
      </w:r>
    </w:p>
    <w:p w:rsidR="003419B9" w:rsidRDefault="003419B9" w:rsidP="0000652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город Новороссийск осуществляют деятельность по строительству </w:t>
      </w:r>
      <w:r w:rsidR="00FF52F4">
        <w:rPr>
          <w:rFonts w:ascii="Times New Roman" w:eastAsia="Times New Roman" w:hAnsi="Times New Roman" w:cs="Times New Roman"/>
          <w:sz w:val="28"/>
          <w:szCs w:val="20"/>
          <w:lang w:eastAsia="ru-RU"/>
        </w:rPr>
        <w:t>объектов капитального строитель</w:t>
      </w: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ства, за исключением жилищного и дорожного строительства 61 комме</w:t>
      </w:r>
      <w:r w:rsidR="00FF283A">
        <w:rPr>
          <w:rFonts w:ascii="Times New Roman" w:eastAsia="Times New Roman" w:hAnsi="Times New Roman" w:cs="Times New Roman"/>
          <w:sz w:val="28"/>
          <w:szCs w:val="20"/>
          <w:lang w:eastAsia="ru-RU"/>
        </w:rPr>
        <w:t>рческий хозяйствующий субъект</w:t>
      </w: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:rsidR="003419B9" w:rsidRPr="003419B9" w:rsidRDefault="003419B9" w:rsidP="003419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Крупнейшими предприятиями отрасли являются: ООО «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СтройЮгРегион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», ООО «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Новоростехфлот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», ООО «</w:t>
      </w:r>
      <w:proofErr w:type="spellStart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ПортГидроСтрой</w:t>
      </w:r>
      <w:proofErr w:type="spellEnd"/>
      <w:r w:rsidRPr="003419B9">
        <w:rPr>
          <w:rFonts w:ascii="Times New Roman" w:eastAsia="Times New Roman" w:hAnsi="Times New Roman" w:cs="Times New Roman"/>
          <w:sz w:val="28"/>
          <w:szCs w:val="20"/>
          <w:lang w:eastAsia="ru-RU"/>
        </w:rPr>
        <w:t>».</w:t>
      </w:r>
    </w:p>
    <w:p w:rsidR="003419B9" w:rsidRDefault="005116B6" w:rsidP="0000652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98919" cy="2743200"/>
            <wp:effectExtent l="0" t="0" r="0" b="0"/>
            <wp:docPr id="10262" name="Диаграмма 102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3419B9" w:rsidRDefault="003419B9" w:rsidP="0000652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116B6" w:rsidRPr="00964ECE" w:rsidRDefault="005116B6" w:rsidP="005116B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20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964ECE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Факторы, ограничивающие конкуренцию на рынке:</w:t>
      </w:r>
    </w:p>
    <w:p w:rsidR="005116B6" w:rsidRDefault="005116B6" w:rsidP="005116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5116B6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отсутствие постоянного портфеля подрядных работ, в том числе и за счет конкуренции со стороны иногородних предприятий. </w:t>
      </w:r>
    </w:p>
    <w:p w:rsidR="00964ECE" w:rsidRDefault="00964ECE" w:rsidP="005116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D42E8C" w:rsidTr="00B95A98">
        <w:trPr>
          <w:trHeight w:val="1363"/>
        </w:trPr>
        <w:tc>
          <w:tcPr>
            <w:tcW w:w="2806" w:type="dxa"/>
            <w:vAlign w:val="center"/>
          </w:tcPr>
          <w:p w:rsidR="00D42E8C" w:rsidRPr="006371D5" w:rsidRDefault="00D42E8C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.1.7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D42E8C" w:rsidRPr="00A76783" w:rsidRDefault="00D42E8C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D42E8C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агропромышленного комплекса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D42E8C" w:rsidRDefault="00D42E8C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3E8A73" wp14:editId="12AA9D5D">
                  <wp:extent cx="1892596" cy="1259726"/>
                  <wp:effectExtent l="0" t="0" r="0" b="0"/>
                  <wp:docPr id="3074" name="Picture 2" descr="https://downloader.disk.yandex.ru/preview/5963f8a04027384e7dfa844e842d664f93f20879047a6adf1b797e72d94b7c29/63dd0916/LpfE46B9lgZNLxEX9LDHk5mxDgYg-Q5N8MvRKbM33EFPgEDOoZcnxdb7AHnwwGluob7y-iSGOMuHamSVXKJM0w%3D%3D?uid=0&amp;filename=_ADM8207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https://downloader.disk.yandex.ru/preview/5963f8a04027384e7dfa844e842d664f93f20879047a6adf1b797e72d94b7c29/63dd0916/LpfE46B9lgZNLxEX9LDHk5mxDgYg-Q5N8MvRKbM33EFPgEDOoZcnxdb7AHnwwGluob7y-iSGOMuHamSVXKJM0w%3D%3D?uid=0&amp;filename=_ADM8207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312" cy="126486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283A" w:rsidRDefault="00FF283A" w:rsidP="00964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FF283A" w:rsidRDefault="00FF283A" w:rsidP="00964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FF283A" w:rsidRDefault="00FF283A" w:rsidP="00964EC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C67DEA" w:rsidRPr="00964ECE" w:rsidRDefault="00C67DEA" w:rsidP="00C67DEA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964ECE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агропромышленного комплекса</w:t>
      </w:r>
    </w:p>
    <w:p w:rsidR="00C67DEA" w:rsidRDefault="00C67DEA" w:rsidP="00C67DEA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92041" cy="1983105"/>
            <wp:effectExtent l="0" t="0" r="4445" b="0"/>
            <wp:docPr id="10266" name="Диаграмма 102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C67DEA" w:rsidRDefault="00C67DEA" w:rsidP="00C67DE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63 %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 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30 %, что избыточно (много), 3 %, что мало, 1 %, что нет совсем и 3 % затруднились ответить.</w:t>
      </w:r>
    </w:p>
    <w:p w:rsidR="00C67DEA" w:rsidRDefault="00C67DEA" w:rsidP="00C67DE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67DEA" w:rsidRPr="00964ECE" w:rsidRDefault="00C67DEA" w:rsidP="00C67DEA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964EC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агропромышленного комплекса по критериям: «уровень цен», «уровень качества», «уровень доступности» </w:t>
      </w:r>
    </w:p>
    <w:p w:rsidR="00C67DEA" w:rsidRDefault="00C67DEA" w:rsidP="00C67DEA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C67DEA" w:rsidRPr="003442C3" w:rsidRDefault="006F5784" w:rsidP="003442C3">
      <w:pPr>
        <w:tabs>
          <w:tab w:val="left" w:pos="2356"/>
        </w:tabs>
        <w:rPr>
          <w:rFonts w:ascii="Times New Roman" w:eastAsia="Calibri" w:hAnsi="Times New Roman" w:cs="Times New Roman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103916" cy="2743200"/>
            <wp:effectExtent l="0" t="0" r="0" b="0"/>
            <wp:docPr id="10267" name="Диаграмма 102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:rsidR="00C67DEA" w:rsidRDefault="00C67DEA" w:rsidP="00C67D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="003442C3"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агропромышленного комплекса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C67DEA" w:rsidRDefault="00C67DEA" w:rsidP="00C67DEA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F807BB" w:rsidRDefault="00F807BB" w:rsidP="00C67DEA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F807BB" w:rsidRDefault="00F807BB" w:rsidP="00C67DEA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F807BB" w:rsidRDefault="00F807BB" w:rsidP="00C67DEA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F807BB" w:rsidRDefault="00F807BB" w:rsidP="00C67DEA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F807BB" w:rsidRDefault="00F807BB" w:rsidP="00C67DEA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F807BB" w:rsidRDefault="00F807BB" w:rsidP="00C67DEA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C67DEA" w:rsidRPr="00964ECE" w:rsidRDefault="00C67DEA" w:rsidP="00C67DEA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  <w:r w:rsidRPr="00964EC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3442C3" w:rsidRPr="00964EC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>агропромышленного комплекса</w:t>
      </w:r>
      <w:r w:rsidRPr="00964ECE"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:rsidR="00C67DEA" w:rsidRPr="00964ECE" w:rsidRDefault="00C67DEA" w:rsidP="00C67DEA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767171" w:themeColor="background2" w:themeShade="80"/>
          <w:kern w:val="0"/>
          <w:lang w:eastAsia="en-US"/>
        </w:rPr>
      </w:pPr>
    </w:p>
    <w:p w:rsidR="00C67DEA" w:rsidRDefault="00CE7EA6" w:rsidP="00C67DEA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103620" cy="2743200"/>
            <wp:effectExtent l="0" t="0" r="0" b="0"/>
            <wp:docPr id="10268" name="Диаграмма 102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C67DEA" w:rsidRDefault="00C67DEA" w:rsidP="00C67DEA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C67DEA" w:rsidRDefault="00C67DEA" w:rsidP="00C67DEA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CE7EA6">
        <w:rPr>
          <w:rFonts w:ascii="Times New Roman" w:eastAsia="Calibri" w:hAnsi="Times New Roman" w:cs="Times New Roman"/>
          <w:kern w:val="0"/>
          <w:sz w:val="28"/>
          <w:lang w:eastAsia="en-US"/>
        </w:rPr>
        <w:t>91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информационных технологий </w:t>
      </w:r>
      <w:r w:rsidR="00CE7EA6">
        <w:rPr>
          <w:rFonts w:ascii="Times New Roman" w:eastAsia="Calibri" w:hAnsi="Times New Roman" w:cs="Times New Roman"/>
          <w:kern w:val="0"/>
          <w:sz w:val="28"/>
          <w:lang w:eastAsia="en-US"/>
        </w:rPr>
        <w:t>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69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CE7EA6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86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3419B9" w:rsidRPr="00964ECE" w:rsidRDefault="003419B9" w:rsidP="00964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:rsidR="00964ECE" w:rsidRDefault="00964ECE" w:rsidP="00964EC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вылова водных биоресурсов</w:t>
      </w:r>
    </w:p>
    <w:p w:rsidR="003419B9" w:rsidRDefault="003419B9" w:rsidP="0000652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Неотъемлемой частью се</w:t>
      </w:r>
      <w:r w:rsidR="00F807BB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льскохозяйственного комплекса города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Новороссийска, является рыбопромысловая отрасль. В акватории Черного моря, прилегающей к границам муниципального образования, продолжает вести свою хозяйственную деятельность крупная ко</w:t>
      </w:r>
      <w:r w:rsidR="00BC1BA5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мпания, принадлежащая ИП </w:t>
      </w:r>
      <w:proofErr w:type="spellStart"/>
      <w:r w:rsidR="00BC1BA5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Атанов</w:t>
      </w:r>
      <w:proofErr w:type="spellEnd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Ю.А. и ИП Дубенко В.Л.</w:t>
      </w: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(а также </w:t>
      </w:r>
      <w:r w:rsidR="00B8072F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мелкие индивидуальные предприниматели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).</w:t>
      </w:r>
    </w:p>
    <w:p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Годовой вылов товарной рыбы в 2022 году составил более 5</w:t>
      </w:r>
      <w:r w:rsidR="00B8072F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</w:t>
      </w: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187,451 тонн. Продукция, произведенная рыбопромысловой компанией, реализуется как на всей территории РФ, так и экспортируется в страны ближнего зарубежья (Белоруссия, ДНР, ЛНР, Армения). Экспорт рыбы составил 683,7 тонн на сумму 26 742,039 рублей.</w:t>
      </w:r>
    </w:p>
    <w:p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Сорт вылавливаемой рыбы: килька, тюлька, хамса, бычок, ставрида, </w:t>
      </w:r>
      <w:proofErr w:type="spellStart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барабуля</w:t>
      </w:r>
      <w:proofErr w:type="spellEnd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.</w:t>
      </w:r>
    </w:p>
    <w:p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В станице </w:t>
      </w:r>
      <w:proofErr w:type="spellStart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>Натухаевская</w:t>
      </w:r>
      <w:proofErr w:type="spellEnd"/>
      <w:r w:rsidRPr="00964ECE">
        <w:rPr>
          <w:rFonts w:ascii="Times New Roman" w:eastAsia="Times New Roman" w:hAnsi="Times New Roman" w:cs="Times New Roman"/>
          <w:bCs/>
          <w:sz w:val="28"/>
          <w:szCs w:val="20"/>
          <w:lang w:eastAsia="ru-RU"/>
        </w:rPr>
        <w:t xml:space="preserve"> работает единственное в крае предприятие по переработке рыбы – сельскохозяйственный потребительский перерабатывающий сбытовой кооператив «База Флота». Объем переработанной рыбы составил 1559,0 тонн рыбы. Сумма выручки кооператива от оказания услуг по переработке рыбы составила 4,3 миллиона рублей.</w:t>
      </w:r>
    </w:p>
    <w:p w:rsidR="00964ECE" w:rsidRPr="00964ECE" w:rsidRDefault="00964ECE" w:rsidP="00964EC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Новороссийск занимает 1 место в рыбопромысловой отрасли края по вылову товарной рыбы.</w:t>
      </w:r>
    </w:p>
    <w:p w:rsidR="00AD107D" w:rsidRDefault="00964ECE" w:rsidP="00AD1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Одним из факторов конкурентного преимущества – дефицит рыбы, как продукта питания. По нормативу каждому человеку требуется от 37 до 43 кг рыбы в год, фактическое потребление в России (учитывая импорт – 22 кг), существует постоянно растущий спрос на рыбу, поэтому рост объемов вылова и переработки рыбы обоснован ситуацией на российском рынк</w:t>
      </w:r>
      <w:r w:rsidR="00AD107D">
        <w:rPr>
          <w:rFonts w:ascii="Times New Roman" w:eastAsia="Times New Roman" w:hAnsi="Times New Roman" w:cs="Times New Roman"/>
          <w:sz w:val="28"/>
          <w:szCs w:val="20"/>
          <w:lang w:eastAsia="ru-RU"/>
        </w:rPr>
        <w:t>е.</w:t>
      </w:r>
    </w:p>
    <w:p w:rsidR="00CB5871" w:rsidRPr="00AD107D" w:rsidRDefault="00964ECE" w:rsidP="00AD10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Ежегодно рыбопромысловые компании, осуществляющие деятельность на территории муниципального образован</w:t>
      </w:r>
      <w:r w:rsid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ия, являются потенциальными пре</w:t>
      </w:r>
      <w:r w:rsidRPr="00964ECE">
        <w:rPr>
          <w:rFonts w:ascii="Times New Roman" w:eastAsia="Times New Roman" w:hAnsi="Times New Roman" w:cs="Times New Roman"/>
          <w:sz w:val="28"/>
          <w:szCs w:val="20"/>
          <w:lang w:eastAsia="ru-RU"/>
        </w:rPr>
        <w:t>тендентами на получение государственной поддержки из краевого бюджета.</w:t>
      </w:r>
      <w:r w:rsidR="00CB5871">
        <w:rPr>
          <w:noProof/>
          <w:lang w:eastAsia="ru-RU"/>
        </w:rPr>
        <w:drawing>
          <wp:inline distT="0" distB="0" distL="0" distR="0">
            <wp:extent cx="6127115" cy="2042556"/>
            <wp:effectExtent l="0" t="0" r="6985" b="0"/>
            <wp:docPr id="10269" name="Диаграмма 102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CB5871" w:rsidRDefault="00CB587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Объем вылова рыбы будет расти пропорционально роста, ожидаемых сезонных показателей путины, коэффициента использования мощностей по вылову рыбы. В связи с ростом вылова соответственно увеличиваются объемы экспорта. Одним из условий увеличения экспортных поставок является экспорт уже переработанной рыбной продукции, а не просто мороженной рыбы.</w:t>
      </w:r>
    </w:p>
    <w:p w:rsidR="0048263C" w:rsidRDefault="0048263C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263C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достаточно развитым.</w:t>
      </w:r>
      <w:r w:rsidRPr="0048263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  <w:r w:rsidRPr="0048263C">
        <w:rPr>
          <w:rFonts w:ascii="Times New Roman" w:hAnsi="Times New Roman" w:cs="Times New Roman"/>
          <w:sz w:val="28"/>
          <w:szCs w:val="28"/>
        </w:rPr>
        <w:t xml:space="preserve">Явных административных барьеров для входа на рынок предпринимательским сообществом не отмечается. </w:t>
      </w:r>
    </w:p>
    <w:p w:rsidR="00B8072F" w:rsidRPr="0048263C" w:rsidRDefault="00B8072F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5871" w:rsidRPr="00B8072F" w:rsidRDefault="00B8072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переработки водных биоресурсов</w:t>
      </w:r>
    </w:p>
    <w:p w:rsidR="00CB5871" w:rsidRDefault="00CB587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8263C" w:rsidRPr="0048263C" w:rsidRDefault="0048263C" w:rsidP="00B8072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Крупным предприятием, осуществляющим деятельность по переработке водных биоресурсов является сель</w:t>
      </w:r>
      <w:r w:rsid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скохозяйственный кооператив «Ба</w:t>
      </w: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за Флота». Продукция, произведенная СППСК «База Флота», реализуется как на всей территории РФ, так и экспор</w:t>
      </w:r>
      <w:r w:rsid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тируется в страны ближнего зару</w:t>
      </w: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бежья Белоруссия и Армения.</w:t>
      </w:r>
    </w:p>
    <w:p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На постоянной основе совместно с Министерством сельского хозяйства Краснодарского края проводится работа по поиску новых внешних рынков сбыта.</w:t>
      </w:r>
    </w:p>
    <w:p w:rsidR="00CB5871" w:rsidRDefault="0048263C" w:rsidP="0048263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63293" cy="2743200"/>
            <wp:effectExtent l="0" t="0" r="0" b="0"/>
            <wp:docPr id="10270" name="Диаграмма 102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CB5871" w:rsidRDefault="00CB587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highlight w:val="yellow"/>
          <w:lang w:eastAsia="ru-RU"/>
        </w:rPr>
      </w:pPr>
      <w:r w:rsidRPr="0048263C">
        <w:rPr>
          <w:rFonts w:ascii="Times New Roman" w:eastAsia="Times New Roman" w:hAnsi="Times New Roman" w:cs="Times New Roman"/>
          <w:sz w:val="28"/>
          <w:szCs w:val="20"/>
          <w:lang w:eastAsia="ru-RU"/>
        </w:rPr>
        <w:t>Объем вылова рыбы растет пропорционально роста, ожидаемых сезонных показателей путины, коэффициента использования мощностей по вылову рыбы. В связи с ростом вылова соответственно увеличиваются объемы экспорта. Одним из условий увеличения экспортных поставок является экспорт уже переработанной рыбной продукции, а не просто мороженной рыбы. На постоянной основе совместно с Министерством сельского хозяйства Краснодарского края проводится работа по поиску новых внешних рынков сбыта.</w:t>
      </w:r>
    </w:p>
    <w:p w:rsidR="0048263C" w:rsidRDefault="0048263C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263C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lastRenderedPageBreak/>
        <w:t>С точки зрения развития конкуренции рынок является развивающимся.</w:t>
      </w:r>
      <w:r w:rsidRPr="0048263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  <w:r w:rsidRPr="0048263C">
        <w:rPr>
          <w:rFonts w:ascii="Times New Roman" w:hAnsi="Times New Roman" w:cs="Times New Roman"/>
          <w:sz w:val="28"/>
          <w:szCs w:val="28"/>
        </w:rPr>
        <w:t xml:space="preserve">Явных административных барьеров для входа на рынок предпринимательским сообществом не отмечается. </w:t>
      </w:r>
    </w:p>
    <w:p w:rsidR="00B8072F" w:rsidRPr="0048263C" w:rsidRDefault="00B8072F" w:rsidP="0048263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5871" w:rsidRPr="00B8072F" w:rsidRDefault="00B8072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реализации сельскохозяйственной продукции</w:t>
      </w:r>
    </w:p>
    <w:p w:rsidR="00CB5871" w:rsidRDefault="00CB587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48263C">
        <w:rPr>
          <w:rFonts w:ascii="Times New Roman" w:hAnsi="Times New Roman" w:cs="Times New Roman"/>
          <w:sz w:val="28"/>
          <w:lang w:eastAsia="ru-RU"/>
        </w:rPr>
        <w:t>На сегодняшний день сельское хозяйство остается одной из приоритетных и быстроразвивающихся отраслей современной экономики.</w:t>
      </w:r>
    </w:p>
    <w:p w:rsidR="0048263C" w:rsidRDefault="0048263C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48263C">
        <w:rPr>
          <w:rFonts w:ascii="Times New Roman" w:hAnsi="Times New Roman" w:cs="Times New Roman"/>
          <w:sz w:val="28"/>
          <w:lang w:eastAsia="ru-RU"/>
        </w:rPr>
        <w:t>На территории муниципального образования в области сельскохозяйственного производства и перерабатывающей промышленности осуществляют деятельность 44 предприяти</w:t>
      </w:r>
      <w:r w:rsidR="00AD107D">
        <w:rPr>
          <w:rFonts w:ascii="Times New Roman" w:hAnsi="Times New Roman" w:cs="Times New Roman"/>
          <w:sz w:val="28"/>
          <w:lang w:eastAsia="ru-RU"/>
        </w:rPr>
        <w:t>я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 различн</w:t>
      </w:r>
      <w:r w:rsidR="00AD107D">
        <w:rPr>
          <w:rFonts w:ascii="Times New Roman" w:hAnsi="Times New Roman" w:cs="Times New Roman"/>
          <w:sz w:val="28"/>
          <w:lang w:eastAsia="ru-RU"/>
        </w:rPr>
        <w:t>ой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 форм</w:t>
      </w:r>
      <w:r w:rsidR="00AD107D">
        <w:rPr>
          <w:rFonts w:ascii="Times New Roman" w:hAnsi="Times New Roman" w:cs="Times New Roman"/>
          <w:sz w:val="28"/>
          <w:lang w:eastAsia="ru-RU"/>
        </w:rPr>
        <w:t>ы</w:t>
      </w:r>
      <w:r w:rsidRPr="0048263C">
        <w:rPr>
          <w:rFonts w:ascii="Times New Roman" w:hAnsi="Times New Roman" w:cs="Times New Roman"/>
          <w:sz w:val="28"/>
          <w:lang w:eastAsia="ru-RU"/>
        </w:rPr>
        <w:t xml:space="preserve"> собственности, 66 крестьянских фермерских хозяйств и индивидуальных предпринимателей, а также более 16 тыс. личных подсобных хозяйств.</w:t>
      </w:r>
    </w:p>
    <w:p w:rsidR="004C6791" w:rsidRPr="0048263C" w:rsidRDefault="004C6791" w:rsidP="004C6791">
      <w:pPr>
        <w:spacing w:after="0" w:line="240" w:lineRule="auto"/>
        <w:jc w:val="both"/>
        <w:rPr>
          <w:rFonts w:ascii="Times New Roman" w:hAnsi="Times New Roman" w:cs="Times New Roman"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765" cy="2734972"/>
            <wp:effectExtent l="0" t="0" r="0" b="0"/>
            <wp:docPr id="192" name="Диаграмма 1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48263C" w:rsidRPr="0048263C" w:rsidRDefault="0048263C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48263C">
        <w:rPr>
          <w:rFonts w:ascii="Times New Roman" w:hAnsi="Times New Roman" w:cs="Times New Roman"/>
          <w:sz w:val="28"/>
          <w:lang w:eastAsia="ru-RU"/>
        </w:rPr>
        <w:t>Сельскохозяйственная отрасль Новороссийска представлена различными направлениями деятельности в растениеводстве, такими как производство зерна, овощеводство, садоводство и конечно виноградарство.</w:t>
      </w:r>
    </w:p>
    <w:p w:rsidR="00D34348" w:rsidRDefault="00B8072F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B8072F">
        <w:rPr>
          <w:rFonts w:ascii="Times New Roman" w:hAnsi="Times New Roman" w:cs="Times New Roman"/>
          <w:sz w:val="28"/>
          <w:lang w:eastAsia="ru-RU"/>
        </w:rPr>
        <w:t>На территории муниципального образования открыты 13 муниципальных ярмарок, в которых осуществляют деятельность более 500 сельхоз товаропроизводителей Краснодарского края (27 фермеров, 390 граждан, ведущих личное подсобное х</w:t>
      </w:r>
      <w:r w:rsidR="00D34348">
        <w:rPr>
          <w:rFonts w:ascii="Times New Roman" w:hAnsi="Times New Roman" w:cs="Times New Roman"/>
          <w:sz w:val="28"/>
          <w:lang w:eastAsia="ru-RU"/>
        </w:rPr>
        <w:t>озяйство, 83 товаропроизводителя)</w:t>
      </w:r>
      <w:r w:rsidRPr="00B8072F">
        <w:rPr>
          <w:rFonts w:ascii="Times New Roman" w:hAnsi="Times New Roman" w:cs="Times New Roman"/>
          <w:sz w:val="28"/>
          <w:lang w:eastAsia="ru-RU"/>
        </w:rPr>
        <w:t>, из них 5 ежедневные яр</w:t>
      </w:r>
      <w:r w:rsidR="00D34348">
        <w:rPr>
          <w:rFonts w:ascii="Times New Roman" w:hAnsi="Times New Roman" w:cs="Times New Roman"/>
          <w:sz w:val="28"/>
          <w:lang w:eastAsia="ru-RU"/>
        </w:rPr>
        <w:t>марки и 8 ярмарок выходного дня</w:t>
      </w:r>
      <w:r w:rsidRPr="00B8072F">
        <w:rPr>
          <w:rFonts w:ascii="Times New Roman" w:hAnsi="Times New Roman" w:cs="Times New Roman"/>
          <w:sz w:val="28"/>
          <w:lang w:eastAsia="ru-RU"/>
        </w:rPr>
        <w:t xml:space="preserve">. </w:t>
      </w:r>
    </w:p>
    <w:p w:rsidR="00B8072F" w:rsidRDefault="00B8072F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B8072F">
        <w:rPr>
          <w:rFonts w:ascii="Times New Roman" w:hAnsi="Times New Roman" w:cs="Times New Roman"/>
          <w:sz w:val="28"/>
          <w:lang w:eastAsia="ru-RU"/>
        </w:rPr>
        <w:t>Всего осуществляют деятельность 7 кооперативов «Успех», «Казачий», «Здоровые продукты», «</w:t>
      </w:r>
      <w:proofErr w:type="spellStart"/>
      <w:r w:rsidRPr="00B8072F">
        <w:rPr>
          <w:rFonts w:ascii="Times New Roman" w:hAnsi="Times New Roman" w:cs="Times New Roman"/>
          <w:sz w:val="28"/>
          <w:lang w:eastAsia="ru-RU"/>
        </w:rPr>
        <w:t>КубаньАгроЭкспорт</w:t>
      </w:r>
      <w:proofErr w:type="spellEnd"/>
      <w:r w:rsidRPr="00B8072F">
        <w:rPr>
          <w:rFonts w:ascii="Times New Roman" w:hAnsi="Times New Roman" w:cs="Times New Roman"/>
          <w:sz w:val="28"/>
          <w:lang w:eastAsia="ru-RU"/>
        </w:rPr>
        <w:t>», «База Флота», «Духовный ковчег», «Виктория».</w:t>
      </w:r>
    </w:p>
    <w:p w:rsidR="00B8072F" w:rsidRDefault="00B8072F" w:rsidP="004826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</w:p>
    <w:p w:rsidR="0048263C" w:rsidRPr="00B8072F" w:rsidRDefault="00B8072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овощной и плодово-ягодной продукции</w:t>
      </w:r>
    </w:p>
    <w:p w:rsidR="0048263C" w:rsidRDefault="0048263C" w:rsidP="00D4504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город Новороссийск зарегистрировано 131 хозяйствующий субъект, осуществляющий деятельность на рынке овощной и плодово-ягодной продукции. Рынок овощной и плодово-ягодной продукции представлен малыми формами хозяйствования, а также 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организациями. К наиболее развитым относятся ООО «Трюфельная долина», осуществляющее выращивание черешни, ООО СХП «Раевское», осуществляющее выращивание сливы.</w:t>
      </w:r>
    </w:p>
    <w:p w:rsid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К наиболее крупным фермерским хозяйствам занимающимся овощеводством относятся ИП Король В.П. (выращивание огурцов, зелени) и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Бакумченко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Е.А. (выращивание зелени).</w:t>
      </w:r>
    </w:p>
    <w:p w:rsidR="00D34348" w:rsidRPr="00B8072F" w:rsidRDefault="00D34348" w:rsidP="00D3434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C86636" wp14:editId="0D0628D2">
            <wp:extent cx="6120765" cy="217932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Также на территории муниципального образования осуществляет деятельность СППСК «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КубаньАгроЭкспорт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» основное направление деятельности – фасовка, переработка овощной продукции.</w:t>
      </w:r>
    </w:p>
    <w:p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 ст. Раевской расположены крупные тепличные комплексы КФХ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Бакумченко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Е.А., КФХ Косенко И</w:t>
      </w:r>
      <w:proofErr w:type="gramStart"/>
      <w:r w:rsidR="00D34348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  <w:proofErr w:type="gram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И, КФХ Агузаров Т.Т.</w:t>
      </w:r>
    </w:p>
    <w:p w:rsidR="00B8072F" w:rsidRPr="00B8072F" w:rsidRDefault="00B8072F" w:rsidP="00B8072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Также на территории муниципального образования расположены 5 оптово-распределительных центра пищевой продукции ООО «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Новоинторг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» (торгово-распределительный центр продовольственной продукции), расположенный по ул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Осоавиахима</w:t>
      </w:r>
      <w:proofErr w:type="spellEnd"/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, ООО «ХАБ Новорос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сийск» (логистический торгово-распределительный центр продовольственной продукции), расположенный по ул.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Мефодиевская; ООО «Эверест Логи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стик» (распределительный центр продовольственной и непродовольственной продукции), расположенный в с.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Кирилловка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;  ИП «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Калйонджу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Е.М. (распределительный центр молочной продукции), расположенный в с. Гайдук; ООО </w:t>
      </w:r>
      <w:proofErr w:type="spellStart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Логопарк</w:t>
      </w:r>
      <w:proofErr w:type="spellEnd"/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«Раевское» «Центр логистических услуг» ст. Раевская.</w:t>
      </w:r>
    </w:p>
    <w:p w:rsidR="00B8072F" w:rsidRDefault="00B8072F" w:rsidP="00D34348">
      <w:pPr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:rsidR="0048263C" w:rsidRPr="00B8072F" w:rsidRDefault="00B8072F" w:rsidP="00B8072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B8072F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животноводческой продукции</w:t>
      </w:r>
    </w:p>
    <w:p w:rsidR="0048263C" w:rsidRDefault="0048263C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B8072F" w:rsidRPr="00B8072F" w:rsidRDefault="00B8072F" w:rsidP="00B8072F">
      <w:pPr>
        <w:shd w:val="clear" w:color="auto" w:fill="FFFFFF"/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На территории муниципального образования город Новороссийск зарегистрировано 38 хозяйствующий су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бъектов, осуществляющих деятель</w:t>
      </w:r>
      <w:r w:rsidRPr="00B8072F">
        <w:rPr>
          <w:rFonts w:ascii="Times New Roman" w:eastAsia="Times New Roman" w:hAnsi="Times New Roman" w:cs="Times New Roman"/>
          <w:sz w:val="28"/>
          <w:szCs w:val="20"/>
          <w:lang w:eastAsia="ru-RU"/>
        </w:rPr>
        <w:t>ность на рынке животноводческой продукции.  Доля организаций частного сектора на рынке составляет 100 %. Производством птицы и яиц занимаются 1 крупное предприятие (ООО П/Ф «Новороссийск»). За 2022 год предприятиями было произведено 4 919,98 ц мяса птицы и 147 068,5 тыс. штук яиц.</w:t>
      </w:r>
    </w:p>
    <w:p w:rsidR="0048263C" w:rsidRDefault="004C6791" w:rsidP="004C679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39542" cy="2743200"/>
            <wp:effectExtent l="0" t="0" r="0" b="0"/>
            <wp:docPr id="195" name="Диаграмма 1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CB5871" w:rsidRDefault="00CB587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C6791" w:rsidRPr="004C6791" w:rsidRDefault="004C6791" w:rsidP="004C67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6791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4C6791" w:rsidRDefault="004C6791" w:rsidP="004C67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6791">
        <w:rPr>
          <w:rFonts w:ascii="Times New Roman" w:hAnsi="Times New Roman" w:cs="Times New Roman"/>
          <w:sz w:val="28"/>
          <w:szCs w:val="28"/>
        </w:rPr>
        <w:t>Явных административных барьеров для входа на рынок предпринимательским сообществом не отмечается.</w:t>
      </w:r>
    </w:p>
    <w:p w:rsidR="00C07F88" w:rsidRPr="004C6791" w:rsidRDefault="00C07F88" w:rsidP="004C679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C6791" w:rsidRPr="00C07F88" w:rsidRDefault="00C07F88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C07F88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виноградарства и виноделия</w:t>
      </w:r>
    </w:p>
    <w:p w:rsidR="004C6791" w:rsidRDefault="004C679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C07F88" w:rsidRDefault="00C07F88" w:rsidP="00C07F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На территории муниципального образования зарегистрировано 29 хозяйствующих субъектов, осуществляющих деятельность на рынке виноградарства и виноделия, в том числе 15 предприятий, 14 крестьянских (фермерских) хозяйств, а также личные подсобные хозяйства. Основными производителями винограда являются ООО «Абрау-Дюрсо», ООО СХП «Раевское» и ООО Агрофирма «Мысхако».</w:t>
      </w:r>
    </w:p>
    <w:p w:rsidR="00D34348" w:rsidRPr="00C07F88" w:rsidRDefault="00D34348" w:rsidP="00D34348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11A4DAB7" wp14:editId="7C675267">
            <wp:extent cx="6120765" cy="2157397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C07F88" w:rsidRPr="00C07F88" w:rsidRDefault="00C07F88" w:rsidP="00C07F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Площадь под виноградниками в 2021 года составила 1 848 га, а в 2022 году 1</w:t>
      </w:r>
      <w:r w:rsidR="00D343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949 га. Проведена закладка насаждений предприятиями: ООО «Абрау-Дюрсо», ООО «Мысхако», ИП. </w:t>
      </w:r>
      <w:proofErr w:type="spellStart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Поездник</w:t>
      </w:r>
      <w:proofErr w:type="spellEnd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М.А., и ООО «</w:t>
      </w:r>
      <w:proofErr w:type="spellStart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Визитерра</w:t>
      </w:r>
      <w:proofErr w:type="spellEnd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 на общей площади 228 га (закладка производится начиная с 1 квартала). </w:t>
      </w:r>
    </w:p>
    <w:p w:rsidR="00C07F88" w:rsidRPr="00C07F88" w:rsidRDefault="00C07F88" w:rsidP="00C07F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Валовый сбор винограда в 2022 году составил 14,5 тыс. тонн (2021 – 11,3 тыс. тонн), динамика - 128 %.</w:t>
      </w:r>
    </w:p>
    <w:p w:rsidR="00DF295E" w:rsidRDefault="00C07F88" w:rsidP="00AE0A0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 xml:space="preserve">Отрасль виноградарства и виноделия является одним из приоритетных направлений в сельском хозяйстве муниципального образования, учитывая географические и климатические особенности муниципалитета. </w:t>
      </w:r>
    </w:p>
    <w:p w:rsidR="004C6791" w:rsidRPr="00AE0A08" w:rsidRDefault="00DF295E" w:rsidP="00AE0A0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Осуществляют деятельность </w:t>
      </w:r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10 комплексов по переработке винограда ЗАО «Абрау-Дюрсо», ООО «Мысхако», ООО «Раевское», ООО «Имение </w:t>
      </w:r>
      <w:proofErr w:type="spellStart"/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Сикоры</w:t>
      </w:r>
      <w:proofErr w:type="spellEnd"/>
      <w:r w:rsidR="00C07F88"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», КФХ Зубков И.В., КФХ Цветков П.И., ООО «Гранд Вино», ИП Опарина Ю.Г, КФХ </w:t>
      </w:r>
      <w:r w:rsidR="00AE0A0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Нестеров В.А., ООО «</w:t>
      </w:r>
      <w:proofErr w:type="spellStart"/>
      <w:r w:rsidR="00AE0A0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Новотерра</w:t>
      </w:r>
      <w:proofErr w:type="spellEnd"/>
      <w:r w:rsidR="00AE0A0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».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Из краевого бюджет получены </w:t>
      </w:r>
      <w:r w:rsidR="00DF295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денежные средства на закладку, </w:t>
      </w: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уход и питомники: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ООО «Абрау-Дюрсо» - 49,9 млн рублей.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ООО «Мысхако</w:t>
      </w:r>
      <w:proofErr w:type="gramStart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 -</w:t>
      </w:r>
      <w:proofErr w:type="gramEnd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0,24 млн. рублей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ИП </w:t>
      </w:r>
      <w:proofErr w:type="spellStart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Поездник</w:t>
      </w:r>
      <w:proofErr w:type="spellEnd"/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М.А.- 8,5 млн. руб.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КФХ Цветков П.И. -2,2 млн. рублей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КФХ Опарин Г.В. – 1,8 млн. рублей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ООО «Дионис» - 2,0 млн. рублей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Трюфельная долина – 4,2 млн рублей.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Положительная динамика наблюдается в производстве винодельческой продукции из собственного винограда, винодельческими предприятиями Новороссийска за период 2022 произведено порядка 42,5 млн бутылок.        </w:t>
      </w:r>
    </w:p>
    <w:p w:rsidR="00C07F88" w:rsidRPr="00C07F88" w:rsidRDefault="00C07F88" w:rsidP="00C07F88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Продукция ЗАО «Абрау-Дюрсо» экспортируется в Монголию, Таджикистан, Кир</w:t>
      </w:r>
      <w:r w:rsidR="00DF295E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гизию, Казахстан, Южную Осетию, Израиль</w:t>
      </w:r>
      <w:r w:rsidRPr="00C07F88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. Экспорт составил 823,1 тысяч бутылок.</w:t>
      </w:r>
    </w:p>
    <w:p w:rsidR="00C07F88" w:rsidRPr="00C07F88" w:rsidRDefault="00C07F88" w:rsidP="00C07F88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 w:bidi="ru-RU"/>
        </w:rPr>
      </w:pPr>
      <w:r w:rsidRPr="00C07F88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 w:bidi="ru-RU"/>
        </w:rPr>
        <w:t xml:space="preserve">ООО «СП «Раевское» заложило питомник для выращивания виноградных саженцев. Предприятие планирует получить не менее 30 тысяч саженцев с одного гектара. Общая площадь, отведенная хозяйством под питомник, после посадки осенью-зимой этого года составит 50,6 гектар. </w:t>
      </w:r>
    </w:p>
    <w:p w:rsidR="00C07F88" w:rsidRPr="00C07F88" w:rsidRDefault="00C07F88" w:rsidP="00C07F88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 w:bidi="ru-RU"/>
        </w:rPr>
      </w:pPr>
      <w:r w:rsidRPr="00C07F88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 w:bidi="ru-RU"/>
        </w:rPr>
        <w:t>Построено здание для переработки сельскохозяйственной продукции (винограда) и производства вина ИП Цветковым П.А. в х. Семигорье, также произведена закладка молодых виноградников.</w:t>
      </w:r>
    </w:p>
    <w:p w:rsidR="00C07F88" w:rsidRPr="00C07F88" w:rsidRDefault="00C07F88" w:rsidP="00C07F88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 w:bidi="ru-RU"/>
        </w:rPr>
      </w:pPr>
      <w:r w:rsidRPr="00C07F88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 w:bidi="ru-RU"/>
        </w:rPr>
        <w:t xml:space="preserve">Начато строительство винзавода «Форд Раевского» КФХ Алесин С.Е. в ст. Раевской. </w:t>
      </w:r>
    </w:p>
    <w:p w:rsidR="00C07F88" w:rsidRPr="00C07F88" w:rsidRDefault="00C07F88" w:rsidP="00C07F88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 w:bidi="ru-RU"/>
        </w:rPr>
        <w:t>В х. Семигорье (КФХ Зубков И.В.) началось строительство 2-го этапа комплекса по переработке винограда, в который войдут: дегустационный зал, средство размещения туристов из 12 номеров.  В эксплуатацию уже введен основной винодельческий комплекс и лаборатория, исследующая качество винодельческой продукции.</w:t>
      </w:r>
    </w:p>
    <w:p w:rsidR="00C07F88" w:rsidRPr="00C07F88" w:rsidRDefault="00C07F88" w:rsidP="00C07F8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C07F88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4C6791" w:rsidRDefault="004C679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C07F88" w:rsidRPr="00C07F88" w:rsidRDefault="00C07F88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C07F88">
        <w:rPr>
          <w:rFonts w:ascii="Times New Roman" w:eastAsia="Calibri" w:hAnsi="Times New Roman" w:cs="Times New Roman"/>
          <w:b/>
          <w:bCs/>
          <w:color w:val="2E74B5" w:themeColor="accent1" w:themeShade="BF"/>
          <w:kern w:val="0"/>
          <w:sz w:val="28"/>
          <w:szCs w:val="28"/>
          <w:lang w:eastAsia="en-US"/>
        </w:rPr>
        <w:t>Рынок племенного животноводства</w:t>
      </w:r>
    </w:p>
    <w:p w:rsidR="004C6791" w:rsidRDefault="004C6791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1266F6" w:rsidRDefault="00413C09" w:rsidP="00413C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Деятельность по племенному животноводству осуществляют малые формы хозяйствования (КФХ Алексеев С.П. (разведение коров и овец), фермерское хозяйство Кройтор А.С. (разведение коров и овец) и 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Походня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А. А. (разведение коров), КХФ 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Эбзеев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А.М. (разведение коров, овец и коз).   В 2022 </w:t>
      </w: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lastRenderedPageBreak/>
        <w:t>году завершено строительство современного сельскохозяйственного козоводческого комплекса в станице Раевской с круглогодовым стойловым содержанием на 1200 голов КХ «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Цемдолинское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». В состав комплекса вошла ферма для содержания коз, доильный зал, ангар кормовой базы. Начато строительство цеха по производству и обработке готовой продукции (молоко, сыр). Развитие животноводческой отрасли, как мясного, так и молочного направления, являются приоритетным не только на территории муниципального образования, но и на территории Краснодарского края в целом. </w:t>
      </w:r>
      <w:r w:rsidR="00A52D5A">
        <w:rPr>
          <w:noProof/>
          <w:lang w:eastAsia="ru-RU"/>
        </w:rPr>
        <w:drawing>
          <wp:inline distT="0" distB="0" distL="0" distR="0">
            <wp:extent cx="6103916" cy="2743200"/>
            <wp:effectExtent l="0" t="0" r="0" b="0"/>
            <wp:docPr id="197" name="Диаграмма 1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1266F6" w:rsidRPr="00413C09" w:rsidRDefault="00413C09" w:rsidP="009A7486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2E74B5" w:themeColor="accent1" w:themeShade="BF"/>
          <w:kern w:val="0"/>
          <w:sz w:val="28"/>
          <w:szCs w:val="28"/>
          <w:lang w:eastAsia="en-US"/>
        </w:rPr>
      </w:pPr>
      <w:r w:rsidRPr="00413C09">
        <w:rPr>
          <w:rFonts w:ascii="Times New Roman" w:eastAsia="Calibri" w:hAnsi="Times New Roman" w:cs="Times New Roman"/>
          <w:b/>
          <w:bCs/>
          <w:color w:val="2E74B5" w:themeColor="accent1" w:themeShade="BF"/>
          <w:kern w:val="0"/>
          <w:sz w:val="28"/>
          <w:szCs w:val="28"/>
          <w:lang w:eastAsia="en-US"/>
        </w:rPr>
        <w:t>Рынок производства напитков</w:t>
      </w:r>
    </w:p>
    <w:p w:rsidR="00413C09" w:rsidRDefault="00413C09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13C09" w:rsidRPr="00413C09" w:rsidRDefault="00413C09" w:rsidP="00413C0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На территории муниципального образования город Новороссийск производством напитков занимаются </w:t>
      </w:r>
      <w:r w:rsidR="00DF295E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10</w:t>
      </w: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хозяйствующих субъектов. </w:t>
      </w:r>
      <w:r w:rsidR="00DF295E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6</w:t>
      </w:r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 xml:space="preserve"> предприятий занимаются производством безалкогольных напитков, 4 – производством пива. Основной производитель пива ОАО «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Пино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». Предприятие динамично развивается и является одним из ведущих в г. Новороссийске. Кроме этого, география поставки продукции Новороссийского пивзавода с каждым годом значительно расширяется, и уже выходит за пределы Краснодарского края. Современное оборудование, производство с использованием последних технологий, регулярный анализ маркетинговых исследований, позволяют ЗАО «ПИНО» занимать стабильное положение на краевом и региональном рынке пива. Организация ЗАО "</w:t>
      </w:r>
      <w:proofErr w:type="spellStart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Пино</w:t>
      </w:r>
      <w:proofErr w:type="spellEnd"/>
      <w:r w:rsidRPr="00413C09">
        <w:rPr>
          <w:rFonts w:ascii="Times New Roman" w:eastAsia="Calibri" w:hAnsi="Times New Roman" w:cs="Times New Roman"/>
          <w:bCs/>
          <w:color w:val="000000"/>
          <w:kern w:val="0"/>
          <w:sz w:val="28"/>
          <w:szCs w:val="28"/>
          <w:lang w:eastAsia="en-US"/>
        </w:rPr>
        <w:t>" из Новороссийска может предложить покупателям товары и услуги в 8 направлениях деятельности, в том числе Безалкогольные напитки, Минеральная вода, Производственные предприятия.</w:t>
      </w:r>
    </w:p>
    <w:p w:rsidR="001266F6" w:rsidRDefault="00A52D5A" w:rsidP="00A52D5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03916" cy="2743200"/>
            <wp:effectExtent l="0" t="0" r="0" b="0"/>
            <wp:docPr id="198" name="Диаграмма 1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1266F6" w:rsidRDefault="001266F6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9B0E3E" w:rsidTr="00B95A98">
        <w:trPr>
          <w:trHeight w:val="1363"/>
        </w:trPr>
        <w:tc>
          <w:tcPr>
            <w:tcW w:w="2806" w:type="dxa"/>
            <w:vAlign w:val="center"/>
          </w:tcPr>
          <w:p w:rsidR="005E7412" w:rsidRPr="006371D5" w:rsidRDefault="005E7412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0A385F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1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.1.8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5E7412" w:rsidRPr="00A76783" w:rsidRDefault="005E7412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413C0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промышленного комплекса и добычи полезных ископаемых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5E7412" w:rsidRDefault="009B0E3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E10FA1" wp14:editId="0BA3DA3E">
                  <wp:extent cx="2169865" cy="1220563"/>
                  <wp:effectExtent l="0" t="0" r="0" b="0"/>
                  <wp:docPr id="7170" name="Picture 2" descr="https://kubnews.ru/upload/iblock/cef/cef804a42891bc0c81a45ae7fce25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 descr="https://kubnews.ru/upload/iblock/cef/cef804a42891bc0c81a45ae7fce25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242" cy="12241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6F6" w:rsidRPr="00413C09" w:rsidRDefault="001266F6" w:rsidP="005E7412">
      <w:pPr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:rsidR="00D920C9" w:rsidRDefault="00413C09" w:rsidP="003666CC">
      <w:pPr>
        <w:tabs>
          <w:tab w:val="left" w:pos="5295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ab/>
      </w:r>
    </w:p>
    <w:p w:rsidR="00D920C9" w:rsidRPr="003666CC" w:rsidRDefault="00D920C9" w:rsidP="003666CC">
      <w:pPr>
        <w:suppressAutoHyphens w:val="0"/>
        <w:spacing w:after="0" w:line="240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3666CC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EC76D2" w:rsidRPr="003666CC">
        <w:rPr>
          <w:rFonts w:asciiTheme="minorHAnsi" w:hAnsiTheme="minorHAnsi" w:cs="Times New Roman"/>
          <w:color w:val="767171" w:themeColor="background2" w:themeShade="80"/>
          <w:szCs w:val="24"/>
        </w:rPr>
        <w:t>промышленного комплекса и добычи полезных ископаемых</w:t>
      </w:r>
    </w:p>
    <w:p w:rsidR="00D920C9" w:rsidRDefault="00D920C9" w:rsidP="00D00E72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676405" cy="2743200"/>
            <wp:effectExtent l="0" t="0" r="635" b="0"/>
            <wp:docPr id="202" name="Диаграмма 20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D920C9" w:rsidRDefault="00D920C9" w:rsidP="00D920C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4F1B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количество организаций </w:t>
      </w:r>
      <w:r w:rsidR="00564F1B">
        <w:rPr>
          <w:rFonts w:ascii="Times New Roman" w:hAnsi="Times New Roman" w:cs="Times New Roman"/>
          <w:sz w:val="28"/>
          <w:szCs w:val="28"/>
        </w:rPr>
        <w:t>избыточно (много)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564F1B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0 %, что </w:t>
      </w:r>
      <w:r w:rsidR="00564F1B">
        <w:rPr>
          <w:rFonts w:ascii="Times New Roman" w:hAnsi="Times New Roman" w:cs="Times New Roman"/>
          <w:sz w:val="28"/>
          <w:szCs w:val="28"/>
        </w:rPr>
        <w:t>достаточно, 4</w:t>
      </w:r>
      <w:r>
        <w:rPr>
          <w:rFonts w:ascii="Times New Roman" w:hAnsi="Times New Roman" w:cs="Times New Roman"/>
          <w:sz w:val="28"/>
          <w:szCs w:val="28"/>
        </w:rPr>
        <w:t xml:space="preserve"> %, что мало, 1 %, что нет совсем и </w:t>
      </w:r>
      <w:r w:rsidR="00564F1B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% затруднились ответить.</w:t>
      </w:r>
    </w:p>
    <w:p w:rsidR="00D920C9" w:rsidRDefault="00D920C9" w:rsidP="00D920C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920C9" w:rsidRPr="003666CC" w:rsidRDefault="00D920C9" w:rsidP="00D920C9">
      <w:pPr>
        <w:suppressAutoHyphens w:val="0"/>
        <w:spacing w:after="0" w:line="240" w:lineRule="auto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3666CC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lastRenderedPageBreak/>
        <w:t xml:space="preserve">Удовлетворенность жителей характеристиками товаров и услуг на товарных рынках </w:t>
      </w:r>
      <w:r w:rsidR="00EC76D2" w:rsidRPr="003666CC">
        <w:rPr>
          <w:rFonts w:asciiTheme="minorHAnsi" w:hAnsiTheme="minorHAnsi" w:cs="Times New Roman"/>
          <w:color w:val="767171" w:themeColor="background2" w:themeShade="80"/>
          <w:szCs w:val="24"/>
        </w:rPr>
        <w:t>промышленного комплекса и добычи полезных ископаемых</w:t>
      </w:r>
      <w:r w:rsidR="00EC76D2" w:rsidRPr="003666CC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</w:t>
      </w:r>
      <w:r w:rsidRPr="003666CC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по критериям: «уровень цен», «уровень качества», «уровень доступности» </w:t>
      </w:r>
    </w:p>
    <w:p w:rsidR="00EC76D2" w:rsidRDefault="00EC76D2" w:rsidP="00EC76D2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56415" cy="2743200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EC76D2" w:rsidRDefault="00EC76D2" w:rsidP="00D920C9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D920C9" w:rsidRDefault="00D920C9" w:rsidP="00D920C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="00B927FD" w:rsidRPr="00B927FD">
        <w:rPr>
          <w:rFonts w:ascii="Times New Roman" w:hAnsi="Times New Roman" w:cs="Times New Roman"/>
          <w:sz w:val="28"/>
          <w:szCs w:val="24"/>
        </w:rPr>
        <w:t>промышленного комплекса и добычи полезных ископаемых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D920C9" w:rsidRDefault="00D920C9" w:rsidP="00D920C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D920C9" w:rsidRPr="00797D53" w:rsidRDefault="00D920C9" w:rsidP="00D920C9">
      <w:pPr>
        <w:suppressAutoHyphens w:val="0"/>
        <w:spacing w:after="0" w:line="240" w:lineRule="auto"/>
        <w:ind w:firstLine="851"/>
        <w:jc w:val="center"/>
        <w:textAlignment w:val="auto"/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</w:pPr>
      <w:r w:rsidRPr="00797D53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B927FD" w:rsidRPr="00797D53">
        <w:rPr>
          <w:rFonts w:asciiTheme="minorHAnsi" w:hAnsiTheme="minorHAnsi" w:cs="Times New Roman"/>
          <w:color w:val="767171" w:themeColor="background2" w:themeShade="80"/>
          <w:szCs w:val="24"/>
        </w:rPr>
        <w:t>промышленного комплекса и добычи полезных ископаемых</w:t>
      </w:r>
      <w:r w:rsidR="00B927FD" w:rsidRPr="00797D53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</w:t>
      </w:r>
      <w:r w:rsidRPr="00797D53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>в течение последних 3 лет</w:t>
      </w:r>
    </w:p>
    <w:p w:rsidR="00D920C9" w:rsidRDefault="00D920C9" w:rsidP="00D920C9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D920C9" w:rsidRDefault="00B927FD" w:rsidP="00D920C9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92041" cy="27432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D920C9" w:rsidRDefault="00D920C9" w:rsidP="00D920C9">
      <w:pPr>
        <w:suppressAutoHyphens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D920C9" w:rsidRDefault="00D920C9" w:rsidP="00D920C9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B927FD">
        <w:rPr>
          <w:rFonts w:ascii="Times New Roman" w:eastAsia="Calibri" w:hAnsi="Times New Roman" w:cs="Times New Roman"/>
          <w:kern w:val="0"/>
          <w:sz w:val="28"/>
          <w:lang w:eastAsia="en-US"/>
        </w:rPr>
        <w:t>71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информационных технологий 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6</w:t>
      </w:r>
      <w:r w:rsidR="00CC5053">
        <w:rPr>
          <w:rFonts w:ascii="Times New Roman" w:eastAsia="Calibri" w:hAnsi="Times New Roman" w:cs="Times New Roman"/>
          <w:kern w:val="0"/>
          <w:sz w:val="28"/>
          <w:lang w:eastAsia="en-US"/>
        </w:rPr>
        <w:t>8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CC5053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68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797D53" w:rsidRDefault="00797D53" w:rsidP="00D920C9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:rsidR="00363EB3" w:rsidRPr="00797D53" w:rsidRDefault="00797D5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797D53"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ru-RU"/>
        </w:rPr>
        <w:t>Рынок легкой промышленности</w:t>
      </w:r>
    </w:p>
    <w:p w:rsidR="00797D53" w:rsidRPr="00797D53" w:rsidRDefault="00797D5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:rsidR="00363EB3" w:rsidRDefault="00363EB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D3741F" w:rsidRDefault="00D3741F" w:rsidP="00D3741F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На территории муниципального образования город Новороссийск осуществляют деятельность 66 коммерческих хозяйствующих субъектов легкой промышленности.</w:t>
      </w:r>
    </w:p>
    <w:p w:rsidR="00D3741F" w:rsidRDefault="00D3741F" w:rsidP="00D3741F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Крупнейшим предприятием отрасли - ООО «</w:t>
      </w:r>
      <w:proofErr w:type="spellStart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Ветанна</w:t>
      </w:r>
      <w:proofErr w:type="spellEnd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» (производство обуви), на предприятии работает производств</w:t>
      </w:r>
      <w:r w:rsidR="003D53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енная линия – производство пляж</w:t>
      </w: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ных сумок. В 2022 году в рамках </w:t>
      </w:r>
      <w:proofErr w:type="spellStart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импортозамещения</w:t>
      </w:r>
      <w:proofErr w:type="spellEnd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предприятие запустило новую линию производства комплект</w:t>
      </w:r>
      <w:r w:rsidR="003D53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ующих для садовых тележек (рези</w:t>
      </w: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новые колеса).</w:t>
      </w:r>
    </w:p>
    <w:p w:rsidR="00D3741F" w:rsidRDefault="00D3741F" w:rsidP="00D3741F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Малые предприятия данной отрасли: ООО «Мария», ООО «Юг», ООО «</w:t>
      </w:r>
      <w:proofErr w:type="spellStart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Ассана</w:t>
      </w:r>
      <w:proofErr w:type="spellEnd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», ООО «</w:t>
      </w:r>
      <w:proofErr w:type="spellStart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Элегант</w:t>
      </w:r>
      <w:proofErr w:type="spellEnd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», ООО «Арт- </w:t>
      </w:r>
      <w:proofErr w:type="spellStart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Деко</w:t>
      </w:r>
      <w:proofErr w:type="spellEnd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», ООО «Золушка-1», ИП Клевцов Ю.А. «Специализированное швейное предприятие спецодежды и униформы», ИП </w:t>
      </w:r>
      <w:proofErr w:type="spellStart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Тельтевский</w:t>
      </w:r>
      <w:proofErr w:type="spellEnd"/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А.А. «Мастерская п</w:t>
      </w:r>
      <w:r w:rsidR="003D53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ервого бренда национальной одеж</w:t>
      </w: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ды «Велик День. Одежда Новой России»</w:t>
      </w:r>
      <w:r w:rsidR="003D53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, ООО «</w:t>
      </w:r>
      <w:proofErr w:type="spellStart"/>
      <w:r w:rsidR="003D53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Марибэль</w:t>
      </w:r>
      <w:proofErr w:type="spellEnd"/>
      <w:r w:rsidR="003D53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»</w:t>
      </w: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.</w:t>
      </w:r>
    </w:p>
    <w:p w:rsidR="00D3741F" w:rsidRPr="00D3741F" w:rsidRDefault="00D3741F" w:rsidP="00D3741F">
      <w:pPr>
        <w:tabs>
          <w:tab w:val="left" w:pos="0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D3741F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Наши предприятия выпускают спецодежду и школьную форму для крупнейших ведущих промышленных предприятий и образовательных учреждений (Верхнебаканский цементный завод, Морская академия, Кадетский корпус и другие).</w:t>
      </w:r>
    </w:p>
    <w:p w:rsidR="00363EB3" w:rsidRDefault="00E261B4" w:rsidP="00E261B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39542" cy="2743200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D3741F" w:rsidRDefault="00D3741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AE3082" w:rsidRPr="00AE3082" w:rsidRDefault="00AE3082" w:rsidP="00AE3082">
      <w:pPr>
        <w:tabs>
          <w:tab w:val="left" w:pos="0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AE3082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ab/>
        <w:t>Ведется работа по информированию предприятий об обязательной маркировке товаров легкой промышленности. Сформирован перечень предприятий, чей ОКВЭД попадает под обязательную маркировку.</w:t>
      </w:r>
    </w:p>
    <w:p w:rsidR="00AE3082" w:rsidRDefault="00AE3082" w:rsidP="00AE3082">
      <w:pPr>
        <w:tabs>
          <w:tab w:val="left" w:pos="0"/>
        </w:tabs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E3082">
        <w:rPr>
          <w:rFonts w:ascii="Times New Roman" w:eastAsia="Calibri" w:hAnsi="Times New Roman" w:cs="Times New Roman"/>
          <w:b/>
          <w:bCs/>
          <w:i/>
          <w:iCs/>
          <w:color w:val="000000"/>
          <w:kern w:val="0"/>
          <w:sz w:val="28"/>
          <w:lang w:eastAsia="ru-RU"/>
        </w:rPr>
        <w:tab/>
      </w:r>
      <w:r w:rsidRPr="00AE3082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AE3082">
        <w:rPr>
          <w:rFonts w:ascii="Times New Roman" w:eastAsia="Times New Roman" w:hAnsi="Times New Roman" w:cs="Times New Roman"/>
          <w:sz w:val="28"/>
          <w:szCs w:val="20"/>
          <w:lang w:eastAsia="ru-RU"/>
        </w:rPr>
        <w:t>По результату проведенного мониторинга можно сделать вывод, что рынок легкой промышленности планомерно развивается, жители города не испытывают недостатка в продукции отрасли.</w:t>
      </w:r>
    </w:p>
    <w:p w:rsidR="00714F35" w:rsidRDefault="00714F35" w:rsidP="00AE3082">
      <w:pPr>
        <w:tabs>
          <w:tab w:val="left" w:pos="0"/>
        </w:tabs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714F35" w:rsidRPr="00714F35" w:rsidRDefault="00714F35" w:rsidP="00714F35">
      <w:pPr>
        <w:tabs>
          <w:tab w:val="left" w:pos="0"/>
        </w:tabs>
        <w:suppressAutoHyphens w:val="0"/>
        <w:spacing w:after="0" w:line="240" w:lineRule="auto"/>
        <w:jc w:val="center"/>
        <w:textAlignment w:val="auto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  <w:r w:rsidRPr="00714F35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производства бетона, включая инновационные строительные материалы</w:t>
      </w:r>
    </w:p>
    <w:p w:rsidR="00D3741F" w:rsidRDefault="00D3741F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На территории муниципального образования зарегистрировано 12 организаций, осуществляющих деятельность по производству товарного </w:t>
      </w: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lastRenderedPageBreak/>
        <w:t>бетона, все предприятия относятся к категории малого и среднего бизнеса, в том числе такие предприятия, как: ООО «</w:t>
      </w:r>
      <w:proofErr w:type="spellStart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НоворосБетон</w:t>
      </w:r>
      <w:proofErr w:type="spellEnd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», ООО «</w:t>
      </w:r>
      <w:proofErr w:type="spellStart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Стройбетон</w:t>
      </w:r>
      <w:proofErr w:type="spellEnd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 xml:space="preserve"> Н», ООО «Монолит», ООО «Компания «</w:t>
      </w:r>
      <w:proofErr w:type="spellStart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Карум</w:t>
      </w:r>
      <w:proofErr w:type="spellEnd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», ООО «</w:t>
      </w:r>
      <w:proofErr w:type="spellStart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Черноморбетон</w:t>
      </w:r>
      <w:proofErr w:type="spellEnd"/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», ООО «Бетон-МСС», «Выбор-бетон», ООО «Арсенал».</w:t>
      </w:r>
    </w:p>
    <w:p w:rsidR="008720DA" w:rsidRPr="00AE3082" w:rsidRDefault="008720DA" w:rsidP="008720DA">
      <w:pPr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765" cy="2734972"/>
            <wp:effectExtent l="0" t="0" r="0" b="8255"/>
            <wp:docPr id="226" name="Диаграмма 2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:rsidR="00AE3082" w:rsidRP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В рамках развития рынка ведущим предприятием ООО «Выбор С» прорабатывается вопрос расширения производства и открытия новой высокотехнологичной линии производства бетона.</w:t>
      </w:r>
    </w:p>
    <w:p w:rsidR="00AE3082" w:rsidRP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Администрацией муниципального образования город Новороссийск оказывается поддержка в развитии данного рынка:</w:t>
      </w:r>
    </w:p>
    <w:p w:rsidR="00AE3082" w:rsidRP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предприятия включены в Каталог товаров и услуг промышленных предприятий, целью которого является популяризация местных производителей. Каталог является визитной карточкой на презентационных мероприятиях.</w:t>
      </w:r>
    </w:p>
    <w:p w:rsidR="003D53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рассмотрение, обсуждение и решение актуальных вопро</w:t>
      </w:r>
      <w:r w:rsidR="003D53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сов на Совете по промышленности.</w:t>
      </w:r>
    </w:p>
    <w:p w:rsidR="00AE3082" w:rsidRDefault="00AE3082" w:rsidP="00AE3082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</w:pPr>
      <w:r w:rsidRPr="00AE3082">
        <w:rPr>
          <w:rFonts w:ascii="Times New Roman" w:eastAsia="Times New Roman" w:hAnsi="Times New Roman" w:cs="Times New Roman"/>
          <w:color w:val="000000"/>
          <w:kern w:val="0"/>
          <w:sz w:val="28"/>
          <w:szCs w:val="20"/>
          <w:lang w:eastAsia="ru-RU"/>
        </w:rPr>
        <w:t>- информирование о мерах государственной поддержки на постоянной основе, а также оказание помощи при подготовке необходимой документации.</w:t>
      </w:r>
    </w:p>
    <w:p w:rsidR="00714F35" w:rsidRPr="00714F35" w:rsidRDefault="00714F35" w:rsidP="00714F35">
      <w:pPr>
        <w:suppressAutoHyphens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</w:p>
    <w:p w:rsidR="008720DA" w:rsidRPr="00663F97" w:rsidRDefault="00663F97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663F97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химической продукции</w:t>
      </w:r>
    </w:p>
    <w:p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8720DA" w:rsidRPr="008720DA" w:rsidRDefault="008720DA" w:rsidP="008720DA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8720DA">
        <w:rPr>
          <w:rFonts w:ascii="Times New Roman" w:hAnsi="Times New Roman" w:cs="Times New Roman"/>
          <w:sz w:val="28"/>
          <w:szCs w:val="28"/>
        </w:rPr>
        <w:t>Рынок химической продукции в муниципальном образовании город Новороссийск представлен организациями частной формы собственности.</w:t>
      </w:r>
    </w:p>
    <w:p w:rsidR="008720DA" w:rsidRPr="008720DA" w:rsidRDefault="008720DA" w:rsidP="008720DA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8720DA">
        <w:rPr>
          <w:rFonts w:ascii="Times New Roman" w:hAnsi="Times New Roman" w:cs="Times New Roman"/>
          <w:sz w:val="28"/>
          <w:szCs w:val="28"/>
        </w:rPr>
        <w:t>На территории города осуществляют деятельность 14 предприятий-производителей</w:t>
      </w:r>
      <w:r w:rsidR="00E53125">
        <w:rPr>
          <w:rFonts w:ascii="Times New Roman" w:hAnsi="Times New Roman" w:cs="Times New Roman"/>
          <w:sz w:val="28"/>
          <w:szCs w:val="28"/>
        </w:rPr>
        <w:t>.</w:t>
      </w:r>
      <w:r w:rsidRPr="008720DA">
        <w:rPr>
          <w:rFonts w:ascii="Times New Roman" w:hAnsi="Times New Roman" w:cs="Times New Roman"/>
          <w:sz w:val="28"/>
          <w:szCs w:val="28"/>
        </w:rPr>
        <w:t xml:space="preserve"> Два предприятия – производители </w:t>
      </w:r>
      <w:r w:rsidR="00E53125">
        <w:rPr>
          <w:rFonts w:ascii="Times New Roman" w:hAnsi="Times New Roman" w:cs="Times New Roman"/>
          <w:sz w:val="28"/>
          <w:szCs w:val="28"/>
        </w:rPr>
        <w:t xml:space="preserve">медицинского кислорода и </w:t>
      </w:r>
      <w:r w:rsidRPr="008720DA">
        <w:rPr>
          <w:rFonts w:ascii="Times New Roman" w:hAnsi="Times New Roman" w:cs="Times New Roman"/>
          <w:sz w:val="28"/>
          <w:szCs w:val="28"/>
        </w:rPr>
        <w:t>промышленных газов – ООО «Вист» (на рынке с 1993 года) и ООО «Новороссийский кислородный завод» (на рынке с 2005 года).</w:t>
      </w:r>
    </w:p>
    <w:p w:rsidR="008720DA" w:rsidRDefault="008720DA" w:rsidP="008720DA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8720DA">
        <w:rPr>
          <w:rFonts w:ascii="Times New Roman" w:hAnsi="Times New Roman" w:cs="Times New Roman"/>
          <w:sz w:val="28"/>
          <w:szCs w:val="28"/>
        </w:rPr>
        <w:t>Предприятие ООО «</w:t>
      </w:r>
      <w:proofErr w:type="spellStart"/>
      <w:r w:rsidRPr="008720DA">
        <w:rPr>
          <w:rFonts w:ascii="Times New Roman" w:hAnsi="Times New Roman" w:cs="Times New Roman"/>
          <w:sz w:val="28"/>
          <w:szCs w:val="28"/>
        </w:rPr>
        <w:t>КубаньБытХим</w:t>
      </w:r>
      <w:proofErr w:type="spellEnd"/>
      <w:r w:rsidRPr="008720DA">
        <w:rPr>
          <w:rFonts w:ascii="Times New Roman" w:hAnsi="Times New Roman" w:cs="Times New Roman"/>
          <w:sz w:val="28"/>
          <w:szCs w:val="28"/>
        </w:rPr>
        <w:t>» осуществляет деятельность по производству бытовой и профессиональной хи</w:t>
      </w:r>
      <w:r>
        <w:rPr>
          <w:rFonts w:ascii="Times New Roman" w:hAnsi="Times New Roman" w:cs="Times New Roman"/>
          <w:sz w:val="28"/>
          <w:szCs w:val="28"/>
        </w:rPr>
        <w:t>мии. В период пандемии предприя</w:t>
      </w:r>
      <w:r w:rsidRPr="008720DA">
        <w:rPr>
          <w:rFonts w:ascii="Times New Roman" w:hAnsi="Times New Roman" w:cs="Times New Roman"/>
          <w:sz w:val="28"/>
          <w:szCs w:val="28"/>
        </w:rPr>
        <w:t>тие дополнительно открыли линию производства антисептиков.</w:t>
      </w:r>
      <w:r w:rsidR="009F2B31">
        <w:rPr>
          <w:rFonts w:ascii="Times New Roman" w:hAnsi="Times New Roman" w:cs="Times New Roman"/>
          <w:sz w:val="28"/>
          <w:szCs w:val="28"/>
        </w:rPr>
        <w:t xml:space="preserve"> В 2022 году линейка товаров дополнена универсальным чистящим средством, </w:t>
      </w:r>
      <w:r w:rsidR="009F2B31">
        <w:rPr>
          <w:rFonts w:ascii="Times New Roman" w:hAnsi="Times New Roman" w:cs="Times New Roman"/>
          <w:sz w:val="28"/>
          <w:szCs w:val="28"/>
        </w:rPr>
        <w:lastRenderedPageBreak/>
        <w:t>которое может быть использовано для офисной техники, рассматривается запуск детских товаров.</w:t>
      </w:r>
    </w:p>
    <w:p w:rsidR="008C4C0F" w:rsidRPr="008720DA" w:rsidRDefault="008C4C0F" w:rsidP="008720DA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2022 года объем отгруженной продукции составил 34 125,4 тыс. куб. м. (увеличение по сравнению с прошлым годом составило 1,9 раз).</w:t>
      </w:r>
    </w:p>
    <w:p w:rsidR="008720DA" w:rsidRPr="008720DA" w:rsidRDefault="008720DA" w:rsidP="008720DA">
      <w:pPr>
        <w:suppressAutoHyphens w:val="0"/>
        <w:spacing w:after="0" w:line="240" w:lineRule="auto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03916" cy="2743200"/>
            <wp:effectExtent l="0" t="0" r="0" b="0"/>
            <wp:docPr id="229" name="Диаграмма 2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8720DA" w:rsidRDefault="008720DA" w:rsidP="008720D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8720DA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663F97" w:rsidRPr="008720DA" w:rsidRDefault="00663F97" w:rsidP="008720D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720DA" w:rsidRPr="00663F97" w:rsidRDefault="00663F97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663F97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продукции машиностроения</w:t>
      </w:r>
    </w:p>
    <w:p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397A1C" w:rsidRPr="00397A1C" w:rsidRDefault="00397A1C" w:rsidP="00397A1C">
      <w:pPr>
        <w:suppressAutoHyphens w:val="0"/>
        <w:spacing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397A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На территории муниципального образования город Новороссийск осуществляют деятельность по производству металлообрабатывающего оборудования, производство станков и т.д. 15 хозяйствующих субъектов, из них 11 юридических лиц (ООО «</w:t>
      </w:r>
      <w:proofErr w:type="spellStart"/>
      <w:r w:rsidRPr="00397A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Рембытмашприбор</w:t>
      </w:r>
      <w:proofErr w:type="spellEnd"/>
      <w:r w:rsidRPr="00397A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», ООО «Юг-</w:t>
      </w:r>
      <w:proofErr w:type="spellStart"/>
      <w:r w:rsidRPr="00397A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Новотекс</w:t>
      </w:r>
      <w:proofErr w:type="spellEnd"/>
      <w:r w:rsidRPr="00397A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», ООО «ВМС», ООО </w:t>
      </w:r>
      <w:r w:rsidR="009F2B3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«Красная линия», ООО «</w:t>
      </w:r>
      <w:proofErr w:type="spellStart"/>
      <w:r w:rsidR="009F2B3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Комэнерго</w:t>
      </w:r>
      <w:proofErr w:type="spellEnd"/>
      <w:r w:rsidR="009F2B31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» и т.д</w:t>
      </w:r>
      <w:r w:rsidRPr="00397A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.</w:t>
      </w:r>
      <w:r w:rsidR="008C4C0F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>)</w:t>
      </w:r>
    </w:p>
    <w:p w:rsidR="00397A1C" w:rsidRDefault="00397A1C" w:rsidP="00397A1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03620" cy="2743200"/>
            <wp:effectExtent l="0" t="0" r="0" b="0"/>
            <wp:docPr id="250" name="Диаграмма 2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:rsidR="008720DA" w:rsidRDefault="008720DA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3D5382" w:rsidRPr="003D5382" w:rsidRDefault="003D5382" w:rsidP="003D5382">
      <w:pPr>
        <w:suppressAutoHyphens w:val="0"/>
        <w:spacing w:line="259" w:lineRule="auto"/>
        <w:ind w:firstLine="709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lang w:eastAsia="en-US"/>
        </w:rPr>
      </w:pPr>
      <w:r w:rsidRPr="003D5382">
        <w:rPr>
          <w:rFonts w:ascii="Times New Roman" w:eastAsia="Calibri" w:hAnsi="Times New Roman" w:cs="Times New Roman"/>
          <w:b/>
          <w:color w:val="2E74B5" w:themeColor="accent1" w:themeShade="BF"/>
          <w:kern w:val="0"/>
          <w:sz w:val="28"/>
          <w:lang w:eastAsia="en-US"/>
        </w:rPr>
        <w:t>Рынок обработки древесины и производство изделий из дерева</w:t>
      </w:r>
    </w:p>
    <w:p w:rsidR="006B7F62" w:rsidRPr="006B7F62" w:rsidRDefault="006B7F62" w:rsidP="006B7F62">
      <w:pPr>
        <w:suppressAutoHyphens w:val="0"/>
        <w:spacing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6B7F62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lastRenderedPageBreak/>
        <w:t>На территории муниципального образования город Новороссийск осуществляют деятельность 34 хозяйствующих субъекта по обработке древесины и производства изделий из дерева, из них крупнейший производственно-промышленной комплекс ООО «Парма» по распиловке и строганию древесины, который отлично зарекомендовал себя на рынке деревообработки как надёжный поставщик пиломатериалов и изделий из него. Комплекс состоит из производственных площадей лесосушильного оборудования, линий пиления, сбивке поддонов и прессования</w:t>
      </w:r>
    </w:p>
    <w:p w:rsidR="006B7F62" w:rsidRDefault="00416779" w:rsidP="0041677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20789" cy="2743200"/>
            <wp:effectExtent l="0" t="0" r="0" b="0"/>
            <wp:docPr id="255" name="Диаграмма 2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6B7F62" w:rsidRDefault="006B7F62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C2473E" w:rsidTr="00B95A98">
        <w:trPr>
          <w:trHeight w:val="1363"/>
        </w:trPr>
        <w:tc>
          <w:tcPr>
            <w:tcW w:w="2806" w:type="dxa"/>
            <w:vAlign w:val="center"/>
          </w:tcPr>
          <w:p w:rsidR="00C2473E" w:rsidRPr="006371D5" w:rsidRDefault="00594D20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Раздел 1.1.9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C2473E" w:rsidRPr="00A76783" w:rsidRDefault="00C2473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C2473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торговли и услуг, оказываемых населению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C2473E" w:rsidRDefault="00C2473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D0E032" wp14:editId="3435B8AE">
                  <wp:extent cx="2137145" cy="1328675"/>
                  <wp:effectExtent l="0" t="0" r="0" b="0"/>
                  <wp:docPr id="6146" name="Picture 2" descr="https://nesiditsa.ru/wp-content/uploads/jmpkjbadiy0-870x489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6" name="Picture 2" descr="https://nesiditsa.ru/wp-content/uploads/jmpkjbadiy0-870x489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468" cy="1338823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73E" w:rsidRDefault="00C2473E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16779" w:rsidRDefault="00416779" w:rsidP="004167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16779" w:rsidRPr="0079123E" w:rsidRDefault="00416779" w:rsidP="00416779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79123E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D80D93" w:rsidRPr="0079123E">
        <w:rPr>
          <w:rFonts w:asciiTheme="minorHAnsi" w:hAnsiTheme="minorHAnsi" w:cs="Times New Roman"/>
          <w:color w:val="767171" w:themeColor="background2" w:themeShade="80"/>
          <w:szCs w:val="24"/>
        </w:rPr>
        <w:t>торговли и услуг, оказываемых населению</w:t>
      </w:r>
    </w:p>
    <w:p w:rsidR="00416779" w:rsidRDefault="00D80D93" w:rsidP="00D80D93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01896" cy="2743200"/>
            <wp:effectExtent l="0" t="0" r="3810" b="0"/>
            <wp:docPr id="259" name="Диаграмма 2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416779" w:rsidRDefault="00416779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80D93">
        <w:rPr>
          <w:rFonts w:ascii="Times New Roman" w:hAnsi="Times New Roman" w:cs="Times New Roman"/>
          <w:sz w:val="28"/>
          <w:szCs w:val="28"/>
        </w:rPr>
        <w:t>64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="00D80D93" w:rsidRPr="00D80D93">
        <w:rPr>
          <w:rFonts w:ascii="Times New Roman" w:hAnsi="Times New Roman" w:cs="Times New Roman"/>
          <w:sz w:val="28"/>
          <w:szCs w:val="28"/>
        </w:rPr>
        <w:t xml:space="preserve"> </w:t>
      </w:r>
      <w:r w:rsidR="00D80D93">
        <w:rPr>
          <w:rFonts w:ascii="Times New Roman" w:hAnsi="Times New Roman" w:cs="Times New Roman"/>
          <w:sz w:val="28"/>
          <w:szCs w:val="28"/>
        </w:rPr>
        <w:t>достаточно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 w:rsidR="00D80D93">
        <w:rPr>
          <w:rFonts w:ascii="Times New Roman" w:hAnsi="Times New Roman" w:cs="Times New Roman"/>
          <w:sz w:val="28"/>
          <w:szCs w:val="28"/>
        </w:rPr>
        <w:t>32</w:t>
      </w:r>
      <w:r>
        <w:rPr>
          <w:rFonts w:ascii="Times New Roman" w:hAnsi="Times New Roman" w:cs="Times New Roman"/>
          <w:sz w:val="28"/>
          <w:szCs w:val="28"/>
        </w:rPr>
        <w:t xml:space="preserve"> %, что </w:t>
      </w:r>
      <w:r w:rsidR="00D80D93">
        <w:rPr>
          <w:rFonts w:ascii="Times New Roman" w:hAnsi="Times New Roman" w:cs="Times New Roman"/>
          <w:sz w:val="28"/>
          <w:szCs w:val="28"/>
        </w:rPr>
        <w:t>избыточно (много)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80D93">
        <w:rPr>
          <w:rFonts w:ascii="Times New Roman" w:hAnsi="Times New Roman" w:cs="Times New Roman"/>
          <w:sz w:val="28"/>
          <w:szCs w:val="28"/>
        </w:rPr>
        <w:t>2 %, что мало, 0</w:t>
      </w:r>
      <w:r>
        <w:rPr>
          <w:rFonts w:ascii="Times New Roman" w:hAnsi="Times New Roman" w:cs="Times New Roman"/>
          <w:sz w:val="28"/>
          <w:szCs w:val="28"/>
        </w:rPr>
        <w:t xml:space="preserve"> %, что нет совсем и </w:t>
      </w:r>
      <w:r w:rsidR="00D80D93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% затруднились ответить.</w:t>
      </w:r>
    </w:p>
    <w:p w:rsidR="00416779" w:rsidRDefault="00416779" w:rsidP="0041677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16779" w:rsidRPr="0079123E" w:rsidRDefault="00416779" w:rsidP="00F65099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</w:t>
      </w:r>
      <w:r w:rsidR="00D80D93" w:rsidRPr="0079123E">
        <w:rPr>
          <w:rFonts w:asciiTheme="minorHAnsi" w:hAnsiTheme="minorHAnsi" w:cs="Times New Roman"/>
          <w:color w:val="767171" w:themeColor="background2" w:themeShade="80"/>
          <w:szCs w:val="24"/>
        </w:rPr>
        <w:t>торговли и услуг, оказываемых населению</w:t>
      </w: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:rsidR="00416779" w:rsidRDefault="00F65099" w:rsidP="00F65099">
      <w:pPr>
        <w:suppressAutoHyphens w:val="0"/>
        <w:spacing w:after="0" w:line="240" w:lineRule="auto"/>
        <w:jc w:val="center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151418" cy="2743200"/>
            <wp:effectExtent l="0" t="0" r="0" b="0"/>
            <wp:docPr id="260" name="Диаграмма 2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:rsidR="00416779" w:rsidRDefault="00416779" w:rsidP="0041677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Pr="00B927FD">
        <w:rPr>
          <w:rFonts w:ascii="Times New Roman" w:hAnsi="Times New Roman" w:cs="Times New Roman"/>
          <w:sz w:val="28"/>
          <w:szCs w:val="24"/>
        </w:rPr>
        <w:t>промышленного комплекса и добычи полезных ископаемых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416779" w:rsidRDefault="00416779" w:rsidP="00416779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416779" w:rsidRPr="0079123E" w:rsidRDefault="00416779" w:rsidP="00F65099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F65099" w:rsidRPr="0079123E">
        <w:rPr>
          <w:rFonts w:asciiTheme="minorHAnsi" w:hAnsiTheme="minorHAnsi" w:cs="Times New Roman"/>
          <w:color w:val="767171" w:themeColor="background2" w:themeShade="80"/>
          <w:szCs w:val="24"/>
        </w:rPr>
        <w:t>торговли и услуг, оказываемых населению</w:t>
      </w:r>
      <w:r w:rsidRPr="0079123E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:rsidR="00416779" w:rsidRDefault="00D32EA8" w:rsidP="0079123E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44540" cy="2743200"/>
            <wp:effectExtent l="0" t="0" r="0" b="0"/>
            <wp:docPr id="262" name="Диаграмма 2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:rsidR="00B34420" w:rsidRPr="007F037E" w:rsidRDefault="00416779" w:rsidP="007F037E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D32EA8">
        <w:rPr>
          <w:rFonts w:ascii="Times New Roman" w:eastAsia="Calibri" w:hAnsi="Times New Roman" w:cs="Times New Roman"/>
          <w:kern w:val="0"/>
          <w:sz w:val="28"/>
          <w:lang w:eastAsia="en-US"/>
        </w:rPr>
        <w:t>92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информационных технологий 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D32EA8">
        <w:rPr>
          <w:rFonts w:ascii="Times New Roman" w:eastAsia="Calibri" w:hAnsi="Times New Roman" w:cs="Times New Roman"/>
          <w:kern w:val="0"/>
          <w:sz w:val="28"/>
          <w:lang w:eastAsia="en-US"/>
        </w:rPr>
        <w:t>86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D32EA8">
        <w:rPr>
          <w:rFonts w:ascii="Times New Roman" w:eastAsia="Calibri" w:hAnsi="Times New Roman" w:cs="Times New Roman"/>
          <w:kern w:val="0"/>
          <w:sz w:val="28"/>
          <w:lang w:eastAsia="en-US"/>
        </w:rPr>
        <w:t>8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8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B34420" w:rsidRDefault="00B34420" w:rsidP="009A7486">
      <w:pPr>
        <w:spacing w:after="0" w:line="240" w:lineRule="auto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</w:p>
    <w:p w:rsidR="0079123E" w:rsidRPr="0079123E" w:rsidRDefault="0079123E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79123E"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  <w:t>Торговля</w:t>
      </w:r>
    </w:p>
    <w:p w:rsidR="00416779" w:rsidRDefault="00416779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B34420" w:rsidRPr="00412944" w:rsidRDefault="00412944" w:rsidP="00B34420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В сфере торговли осуществляют деятельность </w:t>
      </w:r>
      <w:r w:rsidR="00B3442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4835</w:t>
      </w: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предприятие торговли, в том числе </w:t>
      </w:r>
      <w:r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3384</w:t>
      </w: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розничной торговли, 396 общественного питания, 102 оптовой торговли, 480 нестационарной торговли, 418 бытового обслуживания, 41 АЗС, 9 торговых центров, 2 торгово-развлекательных центра и 3 торговых комплекса.</w:t>
      </w:r>
      <w:r w:rsidR="00B34420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</w:t>
      </w:r>
    </w:p>
    <w:p w:rsidR="00412944" w:rsidRPr="00412944" w:rsidRDefault="00412944" w:rsidP="00412944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На территории Новороссийска осуществляет деятельность ряд крупных федеральных торговых сетей: «Лента», «Магнит»,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М.Видео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», «Перекресток», «Эльдорадо», «Спортмастер»,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Зенден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Бауцентр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», «</w:t>
      </w:r>
      <w:proofErr w:type="spellStart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ЛеруаМерлен</w:t>
      </w:r>
      <w:proofErr w:type="spellEnd"/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».</w:t>
      </w:r>
    </w:p>
    <w:p w:rsidR="00412944" w:rsidRDefault="00412944" w:rsidP="00412944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Доля организаций частной формы собственности в сфере розничной торговли в настоящее время составляет 100%.</w:t>
      </w:r>
    </w:p>
    <w:p w:rsidR="00560233" w:rsidRPr="005E7CCC" w:rsidRDefault="00412944" w:rsidP="005E7CCC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С целью актуализации схем размещения - добавления новых адресов, исключения невостребованных, совместно с внутригородскими районами проводится обход территории города. Проведено 2 заседания комиссии по актуализации схем размещения нестационарных торговых объектов. Работает 13 муниципальных ярмарок, из них 5 ежедневных ярм</w:t>
      </w:r>
      <w:r w:rsidR="005E7CCC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арок и 8 ярмарок выходного дня.</w:t>
      </w:r>
    </w:p>
    <w:p w:rsidR="00412944" w:rsidRPr="00412944" w:rsidRDefault="00412944" w:rsidP="00412944">
      <w:pPr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Всего в работе муниципальных ярмарок принимают участие более 502 производителей Краснодарского края. В летний период работают 3 сезонные ярмарки «Фермерский дворик» на которых представлена продукция Крестьянско-фермерских хозяйств </w:t>
      </w:r>
      <w:proofErr w:type="spellStart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Бабенковой</w:t>
      </w:r>
      <w:proofErr w:type="spellEnd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А.И., Темрюкский район, предприятие «Персиковый рай», Шутовой О.В. и </w:t>
      </w:r>
      <w:proofErr w:type="spellStart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Клягина</w:t>
      </w:r>
      <w:proofErr w:type="spellEnd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Н.Н. Крымский район. Места на муниципальных ярмарках предоставляются бесплатно. На территории города работают 3 ежедневных круглогодичных ярмарки, организованных частными организациями. </w:t>
      </w:r>
    </w:p>
    <w:p w:rsidR="00560233" w:rsidRDefault="00412944" w:rsidP="00412944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lastRenderedPageBreak/>
        <w:t>С 1 июня 2022 г. согласно постановлениям администрации города, возобновили работу 2 придорожные ярмарки и 1 социальный ряд, которые работали до 30 сентября 2022 г.</w:t>
      </w:r>
    </w:p>
    <w:p w:rsidR="00412944" w:rsidRPr="00412944" w:rsidRDefault="00412944" w:rsidP="00412944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Установлены 3 торговых ряда </w:t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по типу «социальный» в ст. </w:t>
      </w:r>
      <w:proofErr w:type="spellStart"/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Нату</w:t>
      </w: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хаевской</w:t>
      </w:r>
      <w:proofErr w:type="spellEnd"/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, п. Владимировка, п. Верхнебаканский.</w:t>
      </w:r>
    </w:p>
    <w:p w:rsidR="00412944" w:rsidRPr="00412944" w:rsidRDefault="00412944" w:rsidP="00412944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Все </w:t>
      </w:r>
      <w:r w:rsidR="005E7CC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придорожные ярмарки и социальные</w:t>
      </w: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ряд</w:t>
      </w:r>
      <w:r w:rsidR="005E7CC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ы</w:t>
      </w:r>
      <w:r w:rsidRPr="00412944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в этом сезоне оформлены в соответствии с новой концепцией оформления объектов придорожного сервиса, разработанной департаментом потребительской сферы и регулирования рынка алкоголя. </w:t>
      </w:r>
    </w:p>
    <w:p w:rsidR="00412944" w:rsidRDefault="00412944" w:rsidP="00412944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Обеспеченность торговыми площадями составила 510 </w:t>
      </w:r>
      <w:proofErr w:type="spellStart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кв.м</w:t>
      </w:r>
      <w:proofErr w:type="spellEnd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на 1000 жителей (при нормативе 280 </w:t>
      </w:r>
      <w:proofErr w:type="spellStart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кв.м</w:t>
      </w:r>
      <w:proofErr w:type="spellEnd"/>
      <w:r w:rsidRPr="00412944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).</w:t>
      </w:r>
    </w:p>
    <w:p w:rsidR="005E7CCC" w:rsidRPr="00412944" w:rsidRDefault="005E7CCC" w:rsidP="005E7CCC">
      <w:pPr>
        <w:suppressAutoHyphens w:val="0"/>
        <w:spacing w:after="0" w:line="240" w:lineRule="auto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C5C612" wp14:editId="194C6FD1">
            <wp:extent cx="5962650" cy="274320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:rsidR="00412944" w:rsidRPr="00412944" w:rsidRDefault="00412944" w:rsidP="004129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12944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достаточно развитым.</w:t>
      </w:r>
    </w:p>
    <w:p w:rsidR="00412944" w:rsidRPr="00412944" w:rsidRDefault="00412944" w:rsidP="004129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12944">
        <w:rPr>
          <w:rFonts w:ascii="Times New Roman" w:hAnsi="Times New Roman" w:cs="Times New Roman"/>
          <w:sz w:val="28"/>
          <w:szCs w:val="28"/>
        </w:rPr>
        <w:t>Явных административных барьеров для входа на рынок предпринимательским сообществом не отмечается.</w:t>
      </w:r>
    </w:p>
    <w:p w:rsidR="00412944" w:rsidRDefault="00412944" w:rsidP="00412944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412944" w:rsidRPr="009B6F9B" w:rsidRDefault="009B6F9B" w:rsidP="009B6F9B">
      <w:pPr>
        <w:suppressAutoHyphens w:val="0"/>
        <w:autoSpaceDE w:val="0"/>
        <w:autoSpaceDN w:val="0"/>
        <w:adjustRightInd w:val="0"/>
        <w:spacing w:after="0" w:line="240" w:lineRule="auto"/>
        <w:ind w:firstLine="851"/>
        <w:jc w:val="center"/>
        <w:textAlignment w:val="auto"/>
        <w:rPr>
          <w:rFonts w:ascii="Times New Roman" w:eastAsia="Calibri" w:hAnsi="Times New Roman" w:cs="Times New Roman"/>
          <w:color w:val="2E74B5" w:themeColor="accent1" w:themeShade="BF"/>
          <w:kern w:val="0"/>
          <w:sz w:val="28"/>
          <w:szCs w:val="28"/>
          <w:lang w:eastAsia="en-US"/>
        </w:rPr>
      </w:pPr>
      <w:r w:rsidRPr="009B6F9B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объектов придорожного сервиса</w:t>
      </w:r>
    </w:p>
    <w:p w:rsidR="00560233" w:rsidRDefault="0056023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9B6F9B" w:rsidRPr="009B6F9B" w:rsidRDefault="009B6F9B" w:rsidP="003A5846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По территории муниципального образования город Новороссийск проходят федеральная трасса А-290 – «Новороссийск-Керчь» общей протяженностью 36 км, трасса А-146 «Краснодар-Новороссийск» общей протяженностью 22 </w:t>
      </w:r>
      <w:proofErr w:type="gramStart"/>
      <w:r w:rsidRPr="009B6F9B">
        <w:rPr>
          <w:rFonts w:ascii="Times New Roman" w:hAnsi="Times New Roman" w:cs="Times New Roman"/>
          <w:color w:val="000000"/>
          <w:sz w:val="28"/>
          <w:szCs w:val="28"/>
        </w:rPr>
        <w:t>км</w:t>
      </w:r>
      <w:proofErr w:type="gramEnd"/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и трасса М-4 «Дон» общей протяженностью 10 км.</w:t>
      </w:r>
      <w:r w:rsidR="003A5846" w:rsidRPr="003A584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5846" w:rsidRPr="008A192A">
        <w:rPr>
          <w:rFonts w:ascii="Times New Roman" w:hAnsi="Times New Roman" w:cs="Times New Roman"/>
          <w:color w:val="000000"/>
          <w:sz w:val="28"/>
          <w:szCs w:val="28"/>
        </w:rPr>
        <w:t xml:space="preserve">Основная масса объектов дорожного сервиса сконцентрирована на участке автодороги в районе Верхнебаканского, </w:t>
      </w:r>
      <w:proofErr w:type="spellStart"/>
      <w:r w:rsidR="003A5846" w:rsidRPr="008A192A">
        <w:rPr>
          <w:rFonts w:ascii="Times New Roman" w:hAnsi="Times New Roman" w:cs="Times New Roman"/>
          <w:color w:val="000000"/>
          <w:sz w:val="28"/>
          <w:szCs w:val="28"/>
        </w:rPr>
        <w:t>Натухаевского</w:t>
      </w:r>
      <w:proofErr w:type="spellEnd"/>
      <w:r w:rsidR="003A5846" w:rsidRPr="008A192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 xml:space="preserve">и </w:t>
      </w:r>
      <w:proofErr w:type="spellStart"/>
      <w:r w:rsidR="003A5846">
        <w:rPr>
          <w:rFonts w:ascii="Times New Roman" w:hAnsi="Times New Roman" w:cs="Times New Roman"/>
          <w:color w:val="000000"/>
          <w:sz w:val="28"/>
          <w:szCs w:val="28"/>
        </w:rPr>
        <w:t>Гайдукского</w:t>
      </w:r>
      <w:proofErr w:type="spellEnd"/>
      <w:r w:rsidR="003A5846">
        <w:rPr>
          <w:rFonts w:ascii="Times New Roman" w:hAnsi="Times New Roman" w:cs="Times New Roman"/>
          <w:color w:val="000000"/>
          <w:sz w:val="28"/>
          <w:szCs w:val="28"/>
        </w:rPr>
        <w:t xml:space="preserve"> сельских округов.</w:t>
      </w:r>
    </w:p>
    <w:p w:rsidR="009B6F9B" w:rsidRPr="009B6F9B" w:rsidRDefault="009B6F9B" w:rsidP="003A584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6F9B">
        <w:rPr>
          <w:rFonts w:ascii="Times New Roman" w:hAnsi="Times New Roman" w:cs="Times New Roman"/>
          <w:color w:val="000000"/>
          <w:sz w:val="28"/>
          <w:szCs w:val="28"/>
        </w:rPr>
        <w:t>Инфраструктура дорожного сервиса в муниципальном образовании Новорос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>сийск представлена 58 объектами,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том числе 13 АЗС, 6 автосервисами, 9 объектами общественного питания, 24 объектами торговли, 4 автосалона, </w:t>
      </w:r>
      <w:r w:rsidR="003A5846">
        <w:rPr>
          <w:rFonts w:ascii="Times New Roman" w:hAnsi="Times New Roman" w:cs="Times New Roman"/>
          <w:color w:val="000000"/>
          <w:sz w:val="28"/>
          <w:szCs w:val="28"/>
        </w:rPr>
        <w:t>1 гостиницами, 1 бытовая услуга;</w:t>
      </w:r>
      <w:r w:rsidRPr="009B6F9B">
        <w:rPr>
          <w:rFonts w:ascii="Times New Roman" w:hAnsi="Times New Roman" w:cs="Times New Roman"/>
          <w:color w:val="000000"/>
          <w:sz w:val="28"/>
          <w:szCs w:val="28"/>
        </w:rPr>
        <w:t xml:space="preserve"> 3 придорожными ярмарками, функционирующими в летний период на 10 мест. Доля организаций частного сектора на рынке составляет 100 %. </w:t>
      </w:r>
    </w:p>
    <w:p w:rsidR="00560233" w:rsidRDefault="00DB284D" w:rsidP="00DB284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7115" cy="1977656"/>
            <wp:effectExtent l="0" t="0" r="0" b="0"/>
            <wp:docPr id="95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:rsidR="00560233" w:rsidRDefault="0056023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8A192A" w:rsidRPr="008A192A" w:rsidRDefault="008A192A" w:rsidP="008A192A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b/>
          <w:color w:val="000000"/>
          <w:kern w:val="0"/>
          <w:sz w:val="28"/>
          <w:szCs w:val="28"/>
          <w:lang w:eastAsia="ru-RU"/>
        </w:rPr>
      </w:pPr>
      <w:r w:rsidRPr="008A192A">
        <w:rPr>
          <w:rFonts w:ascii="Times New Roman" w:hAnsi="Times New Roman" w:cs="Times New Roman"/>
          <w:color w:val="000000"/>
          <w:sz w:val="28"/>
          <w:szCs w:val="28"/>
        </w:rPr>
        <w:t xml:space="preserve">Особое внимание в муниципальном образовании город Новороссийск на данном рынке уделяется строгому выполнению Правил благоустройства, в том числе недопущению размещения несанкционированных рекламных конструкций, </w:t>
      </w:r>
      <w:proofErr w:type="spellStart"/>
      <w:r w:rsidRPr="008A192A">
        <w:rPr>
          <w:rFonts w:ascii="Times New Roman" w:hAnsi="Times New Roman" w:cs="Times New Roman"/>
          <w:color w:val="000000"/>
          <w:sz w:val="28"/>
          <w:szCs w:val="28"/>
        </w:rPr>
        <w:t>штендеров</w:t>
      </w:r>
      <w:proofErr w:type="spellEnd"/>
      <w:r w:rsidRPr="008A192A">
        <w:rPr>
          <w:rFonts w:ascii="Times New Roman" w:hAnsi="Times New Roman" w:cs="Times New Roman"/>
          <w:color w:val="000000"/>
          <w:sz w:val="28"/>
          <w:szCs w:val="28"/>
        </w:rPr>
        <w:t>, автомобильных покрышек на прилегающей территории.</w:t>
      </w:r>
    </w:p>
    <w:p w:rsidR="008A192A" w:rsidRDefault="008A192A" w:rsidP="008A192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8A192A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5F00EE" w:rsidRDefault="005F00EE" w:rsidP="008A192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B6F9B" w:rsidRPr="009B6F9B" w:rsidRDefault="009B6F9B" w:rsidP="009B6F9B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9B6F9B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Сфера наружной рекламы</w:t>
      </w:r>
    </w:p>
    <w:p w:rsidR="00560233" w:rsidRDefault="00560233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9B6F9B" w:rsidRPr="009B6F9B" w:rsidRDefault="009B6F9B" w:rsidP="009B6F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муниципального образования размещено 226 </w:t>
      </w:r>
      <w:proofErr w:type="spellStart"/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>скроллеров</w:t>
      </w:r>
      <w:proofErr w:type="spellEnd"/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>, 207 щитов, 199 тумб для объявлений на остановочных комплексах. Ежегодно согласовываются около 500 заявок на установку рекламных конструкций и объектов наружной информации. Ежегодно поступают денежные средства в Консолидированный бюджет Краснодарского края от уплаты госпошлины за выдачу разрешения на установку рекламных конструкций. Осуществляется прием граждан по вопросам, касающимся размещения наружной рекламы и информации. Проводится анализ соответствия рекламной (информационной) конструкции эскизному проекту (схеме) размещения.</w:t>
      </w:r>
    </w:p>
    <w:p w:rsidR="009B6F9B" w:rsidRPr="009B6F9B" w:rsidRDefault="009B6F9B" w:rsidP="009B6F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По результатам проверок рекламно-информационных конструкций выдано </w:t>
      </w:r>
      <w:r w:rsidR="003A5846"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>649 разрешений</w:t>
      </w: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на установку и эксплуатацию рекламных конструкций, с учетом оплаты государственной пошлины, согласовано 95 эскизных проектов на информационные конструкции, выдано 317 предписаний в 2022 году.</w:t>
      </w:r>
    </w:p>
    <w:p w:rsidR="009B6F9B" w:rsidRPr="009B6F9B" w:rsidRDefault="009B6F9B" w:rsidP="009B6F9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highlight w:val="yellow"/>
          <w:lang w:eastAsia="ru-RU"/>
        </w:rPr>
      </w:pPr>
      <w:r w:rsidRPr="009B6F9B">
        <w:rPr>
          <w:rFonts w:ascii="Times New Roman" w:eastAsia="Times New Roman" w:hAnsi="Times New Roman" w:cs="Times New Roman"/>
          <w:sz w:val="28"/>
          <w:szCs w:val="20"/>
          <w:lang w:eastAsia="ru-RU"/>
        </w:rPr>
        <w:t>Доля организаций частной формы собственности в общем обороте хозяйствующих субъектов, присутствующих на рынке наружной рекламы – 100%.</w:t>
      </w:r>
    </w:p>
    <w:p w:rsidR="004C01F6" w:rsidRDefault="005F00EE" w:rsidP="005F00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5792" cy="2743200"/>
            <wp:effectExtent l="0" t="0" r="0" b="0"/>
            <wp:docPr id="10255" name="Диаграмма 102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:rsidR="005F00EE" w:rsidRDefault="005F00EE" w:rsidP="005F00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00EE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  <w:r w:rsidRPr="005F00EE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</w:t>
      </w:r>
      <w:r w:rsidRPr="005F00EE">
        <w:rPr>
          <w:rFonts w:ascii="Times New Roman" w:hAnsi="Times New Roman" w:cs="Times New Roman"/>
          <w:sz w:val="28"/>
          <w:szCs w:val="28"/>
        </w:rPr>
        <w:t xml:space="preserve">Явных административных барьеров для входа на рынок предпринимательским сообществом не отмечается. </w:t>
      </w:r>
    </w:p>
    <w:p w:rsidR="005F1E48" w:rsidRDefault="005F1E48" w:rsidP="005F00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7F037E" w:rsidTr="00B95A98">
        <w:trPr>
          <w:trHeight w:val="1363"/>
        </w:trPr>
        <w:tc>
          <w:tcPr>
            <w:tcW w:w="2806" w:type="dxa"/>
            <w:vAlign w:val="center"/>
          </w:tcPr>
          <w:p w:rsidR="007F037E" w:rsidRPr="006371D5" w:rsidRDefault="007F037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C2473E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Раздел 1.1.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10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7F037E" w:rsidRPr="00A76783" w:rsidRDefault="007F037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7F037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санаторно-курортного комплекса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7F037E" w:rsidRDefault="007F037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232BD4" wp14:editId="7FD34274">
                  <wp:extent cx="1993605" cy="1329070"/>
                  <wp:effectExtent l="0" t="0" r="0" b="0"/>
                  <wp:docPr id="252" name="Picture 2" descr="https://downloader.disk.yandex.ru/preview/ab474be1915fcb6ba942b426f5aa0f3fcc397c36c01743f3983c55c843a91bdb/63dd08ca/QivbsTprlOkIqTC-1K_GQSHtZAgv-lPjYIf0hLhYnSs8SrV-NHks6YiDKHSuzIuXQ7jJufgqXan-Y1Y1HvD87A%3D%3D?uid=0&amp;filename=IMG_0252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Picture 2" descr="https://downloader.disk.yandex.ru/preview/ab474be1915fcb6ba942b426f5aa0f3fcc397c36c01743f3983c55c843a91bdb/63dd08ca/QivbsTprlOkIqTC-1K_GQSHtZAgv-lPjYIf0hLhYnSs8SrV-NHks6YiDKHSuzIuXQ7jJufgqXan-Y1Y1HvD87A%3D%3D?uid=0&amp;filename=IMG_0252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472" cy="133364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037E" w:rsidRDefault="007F037E" w:rsidP="005F00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01F6" w:rsidRPr="005F1E48" w:rsidRDefault="004C01F6" w:rsidP="004C01F6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</w:pPr>
      <w:r w:rsidRPr="005F1E48">
        <w:rPr>
          <w:rFonts w:asciiTheme="minorHAnsi" w:hAnsiTheme="minorHAnsi" w:cs="Times New Roman"/>
          <w:color w:val="767171" w:themeColor="background2" w:themeShade="80"/>
          <w:szCs w:val="24"/>
        </w:rPr>
        <w:t>Удовлетворенность жителей количеством хозяйствующих субъектов, предоставляющих товары и услуги на товарных рынках санаторно-курортного комплекса</w:t>
      </w:r>
      <w:r w:rsidRPr="005F1E48"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  <w:t xml:space="preserve"> </w:t>
      </w:r>
    </w:p>
    <w:p w:rsidR="004C01F6" w:rsidRDefault="004C01F6" w:rsidP="004C01F6">
      <w:pPr>
        <w:suppressAutoHyphens w:val="0"/>
        <w:spacing w:after="200" w:line="276" w:lineRule="auto"/>
        <w:textAlignment w:val="auto"/>
        <w:rPr>
          <w:rFonts w:ascii="Times New Roman" w:hAnsi="Times New Roman" w:cs="Times New Roman"/>
          <w:b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044540" cy="2743200"/>
            <wp:effectExtent l="0" t="0" r="0" b="0"/>
            <wp:docPr id="258" name="Диаграмма 2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:rsidR="004C01F6" w:rsidRDefault="004C01F6" w:rsidP="004C01F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мнение жителей разделились на одинаковый процент голосов, 3</w:t>
      </w:r>
      <w:r w:rsidR="003079E7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Pr="00D80D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достаточно,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</w:t>
      </w:r>
      <w:r w:rsidR="003079E7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%,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что избыточно (много), </w:t>
      </w:r>
      <w:r w:rsidR="003079E7">
        <w:rPr>
          <w:rFonts w:ascii="Times New Roman" w:hAnsi="Times New Roman" w:cs="Times New Roman"/>
          <w:sz w:val="28"/>
          <w:szCs w:val="28"/>
        </w:rPr>
        <w:t>32</w:t>
      </w:r>
      <w:r>
        <w:rPr>
          <w:rFonts w:ascii="Times New Roman" w:hAnsi="Times New Roman" w:cs="Times New Roman"/>
          <w:sz w:val="28"/>
          <w:szCs w:val="28"/>
        </w:rPr>
        <w:t xml:space="preserve"> %, что мало, </w:t>
      </w:r>
      <w:r w:rsidR="003079E7">
        <w:rPr>
          <w:rFonts w:ascii="Times New Roman" w:hAnsi="Times New Roman" w:cs="Times New Roman"/>
          <w:sz w:val="28"/>
          <w:szCs w:val="28"/>
        </w:rPr>
        <w:t xml:space="preserve">2 %, что нет совсем и </w:t>
      </w:r>
      <w:r w:rsidR="003A584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% затруднились ответить.</w:t>
      </w:r>
    </w:p>
    <w:p w:rsidR="004C01F6" w:rsidRDefault="004C01F6" w:rsidP="004C01F6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C01F6" w:rsidRPr="005F1E48" w:rsidRDefault="004C01F6" w:rsidP="003079E7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</w:pP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</w:t>
      </w:r>
      <w:r w:rsidR="003079E7" w:rsidRPr="005F1E48">
        <w:rPr>
          <w:rFonts w:asciiTheme="minorHAnsi" w:hAnsiTheme="minorHAnsi" w:cs="Times New Roman"/>
          <w:color w:val="767171" w:themeColor="background2" w:themeShade="80"/>
          <w:szCs w:val="24"/>
        </w:rPr>
        <w:t>санаторно-курортного комплекса</w:t>
      </w:r>
      <w:r w:rsidRPr="005F1E48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:rsidR="004C01F6" w:rsidRDefault="00012EB4" w:rsidP="00012EB4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5973288" cy="2743200"/>
            <wp:effectExtent l="0" t="0" r="0" b="0"/>
            <wp:docPr id="96" name="Диаграмма 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:rsidR="004C01F6" w:rsidRDefault="004C01F6" w:rsidP="004C01F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="00A24AE0" w:rsidRPr="00A24AE0">
        <w:rPr>
          <w:rFonts w:ascii="Times New Roman" w:hAnsi="Times New Roman" w:cs="Times New Roman"/>
          <w:sz w:val="28"/>
          <w:szCs w:val="24"/>
        </w:rPr>
        <w:t>санаторно-курортного комплекса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4C01F6" w:rsidRPr="005F1E48" w:rsidRDefault="004C01F6" w:rsidP="004C01F6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Theme="minorHAnsi" w:eastAsia="Calibri" w:hAnsiTheme="minorHAnsi" w:cs="Times New Roman"/>
          <w:bCs/>
          <w:i/>
          <w:iCs/>
          <w:color w:val="767171" w:themeColor="background2" w:themeShade="80"/>
          <w:kern w:val="0"/>
          <w:lang w:eastAsia="ru-RU"/>
        </w:rPr>
      </w:pPr>
    </w:p>
    <w:p w:rsidR="004C01F6" w:rsidRPr="005F1E48" w:rsidRDefault="004C01F6" w:rsidP="004C01F6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A24AE0" w:rsidRPr="005F1E48">
        <w:rPr>
          <w:rFonts w:asciiTheme="minorHAnsi" w:hAnsiTheme="minorHAnsi" w:cs="Times New Roman"/>
          <w:color w:val="767171" w:themeColor="background2" w:themeShade="80"/>
          <w:szCs w:val="24"/>
        </w:rPr>
        <w:t>санаторно-курортного комплекса</w:t>
      </w:r>
      <w:r w:rsidRPr="005F1E48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5F1E48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:rsidR="004C01F6" w:rsidRDefault="002C3053" w:rsidP="004C01F6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139542" cy="2743200"/>
            <wp:effectExtent l="0" t="0" r="0" b="0"/>
            <wp:docPr id="98" name="Диаграмма 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:rsidR="004C01F6" w:rsidRDefault="004C01F6" w:rsidP="0008435D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4C01F6" w:rsidRDefault="004C01F6" w:rsidP="004C01F6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08435D">
        <w:rPr>
          <w:rFonts w:ascii="Times New Roman" w:eastAsia="Calibri" w:hAnsi="Times New Roman" w:cs="Times New Roman"/>
          <w:kern w:val="0"/>
          <w:sz w:val="28"/>
          <w:lang w:eastAsia="en-US"/>
        </w:rPr>
        <w:t>72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услуги </w:t>
      </w:r>
      <w:r w:rsidR="0008435D">
        <w:rPr>
          <w:rFonts w:ascii="Times New Roman" w:eastAsia="Calibri" w:hAnsi="Times New Roman" w:cs="Times New Roman"/>
          <w:kern w:val="0"/>
          <w:sz w:val="28"/>
          <w:lang w:eastAsia="en-US"/>
        </w:rPr>
        <w:t>санаторно-курортного комплекса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08435D">
        <w:rPr>
          <w:rFonts w:ascii="Times New Roman" w:eastAsia="Calibri" w:hAnsi="Times New Roman" w:cs="Times New Roman"/>
          <w:kern w:val="0"/>
          <w:sz w:val="28"/>
          <w:lang w:eastAsia="en-US"/>
        </w:rPr>
        <w:t>67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08435D">
        <w:rPr>
          <w:rFonts w:ascii="Times New Roman" w:eastAsia="Calibri" w:hAnsi="Times New Roman" w:cs="Times New Roman"/>
          <w:kern w:val="0"/>
          <w:sz w:val="28"/>
          <w:lang w:eastAsia="en-US"/>
        </w:rPr>
        <w:t>68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4C01F6" w:rsidRDefault="004C01F6" w:rsidP="004C01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ED241C" w:rsidRPr="003A5846" w:rsidRDefault="005F1E48" w:rsidP="003A5846">
      <w:pPr>
        <w:spacing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5F1E48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санаторно-</w:t>
      </w:r>
      <w:r w:rsidR="003A5846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курортных и туристических услуг</w:t>
      </w:r>
    </w:p>
    <w:p w:rsidR="005F1E48" w:rsidRPr="005F1E48" w:rsidRDefault="005F1E48" w:rsidP="005F1E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 2022 году санаторно-курортная и туристическая отрасль городского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округа представлена 176 объектами, в том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числе: 2 санаториями, 28 базами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отдыха, 3 пансионатами, 5 детскими лагеря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ми, 81 гостиницами и отелями, 2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туристическими кемпингами, 35 экскур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сионными фирмами и 20 объектами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туристического показа. Ежегодно город посещает порядка 1,336 млн. человек (с</w:t>
      </w:r>
    </w:p>
    <w:p w:rsidR="005F1E48" w:rsidRDefault="005F1E48" w:rsidP="005F1E48">
      <w:pPr>
        <w:spacing w:after="0"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учетом неорганизованных туристов). 2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санаторно-курортные организации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участвуют в краевой маркетинговой програм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ме «Южная здравница»: пансионат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им. А.И. Майстренко, пансионат «Звездный». Коллективных средств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размещения на рынке санаторно-курортных и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гостиничных услуг в 2018 году –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88 объектов, в 2022 – 1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26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объектов. Из них м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униципальные - 1 детский лагерь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«Глобус» и 3 объекта показа (Корабль бое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вой славы «Михаил Кутузов», МАУ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«Планетарий им. Ю.А. Гагарина» и ГБУК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КК «Новороссийский исторический музей-заповедник»).</w:t>
      </w:r>
    </w:p>
    <w:p w:rsidR="005F1E48" w:rsidRDefault="005F1E48" w:rsidP="005F1E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Количество средств размещения категории 4 звезды – 4 объекта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(санаторно- оздоровительный комплекс «Ф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регат», отель «Империал», отель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«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val="en-US" w:eastAsia="en-US"/>
        </w:rPr>
        <w:t>Hilton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val="en-US" w:eastAsia="en-US"/>
        </w:rPr>
        <w:t>Garden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val="en-US" w:eastAsia="en-US"/>
        </w:rPr>
        <w:t>Inn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val="en-US" w:eastAsia="en-US"/>
        </w:rPr>
        <w:t>Novorossiysk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», отель «Биография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»). </w:t>
      </w:r>
    </w:p>
    <w:p w:rsidR="005F1E48" w:rsidRDefault="005F1E48" w:rsidP="005F1E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Пляжные территории: 8 муницип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альных пляжных территорий общей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рекреационной емкостью 7 310 человек, прот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яженность которых составляет 52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130 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кв.м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. 3 зоны рекреации общей рекреа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ционной емкостью 1 347 человек,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площадь которых составляет 6 720 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кв.м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. 12 ведомственных пляжных тер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риторий общей рекреационной емкостью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3 723 человека, площадь которых составляет 22 340 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кв.м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Кемпинги: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«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Абрау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(об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щая площадь - 1 га, вместимость - 200 чел.),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«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Эколоджия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(вместимость - 3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0 человек). </w:t>
      </w:r>
    </w:p>
    <w:p w:rsidR="005F1E48" w:rsidRDefault="005F1E48" w:rsidP="005F1E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На территории Новороссийска кр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углогодично принимают гостей 17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объектов туристского показа с больш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им выбором туристских программ.</w:t>
      </w:r>
    </w:p>
    <w:p w:rsidR="005F1E48" w:rsidRDefault="005F1E48" w:rsidP="005F1E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Основную долю из них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составляют объекты 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агротуризма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Преимущественно это объекты т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уристского показа, занимающиеся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виноградарством и виноделием, которы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е ориентированы на производство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собственной продукции и по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пуляризацию Черноморской кухни. 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Энотуризм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: русский винны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й дом «Абрау-Дюрсо», винодельни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«Мысхако», имение «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Сикоры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», «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Тристори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я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», «Усадьба Семигорье», «Сухая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гора», «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Fervino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/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ФерВино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», «LIFAR 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Wines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», винодельческий дом «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Бюрнье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», </w:t>
      </w:r>
      <w:proofErr w:type="spellStart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агротуристические</w:t>
      </w:r>
      <w:proofErr w:type="spellEnd"/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компле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ксы «Шато 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Пино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и «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Винотеррия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».</w:t>
      </w:r>
    </w:p>
    <w:p w:rsidR="005F1E48" w:rsidRDefault="005F1E48" w:rsidP="005F1E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Объекты, относящиеся к п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ознавательно-развлекательному и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патриотическому туризму: парк живой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природы «</w:t>
      </w:r>
      <w:proofErr w:type="spellStart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ДоДо</w:t>
      </w:r>
      <w:proofErr w:type="spellEnd"/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», «Арена-Колизей»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культурно-туристического комплекса «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Россия», планетарий «имени Ю.А.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Гагарина», корабль боевой славы «Ми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хаил Кутузов» и «Новороссийский </w:t>
      </w:r>
      <w:r w:rsidRPr="005F1E4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исторический музей-заповедник».</w:t>
      </w:r>
    </w:p>
    <w:p w:rsidR="005F1E48" w:rsidRPr="005F1E48" w:rsidRDefault="005F1E48" w:rsidP="005F1E4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В 2022 году возрос интерес туристов к объектам патриотического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туризма, к ним относятся: корабль боевой славы «Михаил Кутузов» и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мемориальный «Ансамбль Малая Земля» Новороссийского исторического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музея-заповедника. Пешие маршруты патриотической направленности: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lastRenderedPageBreak/>
        <w:t>1. «Десять памятников войны»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2. «Вокруг горы Колдун» (кольцевой маршрут)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3. «К дольменам»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4. «К памятнику казакам»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5. «На высоту 532 м к братской могиле»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6. «К памятнику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Аветисяну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».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Терренкур: экологические тропы в окрестностях с. Абрау-Дюрсо, позволяющие увидеть своими глазами легендарное озеро, а прилегающий реликтовый лес - укрепить здоровье. Маршруты оснащены современной навигацией по пути следования. Пройти их возможно самостоятельно (бесплатно), либо в сопровождении квалифицированного гида Центра туризма «Абрау-Дюрсо» (за символическую плату).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1. «Путь к дому виноградаря» протяженностью 4.3 км;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2. «Виноградный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терруар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протяженностью 8.5 км;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3. «Ботаническая тропа» протяженностью 3.8 км;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4. «Путь к усадьбе» протяженностью 8.7 км;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5. «Путь к дому йога» протяженностью 7.9 км;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6. «Над морем» протяженностью 7.5 км;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7. «От озера к морю» протяженностью 11 км.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8. «Золотое кольцо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Абрау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протяженностью 15 км.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Водные виды туризма: школа парусного спорта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Abrau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Sailing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(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Абрау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Сейлинг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) в селе Абрау-Дюрсо от команды профессионалов WIND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to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GO. Паломнический туризм: «Святая Ручка», храм «Преподобного Феодосия Кавказского», храм «Ксении Петербуржской».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Маршруты: 25 детских, из них: 10 с промаркированными тропами; 8 экологических паспортизированных троп в окрестностях Абрау-Дюрсо; паспортизированный маршрут для автомобилей повышенной проходимости (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джиппинг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) «Круг Силы», конные маршруты «Тропами амазонок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Боспорского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царства», VIP-маршрут «Прогулка в облаках» на базе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агротуристического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комплекса «Шато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Пино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». Оцифровано и размещено на платформе «Мой Новороссийск» - 17 туристских маршрутов.</w:t>
      </w:r>
    </w:p>
    <w:p w:rsidR="005F1E48" w:rsidRDefault="005F1E48" w:rsidP="005F1E4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В 2022 году объекты туристской отрасли Новороссийска включены в краевые маркетинговые программы: «Отдых с видом на горы» и «Южная здравница», а также в национальный винный туристский маршрут «Винные дороги Краснодарского края» Продолжается реализация лучших практик: «Золотое кольцо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Боспорского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царства», «Развитие инфраструктуры туристского кластера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Абрау-Утриш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и «Развитие пляжных территорий МО г. Новороссийск».</w:t>
      </w:r>
    </w:p>
    <w:p w:rsidR="005F1E48" w:rsidRPr="005F1E48" w:rsidRDefault="005F1E48" w:rsidP="007C74C9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В 2022 году на приём туристов заработали 3 объекта туристского показа: «LIFAR WINES»,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Тристория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и улиточная ферма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СемьЯ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» (ИП Кузьмин П.Н.). Открыт авторский бутик-отель «Шато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Пино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» и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апарт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-отель «Свата», хостелы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Алеро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и «К 15», гостевой дом</w:t>
      </w:r>
      <w:r w:rsidR="007C74C9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«Причал 32». Новые 2 эко-тропы 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находятся в стадии разработки в рамках </w:t>
      </w:r>
      <w:r w:rsidR="007C74C9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реализации проекта «5 шагов для 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городов»: в ООПТ «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Прилагунье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» и ООПТ «Пионерская роща».</w:t>
      </w:r>
    </w:p>
    <w:p w:rsidR="005F00EE" w:rsidRDefault="005F00EE" w:rsidP="005F00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44061" cy="2743200"/>
            <wp:effectExtent l="0" t="0" r="0" b="0"/>
            <wp:docPr id="10265" name="Диаграмма 102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:rsidR="005F00EE" w:rsidRDefault="005F00EE" w:rsidP="00ED24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DC6468" w:rsidRDefault="00DC6468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Ежегодно город посещает порядка 1,336 млн. человек (с учетом неорганизованных туристов).</w:t>
      </w:r>
    </w:p>
    <w:p w:rsidR="00DC6468" w:rsidRDefault="00DC6468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B84ABA" w:rsidRDefault="00DC6468" w:rsidP="007F037E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Явных административных барьеров для входа на рынок предпринимательским сообществом не отмечается.</w:t>
      </w:r>
    </w:p>
    <w:p w:rsidR="00B84ABA" w:rsidRDefault="00B84ABA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</w:p>
    <w:p w:rsidR="00DC6468" w:rsidRPr="00DC6468" w:rsidRDefault="00DC6468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NewRomanPSMT" w:eastAsiaTheme="minorHAnsi" w:hAnsi="TimesNewRomanPSMT" w:cs="TimesNewRomanPSMT"/>
          <w:b/>
          <w:color w:val="2E74B5" w:themeColor="accent1" w:themeShade="BF"/>
          <w:kern w:val="0"/>
          <w:sz w:val="28"/>
          <w:szCs w:val="28"/>
          <w:lang w:eastAsia="en-US"/>
        </w:rPr>
      </w:pPr>
      <w:r w:rsidRPr="00DC6468">
        <w:rPr>
          <w:rFonts w:ascii="TimesNewRomanPSMT" w:eastAsiaTheme="minorHAnsi" w:hAnsi="TimesNewRomanPSMT" w:cs="TimesNewRomanPSMT"/>
          <w:b/>
          <w:color w:val="2E74B5" w:themeColor="accent1" w:themeShade="BF"/>
          <w:kern w:val="0"/>
          <w:sz w:val="28"/>
          <w:szCs w:val="28"/>
          <w:lang w:eastAsia="en-US"/>
        </w:rPr>
        <w:t>Рынок экскурсионного обслуживания населения</w:t>
      </w:r>
    </w:p>
    <w:p w:rsidR="005F00EE" w:rsidRDefault="005F00EE" w:rsidP="005F00E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00EE" w:rsidRPr="00DC6468" w:rsidRDefault="00DC6468" w:rsidP="00DC6468">
      <w:pPr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</w:pP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На территории муниципального образования город Новороссийск осуществляют деятельность 83 туристически</w:t>
      </w:r>
      <w:r w:rsidR="00B84ABA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е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фирм</w:t>
      </w:r>
      <w:r w:rsidR="00B84ABA"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ы</w:t>
      </w:r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. Туристические фирмы презентуют более 25 туристско-экскурсионных продуктов, а также туристический информационный центр «Центр винного туризма Абрау-Дюрсо». Уровень конкуренции на рынке экскурсионных услуг города Новороссийска довольно высок. Определяющим фактором конкурентоспособности в отрасли туризма является привлекательность туристического продукта и его </w:t>
      </w:r>
      <w:proofErr w:type="spellStart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>дифференцированность</w:t>
      </w:r>
      <w:proofErr w:type="spellEnd"/>
      <w:r>
        <w:rPr>
          <w:rFonts w:ascii="TimesNewRomanPSMT" w:eastAsiaTheme="minorHAnsi" w:hAnsi="TimesNewRomanPSMT" w:cs="TimesNewRomanPSMT"/>
          <w:kern w:val="0"/>
          <w:sz w:val="28"/>
          <w:szCs w:val="28"/>
          <w:lang w:eastAsia="en-US"/>
        </w:rPr>
        <w:t xml:space="preserve"> по сегментам.</w:t>
      </w:r>
      <w:r w:rsidR="005F00EE">
        <w:rPr>
          <w:noProof/>
          <w:lang w:eastAsia="ru-RU"/>
        </w:rPr>
        <w:drawing>
          <wp:inline distT="0" distB="0" distL="0" distR="0">
            <wp:extent cx="6044061" cy="2743200"/>
            <wp:effectExtent l="0" t="0" r="0" b="0"/>
            <wp:docPr id="10271" name="Диаграмма 102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:rsidR="005F00EE" w:rsidRDefault="005F00EE" w:rsidP="005F00E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5F00EE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7F037E" w:rsidTr="00B95A98">
        <w:trPr>
          <w:trHeight w:val="1363"/>
        </w:trPr>
        <w:tc>
          <w:tcPr>
            <w:tcW w:w="2806" w:type="dxa"/>
            <w:vAlign w:val="center"/>
          </w:tcPr>
          <w:p w:rsidR="007F037E" w:rsidRPr="006371D5" w:rsidRDefault="007F037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C2473E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lastRenderedPageBreak/>
              <w:t>Раздел 1.1.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11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7F037E" w:rsidRPr="00A76783" w:rsidRDefault="007F037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7F037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на товарных рынках спортивных услуг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7F037E" w:rsidRDefault="009F1955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DA606B" wp14:editId="4B48ABA7">
                  <wp:extent cx="2108596" cy="1403498"/>
                  <wp:effectExtent l="0" t="0" r="0" b="0"/>
                  <wp:docPr id="8194" name="Picture 2" descr="https://downloader.disk.yandex.ru/preview/a5cb0a44dc44ab056dbb6ad72f9f3fbb60778cb0d40a5d372e67ac5378cecd70/63dd08de/7Dt9kNEFIC4OB7AnRf5JtliSTj0KfW4u56zOXTFwMeIDHQStkoc3NvEM83J0ss1gUlQhObeoSktE723sAnX6gQ%3D%3D?uid=0&amp;filename=_ADM1471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 descr="https://downloader.disk.yandex.ru/preview/a5cb0a44dc44ab056dbb6ad72f9f3fbb60778cb0d40a5d372e67ac5378cecd70/63dd08de/7Dt9kNEFIC4OB7AnRf5JtliSTj0KfW4u56zOXTFwMeIDHQStkoc3NvEM83J0ss1gUlQhObeoSktE723sAnX6gQ%3D%3D?uid=0&amp;filename=_ADM1471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204" cy="140589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4ABA" w:rsidRPr="005F00EE" w:rsidRDefault="00B84ABA" w:rsidP="005F00E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</w:p>
    <w:p w:rsidR="007F037E" w:rsidRDefault="007F037E" w:rsidP="00B84AB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4"/>
        </w:rPr>
      </w:pPr>
    </w:p>
    <w:p w:rsidR="005F00EE" w:rsidRPr="00B84ABA" w:rsidRDefault="004765E2" w:rsidP="00B84ABA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4765E2">
        <w:rPr>
          <w:rFonts w:ascii="Times New Roman" w:hAnsi="Times New Roman" w:cs="Times New Roman"/>
          <w:b/>
          <w:color w:val="2E74B5" w:themeColor="accent1" w:themeShade="BF"/>
          <w:sz w:val="28"/>
          <w:szCs w:val="24"/>
        </w:rPr>
        <w:t>Анализ развития конкуренции на товарных рынках спортивных услуг</w:t>
      </w:r>
    </w:p>
    <w:p w:rsidR="00ED241C" w:rsidRDefault="00ED241C" w:rsidP="004765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ED241C" w:rsidRDefault="00ED241C" w:rsidP="0045402E">
      <w:pPr>
        <w:suppressAutoHyphens w:val="0"/>
        <w:spacing w:after="200" w:line="276" w:lineRule="auto"/>
        <w:jc w:val="center"/>
        <w:textAlignment w:val="auto"/>
        <w:rPr>
          <w:rFonts w:ascii="Times New Roman" w:hAnsi="Times New Roman" w:cs="Times New Roman"/>
          <w:b/>
          <w:sz w:val="28"/>
          <w:szCs w:val="24"/>
        </w:rPr>
      </w:pPr>
      <w:r w:rsidRPr="004765E2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Удовлетворенность жителей количеством хозяйствующих субъектов, предоставляющих товары и услуги на товарных рынках </w:t>
      </w:r>
      <w:r w:rsidR="0045402E" w:rsidRPr="004765E2">
        <w:rPr>
          <w:rFonts w:asciiTheme="minorHAnsi" w:hAnsiTheme="minorHAnsi" w:cs="Times New Roman"/>
          <w:color w:val="767171" w:themeColor="background2" w:themeShade="80"/>
          <w:szCs w:val="24"/>
        </w:rPr>
        <w:t xml:space="preserve">спортивных </w:t>
      </w:r>
      <w:r w:rsidR="004765E2" w:rsidRPr="004765E2">
        <w:rPr>
          <w:rFonts w:asciiTheme="minorHAnsi" w:hAnsiTheme="minorHAnsi" w:cs="Times New Roman"/>
          <w:color w:val="767171" w:themeColor="background2" w:themeShade="80"/>
          <w:szCs w:val="24"/>
        </w:rPr>
        <w:t>услуг</w:t>
      </w:r>
      <w:r w:rsidR="008A29D6">
        <w:rPr>
          <w:noProof/>
          <w:lang w:eastAsia="ru-RU"/>
        </w:rPr>
        <w:drawing>
          <wp:inline distT="0" distB="0" distL="0" distR="0">
            <wp:extent cx="5972810" cy="2743200"/>
            <wp:effectExtent l="0" t="0" r="0" b="0"/>
            <wp:docPr id="10247" name="Диаграмма 102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:rsidR="00ED241C" w:rsidRDefault="008A29D6" w:rsidP="00ED241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E6B41">
        <w:rPr>
          <w:rFonts w:ascii="Times New Roman" w:hAnsi="Times New Roman" w:cs="Times New Roman"/>
          <w:sz w:val="28"/>
          <w:szCs w:val="28"/>
        </w:rPr>
        <w:t>По результатам опроса</w:t>
      </w:r>
      <w:r>
        <w:rPr>
          <w:rFonts w:ascii="Times New Roman" w:hAnsi="Times New Roman" w:cs="Times New Roman"/>
          <w:sz w:val="28"/>
          <w:szCs w:val="28"/>
        </w:rPr>
        <w:t>, большинство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жителей</w:t>
      </w:r>
      <w:r>
        <w:rPr>
          <w:rFonts w:ascii="Times New Roman" w:hAnsi="Times New Roman" w:cs="Times New Roman"/>
          <w:sz w:val="28"/>
          <w:szCs w:val="28"/>
        </w:rPr>
        <w:t xml:space="preserve"> 70 %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считают, что</w:t>
      </w:r>
      <w:r w:rsidRPr="00FE6B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количество организаций</w:t>
      </w:r>
      <w:r w:rsidRPr="00D80D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избыточно (много),</w:t>
      </w:r>
      <w:r w:rsidRPr="00BB6D5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22 %, что</w:t>
      </w:r>
      <w:r w:rsidRPr="008A29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достаточно, 5 %, что мало, 1 %, что нет совсем и 2 % затруднились ответить</w:t>
      </w:r>
      <w:r w:rsidR="00ED241C">
        <w:rPr>
          <w:rFonts w:ascii="Times New Roman" w:hAnsi="Times New Roman" w:cs="Times New Roman"/>
          <w:sz w:val="28"/>
          <w:szCs w:val="28"/>
        </w:rPr>
        <w:t>.</w:t>
      </w:r>
    </w:p>
    <w:p w:rsidR="00ED241C" w:rsidRDefault="00ED241C" w:rsidP="00ED241C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D241C" w:rsidRPr="004765E2" w:rsidRDefault="00ED241C" w:rsidP="00ED241C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/>
          <w:noProof/>
          <w:color w:val="767171" w:themeColor="background2" w:themeShade="80"/>
          <w:sz w:val="18"/>
          <w:lang w:eastAsia="ru-RU"/>
        </w:rPr>
      </w:pP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Удовлетворенность жителей характеристиками товаров и услуг на товарных рынках </w:t>
      </w:r>
      <w:r w:rsidR="0045402E" w:rsidRPr="004765E2">
        <w:rPr>
          <w:rFonts w:asciiTheme="minorHAnsi" w:hAnsiTheme="minorHAnsi" w:cs="Times New Roman"/>
          <w:color w:val="767171" w:themeColor="background2" w:themeShade="80"/>
          <w:szCs w:val="24"/>
        </w:rPr>
        <w:t>спортивных услуг</w:t>
      </w:r>
      <w:r w:rsidRPr="004765E2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по критериям: «уровень цен», «уровень качества», «уровень доступности» </w:t>
      </w:r>
    </w:p>
    <w:p w:rsidR="00ED241C" w:rsidRDefault="00900694" w:rsidP="00ED241C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5792" cy="2743200"/>
            <wp:effectExtent l="0" t="0" r="0" b="0"/>
            <wp:docPr id="10252" name="Диаграмма 102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ED241C" w:rsidRDefault="00ED241C" w:rsidP="00ED241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Большинство респондентов удовлетворены уровнем цен, качеством и доступностью услуг, оказываемых хозяйствующими субъектами на товарных рынках </w:t>
      </w:r>
      <w:r w:rsidR="0045402E">
        <w:rPr>
          <w:rFonts w:ascii="Times New Roman" w:hAnsi="Times New Roman" w:cs="Times New Roman"/>
          <w:sz w:val="28"/>
          <w:szCs w:val="24"/>
        </w:rPr>
        <w:t>спортивных услуг</w:t>
      </w: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>.</w:t>
      </w:r>
    </w:p>
    <w:p w:rsidR="00ED241C" w:rsidRDefault="00ED241C" w:rsidP="00ED241C">
      <w:pPr>
        <w:tabs>
          <w:tab w:val="left" w:pos="1576"/>
        </w:tabs>
        <w:suppressAutoHyphens w:val="0"/>
        <w:spacing w:after="0" w:line="240" w:lineRule="auto"/>
        <w:ind w:firstLine="993"/>
        <w:jc w:val="both"/>
        <w:textAlignment w:val="auto"/>
        <w:rPr>
          <w:rFonts w:ascii="Times New Roman" w:eastAsia="Calibri" w:hAnsi="Times New Roman" w:cs="Times New Roman"/>
          <w:b/>
          <w:bCs/>
          <w:i/>
          <w:iCs/>
          <w:kern w:val="0"/>
          <w:sz w:val="28"/>
          <w:lang w:eastAsia="ru-RU"/>
        </w:rPr>
      </w:pPr>
    </w:p>
    <w:p w:rsidR="00ED241C" w:rsidRPr="004765E2" w:rsidRDefault="00ED241C" w:rsidP="00ED241C">
      <w:pPr>
        <w:suppressAutoHyphens w:val="0"/>
        <w:spacing w:after="200" w:line="276" w:lineRule="auto"/>
        <w:ind w:left="710"/>
        <w:jc w:val="center"/>
        <w:textAlignment w:val="auto"/>
        <w:rPr>
          <w:rFonts w:asciiTheme="minorHAnsi" w:hAnsiTheme="minorHAnsi" w:cs="Times New Roman"/>
          <w:color w:val="767171" w:themeColor="background2" w:themeShade="80"/>
          <w:szCs w:val="24"/>
        </w:rPr>
      </w:pP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Мнение жителей по изменению уровня цен, уровня качества и уровня доступности на товарных рынках </w:t>
      </w:r>
      <w:r w:rsidR="0045402E" w:rsidRPr="004765E2">
        <w:rPr>
          <w:rFonts w:asciiTheme="minorHAnsi" w:hAnsiTheme="minorHAnsi" w:cs="Times New Roman"/>
          <w:color w:val="767171" w:themeColor="background2" w:themeShade="80"/>
          <w:szCs w:val="24"/>
        </w:rPr>
        <w:t>спортивных услуг</w:t>
      </w:r>
      <w:r w:rsidRPr="004765E2">
        <w:rPr>
          <w:rFonts w:asciiTheme="minorHAnsi" w:hAnsiTheme="minorHAnsi" w:cs="Times New Roman"/>
          <w:color w:val="767171" w:themeColor="background2" w:themeShade="80"/>
          <w:szCs w:val="24"/>
        </w:rPr>
        <w:t>, оказываемых населению</w:t>
      </w:r>
      <w:r w:rsidRPr="004765E2">
        <w:rPr>
          <w:rFonts w:asciiTheme="minorHAnsi" w:eastAsia="Calibri" w:hAnsiTheme="minorHAnsi" w:cs="Times New Roman"/>
          <w:color w:val="767171" w:themeColor="background2" w:themeShade="80"/>
          <w:kern w:val="0"/>
          <w:lang w:eastAsia="en-US"/>
        </w:rPr>
        <w:t xml:space="preserve"> в течение последних 3 лет</w:t>
      </w:r>
    </w:p>
    <w:p w:rsidR="00ED241C" w:rsidRDefault="00672A8A" w:rsidP="00ED241C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115792" cy="2743200"/>
            <wp:effectExtent l="0" t="0" r="0" b="0"/>
            <wp:docPr id="10253" name="Диаграмма 102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ED241C" w:rsidRDefault="00ED241C" w:rsidP="00ED241C">
      <w:pPr>
        <w:suppressAutoHyphens w:val="0"/>
        <w:spacing w:after="0" w:line="240" w:lineRule="auto"/>
        <w:textAlignment w:val="auto"/>
        <w:rPr>
          <w:rFonts w:ascii="Times New Roman" w:eastAsia="Calibri" w:hAnsi="Times New Roman" w:cs="Times New Roman"/>
          <w:b/>
          <w:kern w:val="0"/>
          <w:sz w:val="28"/>
          <w:lang w:eastAsia="en-US"/>
        </w:rPr>
      </w:pPr>
    </w:p>
    <w:p w:rsidR="00ED241C" w:rsidRDefault="00ED241C" w:rsidP="00ED241C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Большинство респондентов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672A8A">
        <w:rPr>
          <w:rFonts w:ascii="Times New Roman" w:eastAsia="Calibri" w:hAnsi="Times New Roman" w:cs="Times New Roman"/>
          <w:kern w:val="0"/>
          <w:sz w:val="28"/>
          <w:lang w:eastAsia="en-US"/>
        </w:rPr>
        <w:t>86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уровень цен на </w:t>
      </w:r>
      <w:r w:rsidR="0045402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спортивные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услуги 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>повысился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, однако </w:t>
      </w:r>
      <w:r w:rsidR="00672A8A">
        <w:rPr>
          <w:rFonts w:ascii="Times New Roman" w:eastAsia="Calibri" w:hAnsi="Times New Roman" w:cs="Times New Roman"/>
          <w:kern w:val="0"/>
          <w:sz w:val="28"/>
          <w:lang w:eastAsia="en-US"/>
        </w:rPr>
        <w:t>86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% считают, что увеличилось качество и </w:t>
      </w:r>
      <w:r w:rsidR="00672A8A">
        <w:rPr>
          <w:rFonts w:ascii="Times New Roman" w:eastAsia="Calibri" w:hAnsi="Times New Roman" w:cs="Times New Roman"/>
          <w:kern w:val="0"/>
          <w:sz w:val="28"/>
          <w:lang w:eastAsia="en-US"/>
        </w:rPr>
        <w:t>69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>%</w:t>
      </w:r>
      <w:r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Pr="00F3004E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доступность данных услуг. </w:t>
      </w:r>
    </w:p>
    <w:p w:rsidR="004765E2" w:rsidRDefault="004765E2" w:rsidP="00ED241C">
      <w:pPr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lang w:eastAsia="en-US"/>
        </w:rPr>
      </w:pPr>
    </w:p>
    <w:p w:rsidR="00ED241C" w:rsidRPr="004765E2" w:rsidRDefault="004765E2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</w:pPr>
      <w:r w:rsidRPr="004765E2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спортивных услуг</w:t>
      </w:r>
    </w:p>
    <w:p w:rsidR="0045402E" w:rsidRDefault="0045402E" w:rsidP="0045402E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</w:p>
    <w:p w:rsidR="00444BD5" w:rsidRPr="00444BD5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В муниципальном образовании город Новороссийск зарегистрировано 53 хозяйствующих субъекта, осуществляющих деятельность на рынке услуг в сфере физической культуры и спорта, из них 2</w:t>
      </w:r>
      <w:r w:rsidR="00B846D9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4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муниципальных учреждений спортивной направленности. В спортивных секциях занимается более 15 500 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lastRenderedPageBreak/>
        <w:t>детей и подростков. Работает 34 фитнесс-клуба, которые посещает более 27 000 новороссийцев.</w:t>
      </w:r>
    </w:p>
    <w:p w:rsidR="00444BD5" w:rsidRPr="00444BD5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Спортивная база города, включающая в себя 2 стадиона, 15 футбольных полей, 8 бассейнов, 8 сооружений для стрелковых видов спорта тиров, 74 спортивных залов и более 300 плоскостных спортивных сооружений используется для развития 62 видов спорта.</w:t>
      </w:r>
    </w:p>
    <w:p w:rsidR="00B846D9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Новороссийск занимает лидирующие позиции в Краснодарском крае по доле населения, вовлеченного в регулярные занятия 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физической культурой и спортом. </w:t>
      </w:r>
    </w:p>
    <w:p w:rsidR="00B846D9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Обеспеченность спортивными сооружениями: ((28871/(319509/1000</w:t>
      </w:r>
      <w:proofErr w:type="gramStart"/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))/</w:t>
      </w:r>
      <w:proofErr w:type="gramEnd"/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122*100=74%. </w:t>
      </w:r>
    </w:p>
    <w:p w:rsidR="00444BD5" w:rsidRPr="00444BD5" w:rsidRDefault="00444BD5" w:rsidP="00444BD5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Доля учащихся, систематически занимающихся физической культурой и спортом в общей численности, обучающихся в средних образовательных, средних   специальных и высших образовательных организациях 51 492/55 666*100 = 92,5%. Доля численности детей и подростков в возрасте 6 – 18 лет, занимающихся в спортивных школах в общей численности обучающихся 1 – 11 классов 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19112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/ 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41287*100= 46</w:t>
      </w:r>
      <w:r w:rsidRPr="00444BD5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%.</w:t>
      </w:r>
    </w:p>
    <w:p w:rsidR="00ED241C" w:rsidRDefault="00ED241C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ED241C" w:rsidRDefault="00A307DB" w:rsidP="00A307D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56415" cy="2743200"/>
            <wp:effectExtent l="0" t="0" r="0" b="0"/>
            <wp:docPr id="10254" name="Диаграмма 102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:rsidR="0045402E" w:rsidRDefault="0045402E" w:rsidP="009A74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A307DB" w:rsidRPr="00A307DB" w:rsidRDefault="00A307DB" w:rsidP="00A307DB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307DB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A307DB" w:rsidRPr="00444BD5" w:rsidRDefault="00A307DB" w:rsidP="00A307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Факторы, ограничивающие конкуренцию на рынке:</w:t>
      </w:r>
    </w:p>
    <w:p w:rsidR="00A307DB" w:rsidRDefault="00A307DB" w:rsidP="00A307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307DB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многие виды услуг в сфере физической культуры и спорта лишены коммерческого потенциала, носят социально значимый и общественно полезный характер, тогда как издержки производства объективно превышают цены на предоставляемые услуги. Данная проблема еще более усугубляется по мере удаления от центра муниципалитета, что обусловлено не только большей </w:t>
      </w:r>
      <w:proofErr w:type="spellStart"/>
      <w:r w:rsidRPr="00A307DB">
        <w:rPr>
          <w:rFonts w:ascii="Times New Roman" w:eastAsia="Times New Roman" w:hAnsi="Times New Roman" w:cs="Times New Roman"/>
          <w:sz w:val="28"/>
          <w:szCs w:val="20"/>
          <w:lang w:eastAsia="ru-RU"/>
        </w:rPr>
        <w:t>затратностью</w:t>
      </w:r>
      <w:proofErr w:type="spellEnd"/>
      <w:r w:rsidRPr="00A307DB">
        <w:rPr>
          <w:rFonts w:ascii="Times New Roman" w:eastAsia="Times New Roman" w:hAnsi="Times New Roman" w:cs="Times New Roman"/>
          <w:sz w:val="28"/>
          <w:szCs w:val="20"/>
          <w:lang w:eastAsia="ru-RU"/>
        </w:rPr>
        <w:t>, но и более низким уровнем доходов населения.</w:t>
      </w:r>
    </w:p>
    <w:p w:rsidR="00444BD5" w:rsidRDefault="00444BD5" w:rsidP="00A307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444BD5" w:rsidRPr="00444BD5" w:rsidRDefault="00444BD5" w:rsidP="00444BD5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color w:val="2E74B5" w:themeColor="accent1" w:themeShade="BF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услуг в сфере культуры</w:t>
      </w:r>
    </w:p>
    <w:p w:rsidR="005F00EE" w:rsidRDefault="005F00EE" w:rsidP="00444BD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44BD5" w:rsidRDefault="005F00EE" w:rsidP="005F00E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FD0AFA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Услуги в сфере культуры в подавляющем большинстве имеют некоммерческий характер, в связи с чем соответствующие виды деятельности являются малопривлекательными для предпринимательства. Таким образом, учреждения культуры чаще действуют в неконкурентных условиях, и у них отсутствует рыночная мотивация к оптимизации издержек и повышению качества своих услуг. На территории муниципального образования город Новороссийск деятельность в культурной сфере осуществляют 103 хозяйствующих субъекта различных форм собственности: 53 муниципальных, 40 частных и 10 НКО. Доля не муниципальных организаций в общем обороте хозяйствующих субъектов 48%. </w:t>
      </w:r>
    </w:p>
    <w:p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Жителей города обслуживает 30 муниципальных библиотек. Книжные фонды библиотек города пополнились на 10 310 экземпляров книг и периодических изданий. В культурно-досуговых учреждениях осуществляют деятельность 594</w:t>
      </w:r>
      <w:r w:rsidR="00B846D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клубных формировани</w:t>
      </w:r>
      <w:r w:rsidR="00B846D9">
        <w:rPr>
          <w:rFonts w:ascii="Times New Roman" w:eastAsia="Times New Roman" w:hAnsi="Times New Roman" w:cs="Times New Roman"/>
          <w:sz w:val="28"/>
          <w:szCs w:val="20"/>
          <w:lang w:eastAsia="ru-RU"/>
        </w:rPr>
        <w:t>я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 общим охватом   12</w:t>
      </w:r>
      <w:r w:rsidR="00B846D9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200 человек. Учреждения культуры работают в тесной связи с общественными организациями, некоммерческими обществами, индивидуальными предпринимателями по направлению деятельности – организация досуга населения.</w:t>
      </w:r>
    </w:p>
    <w:p w:rsidR="005F00EE" w:rsidRDefault="005F00EE" w:rsidP="005F00E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5F00EE" w:rsidRDefault="005F00EE" w:rsidP="005F00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7667" cy="2743200"/>
            <wp:effectExtent l="0" t="0" r="0" b="0"/>
            <wp:docPr id="10256" name="Диаграмма 102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5F00EE" w:rsidRDefault="005F00EE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444BD5" w:rsidRPr="00444BD5" w:rsidRDefault="00444BD5" w:rsidP="00444BD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Данные организации представлены в малых формах, оказывающих незначительные услуги и реализующие разовые проекты. По состоянию на конец 2022 года на территории города Новороссийска отсутствуют частные организации (учреждения), которым возможно делегировать выполнение части полномочий по оказанию услуг населению на должном уровне в связи с недостаточной материально-технической базой, репертуаром, а также отсутствием возможности осуществления плановой гастрольной деятельности (в связи с необходимостью дополнительных расходов). </w:t>
      </w:r>
    </w:p>
    <w:p w:rsidR="00444BD5" w:rsidRPr="00444BD5" w:rsidRDefault="00444BD5" w:rsidP="00444BD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Частные кинотеатры, деятельность которых нацелена на получение прибыли за счет коммерческих кинопоказов премьерных массовых фильмов также не участвуют в формировании единой политики культуры города, в том </w:t>
      </w: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числе по просветительскому, гражданско-патриотическому воспитанию, формированию семейных ценностей, за исключением трансляции роликов социальной направленности по нашей рекомендации. </w:t>
      </w:r>
    </w:p>
    <w:p w:rsidR="00444BD5" w:rsidRPr="00444BD5" w:rsidRDefault="00444BD5" w:rsidP="00444BD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Тем самым создается барьер по делегированию части полномочий в сфере оказания услуг кинопоказа и кинопроката в негосударственный сектор в связи с его незаинтересованностью. </w:t>
      </w:r>
    </w:p>
    <w:p w:rsidR="00444BD5" w:rsidRPr="00444BD5" w:rsidRDefault="00444BD5" w:rsidP="00444BD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44BD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 этом независимый сектор, несомненно, оказывает существенное влияние на культурную жизнь Новороссийска, является инновационным ресурсом и творческим резервом региональной культуры, создает собственные рабочие места, культурные продукты и оказывает услуги.</w:t>
      </w:r>
    </w:p>
    <w:p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Создание условий для развития конкуренции и роста потребительского спроса осуществляется посредством разработки и реализации комплекса мер, направленных на организацию и поддержку проведения национальных, этнических, фольклорных фестивалей, смотров, расширения культурного обмена, поддержания разнообразия и использование созданных ресурсов для дальнейшего культурного развития города-героя Новороссийска. </w:t>
      </w:r>
    </w:p>
    <w:p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Рынок услуг в сфере культуры играют существенную роль в социальном и экономическом развитии муниципалитета, обеспечивая развитие такой важной для города отрасли как туризм и оказывая косвенное, но значимое влияние на такие ключевые для города сферы как образование и наука. Культурное достояние Новороссийска представляет собой важнейший экономический ресурс, который привлекает и удерживает в городе образованных людей, обеспечивая улучшение качества жизни, обеспечение комфортных условий работы и досуга. </w:t>
      </w:r>
    </w:p>
    <w:p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Рынок услуг в сфере культуры определен рабочей группой по содействию развитию конкуренции на территории муниципального образования город Новороссийск как социально-значимый.</w:t>
      </w:r>
    </w:p>
    <w:p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Факторы, ограничивающие конкуренцию на рынке</w:t>
      </w:r>
      <w:r w:rsidR="00B846D9">
        <w:rPr>
          <w:rFonts w:ascii="Times New Roman" w:eastAsia="Times New Roman" w:hAnsi="Times New Roman" w:cs="Times New Roman"/>
          <w:sz w:val="28"/>
          <w:szCs w:val="20"/>
          <w:lang w:eastAsia="ru-RU"/>
        </w:rPr>
        <w:t>:</w:t>
      </w:r>
    </w:p>
    <w:p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- лицензируемыми в сфере услуг культуры являются малораспространенные виды деятельности: телевизионное вещание и радиовещание, изготовление экземпляров аудиовизуальных произведений (за исключением случаев изготовления обладателями авторских прав), содержание и использование животных в зоопарках (океанариумах). Существенных административных барьеров в данной сфере деятельности не выявлено.</w:t>
      </w:r>
    </w:p>
    <w:p w:rsidR="00444BD5" w:rsidRPr="00444BD5" w:rsidRDefault="00444BD5" w:rsidP="00444BD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многие виды услуг сферы культуры лишены коммерческого потенциала, носят социально значимый и общественно полезный характер, тогда как издержки производства объективно превышают цены на предоставляемые услуги. Данная проблема еще более усугубляется по мере удаления от центра муниципалитета, что обусловлено не только большей </w:t>
      </w:r>
      <w:proofErr w:type="spellStart"/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затратностью</w:t>
      </w:r>
      <w:proofErr w:type="spellEnd"/>
      <w:r w:rsidRPr="00444BD5">
        <w:rPr>
          <w:rFonts w:ascii="Times New Roman" w:eastAsia="Times New Roman" w:hAnsi="Times New Roman" w:cs="Times New Roman"/>
          <w:sz w:val="28"/>
          <w:szCs w:val="20"/>
          <w:lang w:eastAsia="ru-RU"/>
        </w:rPr>
        <w:t>, но и более низким уровнем доходов населения.</w:t>
      </w:r>
    </w:p>
    <w:p w:rsidR="00444BD5" w:rsidRDefault="00444BD5" w:rsidP="00444B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444BD5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ab/>
      </w:r>
      <w:r w:rsidRPr="00444BD5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0A40D2" w:rsidRDefault="000A40D2" w:rsidP="00444BD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</w:p>
    <w:p w:rsidR="000A40D2" w:rsidRPr="00444BD5" w:rsidRDefault="000A40D2" w:rsidP="000A40D2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bCs/>
          <w:color w:val="2E74B5" w:themeColor="accent1" w:themeShade="BF"/>
          <w:kern w:val="0"/>
          <w:sz w:val="28"/>
          <w:szCs w:val="28"/>
          <w:lang w:eastAsia="en-US"/>
        </w:rPr>
      </w:pPr>
      <w:r w:rsidRPr="000A40D2">
        <w:rPr>
          <w:rFonts w:ascii="Times New Roman" w:eastAsia="Calibri" w:hAnsi="Times New Roman" w:cs="Times New Roman"/>
          <w:b/>
          <w:bCs/>
          <w:color w:val="2E74B5" w:themeColor="accent1" w:themeShade="BF"/>
          <w:kern w:val="0"/>
          <w:sz w:val="28"/>
          <w:szCs w:val="28"/>
          <w:lang w:eastAsia="en-US"/>
        </w:rPr>
        <w:t>Рынок театрально-концертного обслуживания населения</w:t>
      </w:r>
    </w:p>
    <w:p w:rsidR="005F00EE" w:rsidRDefault="005F00EE" w:rsidP="000A40D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F00EE" w:rsidRPr="00FD0AFA" w:rsidRDefault="005F00EE" w:rsidP="005F00EE">
      <w:pPr>
        <w:widowControl w:val="0"/>
        <w:suppressAutoHyphens w:val="0"/>
        <w:autoSpaceDE w:val="0"/>
        <w:autoSpaceDN w:val="0"/>
        <w:spacing w:after="0" w:line="240" w:lineRule="auto"/>
        <w:ind w:left="22" w:right="10" w:firstLine="686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Рынок театрально-концертных услуг – это совокупность существующих и потенциальных потребителей с соответствующими запросами и интересами, потребляющими данные услуги с целью приобщения к миру культуры и искусства или иной целью.</w:t>
      </w:r>
    </w:p>
    <w:p w:rsidR="005F00EE" w:rsidRPr="00FD0AFA" w:rsidRDefault="005F00EE" w:rsidP="005F00EE">
      <w:pPr>
        <w:widowControl w:val="0"/>
        <w:suppressAutoHyphens w:val="0"/>
        <w:autoSpaceDE w:val="0"/>
        <w:autoSpaceDN w:val="0"/>
        <w:spacing w:after="0" w:line="240" w:lineRule="auto"/>
        <w:ind w:left="22" w:right="10" w:firstLine="686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Обеспечение максимальной доступности для граждан культурных благ – один из показателей повышения качества жизни людей. Профессиональное искусство занимает существенное место в развитии человеческого потенциала, в создании благоприятных предпосылок для плодотворной реализации способностей каждого человека, улучшения условий жизни граждан и качества социальной среды.</w:t>
      </w:r>
    </w:p>
    <w:p w:rsidR="005F00EE" w:rsidRPr="00FD0AFA" w:rsidRDefault="005F00EE" w:rsidP="005F00EE">
      <w:pPr>
        <w:widowControl w:val="0"/>
        <w:suppressAutoHyphens w:val="0"/>
        <w:autoSpaceDE w:val="0"/>
        <w:autoSpaceDN w:val="0"/>
        <w:spacing w:after="0" w:line="240" w:lineRule="auto"/>
        <w:ind w:left="22" w:right="10" w:firstLine="686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FD0AFA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В муниципальном образовании город Новороссийск осуществляют деятельность в сфере театрально – концертного обслуживания населения 11 хозяйственных субъектов, в том числе 5 хозяйствующих субъектов муниципальной формы собственности, такие как Новороссийский городской театр, Морской культурный центр, Централизованная клубная система, Городской дворец культуры, Дворец культы Мысхако (централизованная клубная система)</w:t>
      </w:r>
    </w:p>
    <w:p w:rsidR="005F00EE" w:rsidRDefault="005F00EE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F00EE" w:rsidRDefault="005F00EE" w:rsidP="005F00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44540" cy="2743200"/>
            <wp:effectExtent l="0" t="0" r="0" b="0"/>
            <wp:docPr id="10263" name="Диаграмма 102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5F00EE" w:rsidRDefault="005F00EE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0A40D2" w:rsidRPr="000A40D2" w:rsidRDefault="000A40D2" w:rsidP="000A40D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A40D2">
        <w:rPr>
          <w:rFonts w:ascii="Times New Roman" w:hAnsi="Times New Roman"/>
          <w:sz w:val="28"/>
          <w:szCs w:val="28"/>
        </w:rPr>
        <w:t xml:space="preserve">Капитальные ремонты учреждения культуры Дом культуры им. Маркова (2025г.), ремонт Дома культуры с. Мысхако (2023г.), строительство Культурно-досугового центра в с. Южная </w:t>
      </w:r>
      <w:proofErr w:type="spellStart"/>
      <w:r w:rsidRPr="000A40D2">
        <w:rPr>
          <w:rFonts w:ascii="Times New Roman" w:hAnsi="Times New Roman"/>
          <w:sz w:val="28"/>
          <w:szCs w:val="28"/>
        </w:rPr>
        <w:t>Озереевка</w:t>
      </w:r>
      <w:proofErr w:type="spellEnd"/>
      <w:r w:rsidRPr="000A40D2">
        <w:rPr>
          <w:rFonts w:ascii="Times New Roman" w:hAnsi="Times New Roman"/>
          <w:sz w:val="28"/>
          <w:szCs w:val="28"/>
        </w:rPr>
        <w:t xml:space="preserve"> (2024г.), позволит улучшить условия по содействию развития конкурентной среды в области театрально-концертной деятельности.</w:t>
      </w:r>
    </w:p>
    <w:p w:rsidR="005F00EE" w:rsidRDefault="000A40D2" w:rsidP="000A40D2">
      <w:pPr>
        <w:spacing w:after="0" w:line="240" w:lineRule="auto"/>
        <w:jc w:val="center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0A40D2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развивающимся.</w:t>
      </w:r>
    </w:p>
    <w:p w:rsidR="00ED118D" w:rsidRDefault="00ED118D" w:rsidP="000A40D2">
      <w:pPr>
        <w:spacing w:after="0" w:line="240" w:lineRule="auto"/>
        <w:jc w:val="center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</w:p>
    <w:p w:rsidR="00ED118D" w:rsidRPr="00ED118D" w:rsidRDefault="00ED118D" w:rsidP="000A40D2">
      <w:pPr>
        <w:spacing w:after="0" w:line="240" w:lineRule="auto"/>
        <w:jc w:val="center"/>
        <w:rPr>
          <w:rFonts w:ascii="Times New Roman" w:eastAsia="Calibri" w:hAnsi="Times New Roman" w:cs="Times New Roman"/>
          <w:bCs/>
          <w:color w:val="2E74B5" w:themeColor="accent1" w:themeShade="BF"/>
          <w:kern w:val="0"/>
          <w:sz w:val="28"/>
          <w:szCs w:val="28"/>
          <w:lang w:eastAsia="en-US"/>
        </w:rPr>
      </w:pPr>
      <w:r w:rsidRPr="00ED118D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 xml:space="preserve">Рынок </w:t>
      </w: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креативных индустрий</w:t>
      </w:r>
    </w:p>
    <w:p w:rsidR="005F00EE" w:rsidRDefault="005F00EE" w:rsidP="00ED118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5F00EE" w:rsidRPr="00ED241C" w:rsidRDefault="005F00EE" w:rsidP="005F00E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</w:pPr>
      <w:r w:rsidRPr="00ED24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t xml:space="preserve">В муниципальном образовании город Новороссийск более 450 предприятий и объединений заняты в сфере креатива и искусства, в том числе </w:t>
      </w:r>
      <w:r w:rsidRPr="00ED241C">
        <w:rPr>
          <w:rFonts w:ascii="Times New Roman" w:eastAsia="Calibri" w:hAnsi="Times New Roman" w:cs="Times New Roman"/>
          <w:color w:val="000000"/>
          <w:kern w:val="0"/>
          <w:sz w:val="28"/>
          <w:lang w:eastAsia="en-US"/>
        </w:rPr>
        <w:lastRenderedPageBreak/>
        <w:t>220 специалистов, занятых по направлениям ремесленного дела, 23 организации архитектуры и дизайна, 25 предприятий в сфере рекламы и полиграфического материала, более 70 предприятий, организующих дополнительное образование и другие направления деятельности.</w:t>
      </w:r>
    </w:p>
    <w:p w:rsidR="005F00EE" w:rsidRDefault="005F00EE" w:rsidP="005F00E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8290" cy="2743200"/>
            <wp:effectExtent l="0" t="0" r="8890" b="0"/>
            <wp:docPr id="10264" name="Диаграмма 102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5F00EE" w:rsidRDefault="005F00EE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E349BA" w:rsidTr="00B95A98">
        <w:trPr>
          <w:trHeight w:val="1363"/>
        </w:trPr>
        <w:tc>
          <w:tcPr>
            <w:tcW w:w="2806" w:type="dxa"/>
            <w:vAlign w:val="center"/>
          </w:tcPr>
          <w:p w:rsidR="00E349BA" w:rsidRPr="006371D5" w:rsidRDefault="00E349BA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C2473E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Раздел 1.1.</w:t>
            </w:r>
            <w:r w:rsidR="00594D20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12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E349BA" w:rsidRPr="00A76783" w:rsidRDefault="00E349BA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E349BA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Анализ развития конкуренции в сфере финансовых услуг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E349BA" w:rsidRDefault="0026487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2D0256" wp14:editId="0BBF7942">
                  <wp:extent cx="2083982" cy="1389321"/>
                  <wp:effectExtent l="0" t="0" r="0" b="0"/>
                  <wp:docPr id="9218" name="Picture 2" descr="https://downloader.disk.yandex.ru/preview/8129af016dbaeb52328af763e0b23d0f57aa4222c9f8b3d26445eb6cb012484c/63dd08ca/DXMn3BPangYGsFhJJ-uwe80wSE_VMKdONZiCL-bj2LM8lAqt7BQkynjcuew1oCeijdGZSefpPCv4nRZZ3M56aw%3D%3D?uid=0&amp;filename=IMG_3180%20%282%29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https://downloader.disk.yandex.ru/preview/8129af016dbaeb52328af763e0b23d0f57aa4222c9f8b3d26445eb6cb012484c/63dd08ca/DXMn3BPangYGsFhJJ-uwe80wSE_VMKdONZiCL-bj2LM8lAqt7BQkynjcuew1oCeijdGZSefpPCv4nRZZ3M56aw%3D%3D?uid=0&amp;filename=IMG_3180%20%282%29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218" cy="139214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49BA" w:rsidRDefault="00E349BA" w:rsidP="000C43D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4"/>
        </w:rPr>
      </w:pPr>
    </w:p>
    <w:p w:rsidR="00AB64C7" w:rsidRDefault="00AB64C7" w:rsidP="000C43D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0C43D2" w:rsidRDefault="000C43D2" w:rsidP="000C43D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6507B6B" wp14:editId="489B844C">
            <wp:extent cx="6120765" cy="6769736"/>
            <wp:effectExtent l="0" t="0" r="0" b="0"/>
            <wp:docPr id="234" name="Диаграмма 2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:rsidR="000C43D2" w:rsidRDefault="000C43D2" w:rsidP="000C43D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Наибольшее количество респондентов 65 </w:t>
      </w:r>
      <w:r w:rsidRPr="00B7123F">
        <w:rPr>
          <w:rFonts w:ascii="Times New Roman" w:hAnsi="Times New Roman" w:cs="Times New Roman"/>
          <w:sz w:val="28"/>
          <w:szCs w:val="28"/>
        </w:rPr>
        <w:t>%</w:t>
      </w:r>
      <w:r>
        <w:rPr>
          <w:rFonts w:ascii="Times New Roman" w:hAnsi="Times New Roman" w:cs="Times New Roman"/>
          <w:sz w:val="28"/>
          <w:szCs w:val="28"/>
        </w:rPr>
        <w:t xml:space="preserve"> ответили, что пользуются сейчас онлайн-кредитом в банке, 61 % использовали кредитный лимит по кредитной карте, 45 % имеют иной заем в кредитном потребительском кооперативе, не являющимся онлайн-займом.</w:t>
      </w: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Наибольшее количество респондентов 44 % не имеют сейчас, но пользовались онлайн-займом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микрофинансовой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организации, 43 % имели иной кредит в банке, не являющийся онлайн кредитом.</w:t>
      </w:r>
    </w:p>
    <w:p w:rsidR="000C43D2" w:rsidRPr="00B7123F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Наибольшее количество респондентов 56 % не пользовались за последние 12 месяцев займом в ломбарде, 53 % не имели займа</w:t>
      </w:r>
      <w:r w:rsidR="0002206B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02206B">
        <w:rPr>
          <w:rFonts w:ascii="Times New Roman" w:hAnsi="Times New Roman" w:cs="Times New Roman"/>
          <w:sz w:val="28"/>
          <w:szCs w:val="28"/>
        </w:rPr>
        <w:t>микрофинансовой</w:t>
      </w:r>
      <w:proofErr w:type="spellEnd"/>
      <w:r w:rsidR="0002206B">
        <w:rPr>
          <w:rFonts w:ascii="Times New Roman" w:hAnsi="Times New Roman" w:cs="Times New Roman"/>
          <w:sz w:val="28"/>
          <w:szCs w:val="28"/>
        </w:rPr>
        <w:t xml:space="preserve"> организации, </w:t>
      </w:r>
      <w:r>
        <w:rPr>
          <w:rFonts w:ascii="Times New Roman" w:hAnsi="Times New Roman" w:cs="Times New Roman"/>
          <w:sz w:val="28"/>
          <w:szCs w:val="28"/>
        </w:rPr>
        <w:t xml:space="preserve">не имели иного займа в кредитном </w:t>
      </w:r>
      <w:r>
        <w:rPr>
          <w:rFonts w:ascii="Times New Roman" w:hAnsi="Times New Roman" w:cs="Times New Roman"/>
          <w:sz w:val="28"/>
          <w:szCs w:val="28"/>
        </w:rPr>
        <w:lastRenderedPageBreak/>
        <w:t>потребительском кооперативе и не оформляли онлайн-заем в сельскохозяйственном кредитном потребительском кооперативе.</w:t>
      </w:r>
    </w:p>
    <w:p w:rsidR="000C43D2" w:rsidRDefault="000C43D2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2206B" w:rsidRPr="0002206B" w:rsidRDefault="000C43D2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663DF7" wp14:editId="06641F00">
            <wp:extent cx="6174740" cy="7683335"/>
            <wp:effectExtent l="0" t="0" r="0" b="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1BFB">
        <w:rPr>
          <w:rFonts w:ascii="Times New Roman" w:hAnsi="Times New Roman" w:cs="Times New Roman"/>
          <w:sz w:val="28"/>
          <w:szCs w:val="28"/>
        </w:rPr>
        <w:t xml:space="preserve">Наибольшее количество респондентов </w:t>
      </w:r>
      <w:r>
        <w:rPr>
          <w:rFonts w:ascii="Times New Roman" w:hAnsi="Times New Roman" w:cs="Times New Roman"/>
          <w:sz w:val="28"/>
          <w:szCs w:val="28"/>
        </w:rPr>
        <w:t xml:space="preserve">22 % </w:t>
      </w:r>
      <w:r w:rsidRPr="00BC1BFB">
        <w:rPr>
          <w:rFonts w:ascii="Times New Roman" w:hAnsi="Times New Roman" w:cs="Times New Roman"/>
          <w:sz w:val="28"/>
          <w:szCs w:val="28"/>
        </w:rPr>
        <w:t>не пользовались за последние 12 месяцев ни одним из перечислен</w:t>
      </w:r>
      <w:r>
        <w:rPr>
          <w:rFonts w:ascii="Times New Roman" w:hAnsi="Times New Roman" w:cs="Times New Roman"/>
          <w:sz w:val="28"/>
          <w:szCs w:val="28"/>
        </w:rPr>
        <w:t>ных выше финансовых продуктов по причине</w:t>
      </w:r>
      <w:r w:rsidRPr="00BC1B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 доверия финансовым организациям в достаточной степени, чтобы привлекать у них денежные средства, 21 % указали, что </w:t>
      </w:r>
      <w:r>
        <w:rPr>
          <w:rFonts w:ascii="Times New Roman" w:hAnsi="Times New Roman" w:cs="Times New Roman"/>
          <w:sz w:val="28"/>
          <w:szCs w:val="28"/>
        </w:rPr>
        <w:lastRenderedPageBreak/>
        <w:t>отделения финансовых организаций находятся слишком далеко и 20 % не обладают навыками использования онлайн-сервисов финансовых организаций для получения кредита (займа).</w:t>
      </w: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05F6A0" wp14:editId="61D337BB">
            <wp:extent cx="6020435" cy="3503221"/>
            <wp:effectExtent l="0" t="0" r="0" b="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:rsidR="0002206B" w:rsidRDefault="0002206B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206B" w:rsidRPr="00D1446A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1446A">
        <w:rPr>
          <w:rFonts w:ascii="Times New Roman" w:hAnsi="Times New Roman" w:cs="Times New Roman"/>
          <w:sz w:val="28"/>
          <w:szCs w:val="28"/>
        </w:rPr>
        <w:t xml:space="preserve">86 % опрошенных имеют сейчас зарплатную карту, 79 % </w:t>
      </w:r>
      <w:r>
        <w:rPr>
          <w:rFonts w:ascii="Times New Roman" w:hAnsi="Times New Roman" w:cs="Times New Roman"/>
          <w:sz w:val="28"/>
          <w:szCs w:val="28"/>
        </w:rPr>
        <w:t>пользуются другой расчетной (дебетовой) картой</w:t>
      </w:r>
      <w:r w:rsidRPr="00D1446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63 % ответили, что не имеют сейчас, но пользовались за последние 12 месяцев кредитной картой</w:t>
      </w:r>
      <w:r w:rsidRPr="00D144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33 % не пользовались за последние 12 месяцев кредитной картой.</w:t>
      </w: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2206B" w:rsidRPr="0002206B" w:rsidRDefault="000C43D2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0DF871" wp14:editId="5600FC63">
            <wp:extent cx="6020435" cy="6353298"/>
            <wp:effectExtent l="0" t="0" r="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Большинство респондентов 54 % не пользовались платежными картами за последние 12 месяцев по причине наличия карты у других членов семьи, 19 % не доверяют банкам (кредитным организациям), 19 %, ответили, что отделения банков находятся слишком далеко. </w:t>
      </w: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206B" w:rsidRPr="0002206B" w:rsidRDefault="000C43D2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EDF4D2F" wp14:editId="57A10181">
            <wp:extent cx="5759450" cy="3170711"/>
            <wp:effectExtent l="0" t="0" r="0" b="0"/>
            <wp:docPr id="29" name="Диаграмма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51 </w:t>
      </w:r>
      <w:r w:rsidRPr="00405548">
        <w:rPr>
          <w:rFonts w:ascii="Times New Roman" w:hAnsi="Times New Roman" w:cs="Times New Roman"/>
          <w:sz w:val="28"/>
          <w:szCs w:val="28"/>
        </w:rPr>
        <w:t xml:space="preserve">% опрошенных респондентов </w:t>
      </w:r>
      <w:r>
        <w:rPr>
          <w:rFonts w:ascii="Times New Roman" w:hAnsi="Times New Roman" w:cs="Times New Roman"/>
          <w:sz w:val="28"/>
          <w:szCs w:val="28"/>
        </w:rPr>
        <w:t>имеют сейчас</w:t>
      </w:r>
      <w:r w:rsidRPr="00405548">
        <w:rPr>
          <w:rFonts w:ascii="Times New Roman" w:hAnsi="Times New Roman" w:cs="Times New Roman"/>
          <w:sz w:val="28"/>
          <w:szCs w:val="28"/>
        </w:rPr>
        <w:t xml:space="preserve"> страховы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05548">
        <w:rPr>
          <w:rFonts w:ascii="Times New Roman" w:hAnsi="Times New Roman" w:cs="Times New Roman"/>
          <w:sz w:val="28"/>
          <w:szCs w:val="28"/>
        </w:rPr>
        <w:t xml:space="preserve"> продукт</w:t>
      </w:r>
      <w:r>
        <w:rPr>
          <w:rFonts w:ascii="Times New Roman" w:hAnsi="Times New Roman" w:cs="Times New Roman"/>
          <w:sz w:val="28"/>
          <w:szCs w:val="28"/>
        </w:rPr>
        <w:t>ы (услуги</w:t>
      </w:r>
      <w:r w:rsidRPr="0040554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другого обязательного страхования, кроме обязательного медицинского страхования.  </w:t>
      </w: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65 % не имеют сейчас, но пользовались за последние 12 месяцев другим добровольным страхованием кроме страхования жизни.</w:t>
      </w:r>
    </w:p>
    <w:p w:rsidR="0002206B" w:rsidRPr="00405548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58 % опрошенных не пользовались за последние 12 месяцев страховыми продуктами (услугами).</w:t>
      </w:r>
    </w:p>
    <w:p w:rsidR="000C43D2" w:rsidRDefault="000C43D2" w:rsidP="0002206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C38E66" wp14:editId="273AC569">
            <wp:extent cx="6080125" cy="3740727"/>
            <wp:effectExtent l="0" t="0" r="0" b="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2206B" w:rsidRPr="00BC1BF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1BFB">
        <w:rPr>
          <w:rFonts w:ascii="Times New Roman" w:hAnsi="Times New Roman" w:cs="Times New Roman"/>
          <w:sz w:val="28"/>
          <w:szCs w:val="28"/>
        </w:rPr>
        <w:lastRenderedPageBreak/>
        <w:t xml:space="preserve">Наибольшее количество респондентов </w:t>
      </w:r>
      <w:r>
        <w:rPr>
          <w:rFonts w:ascii="Times New Roman" w:hAnsi="Times New Roman" w:cs="Times New Roman"/>
          <w:sz w:val="28"/>
          <w:szCs w:val="28"/>
        </w:rPr>
        <w:t>31% не видят смысла в страховании, 30 % считают, что стоимость страхового полиса слишком высока.</w:t>
      </w:r>
    </w:p>
    <w:p w:rsidR="0002206B" w:rsidRDefault="0002206B" w:rsidP="0002206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B40545" wp14:editId="593ADD6A">
            <wp:extent cx="6032500" cy="4334493"/>
            <wp:effectExtent l="0" t="0" r="0" b="0"/>
            <wp:docPr id="225" name="Диаграмма 2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:rsidR="00B16BA3" w:rsidRDefault="00B16BA3" w:rsidP="00B16BA3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16BA3" w:rsidRPr="00E02D5B" w:rsidRDefault="00B16BA3" w:rsidP="00B16BA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Большинство опрошенных удовлетворены работой/сервисов финансовых организаций при оформлении и или использовании финансовых услуг или любых других услуг, н</w:t>
      </w:r>
      <w:r w:rsidRPr="00E02D5B">
        <w:rPr>
          <w:rFonts w:ascii="Times New Roman" w:hAnsi="Times New Roman" w:cs="Times New Roman"/>
          <w:sz w:val="28"/>
          <w:szCs w:val="28"/>
        </w:rPr>
        <w:t>аиб</w:t>
      </w:r>
      <w:r>
        <w:rPr>
          <w:rFonts w:ascii="Times New Roman" w:hAnsi="Times New Roman" w:cs="Times New Roman"/>
          <w:sz w:val="28"/>
          <w:szCs w:val="28"/>
        </w:rPr>
        <w:t>ольшее количество респондентов 97</w:t>
      </w:r>
      <w:r w:rsidRPr="00E02D5B">
        <w:rPr>
          <w:rFonts w:ascii="Times New Roman" w:hAnsi="Times New Roman" w:cs="Times New Roman"/>
          <w:sz w:val="28"/>
          <w:szCs w:val="28"/>
        </w:rPr>
        <w:t xml:space="preserve"> %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E02D5B">
        <w:rPr>
          <w:rFonts w:ascii="Times New Roman" w:hAnsi="Times New Roman" w:cs="Times New Roman"/>
          <w:sz w:val="28"/>
          <w:szCs w:val="28"/>
        </w:rPr>
        <w:t>удовлетворены</w:t>
      </w:r>
      <w:r>
        <w:rPr>
          <w:rFonts w:ascii="Times New Roman" w:hAnsi="Times New Roman" w:cs="Times New Roman"/>
          <w:sz w:val="28"/>
          <w:szCs w:val="28"/>
        </w:rPr>
        <w:t xml:space="preserve">» и «скорее удовлетворены» </w:t>
      </w:r>
      <w:r w:rsidRPr="00E02D5B">
        <w:rPr>
          <w:rFonts w:ascii="Times New Roman" w:hAnsi="Times New Roman" w:cs="Times New Roman"/>
          <w:sz w:val="28"/>
          <w:szCs w:val="28"/>
        </w:rPr>
        <w:t>работой банков,</w:t>
      </w:r>
      <w:r>
        <w:rPr>
          <w:rFonts w:ascii="Times New Roman" w:hAnsi="Times New Roman" w:cs="Times New Roman"/>
          <w:sz w:val="28"/>
          <w:szCs w:val="28"/>
        </w:rPr>
        <w:t xml:space="preserve"> 97 % «удовлетворены» и «скорее удовлетворены» работой сельскохозяйственных кредитных потребительских кооперативов, 24 %</w:t>
      </w:r>
      <w:r w:rsidRPr="00E02D5B">
        <w:rPr>
          <w:rFonts w:ascii="Times New Roman" w:hAnsi="Times New Roman" w:cs="Times New Roman"/>
          <w:sz w:val="28"/>
          <w:szCs w:val="28"/>
        </w:rPr>
        <w:t xml:space="preserve"> респондентов </w:t>
      </w:r>
      <w:r>
        <w:rPr>
          <w:rFonts w:ascii="Times New Roman" w:hAnsi="Times New Roman" w:cs="Times New Roman"/>
          <w:sz w:val="28"/>
          <w:szCs w:val="28"/>
        </w:rPr>
        <w:t>«скорее не удовлетворены» и «</w:t>
      </w:r>
      <w:r w:rsidRPr="00E02D5B">
        <w:rPr>
          <w:rFonts w:ascii="Times New Roman" w:hAnsi="Times New Roman" w:cs="Times New Roman"/>
          <w:sz w:val="28"/>
          <w:szCs w:val="28"/>
        </w:rPr>
        <w:t>не удовлетворены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02D5B">
        <w:rPr>
          <w:rFonts w:ascii="Times New Roman" w:hAnsi="Times New Roman" w:cs="Times New Roman"/>
          <w:sz w:val="28"/>
          <w:szCs w:val="28"/>
        </w:rPr>
        <w:t xml:space="preserve"> работой </w:t>
      </w:r>
      <w:r>
        <w:rPr>
          <w:rFonts w:ascii="Times New Roman" w:hAnsi="Times New Roman" w:cs="Times New Roman"/>
          <w:sz w:val="28"/>
          <w:szCs w:val="28"/>
        </w:rPr>
        <w:t>субъектов страхового дела (страховых организаций, обществ взаимного страхования и страховых брокеров)</w:t>
      </w:r>
      <w:r w:rsidRPr="00E02D5B">
        <w:rPr>
          <w:rFonts w:ascii="Times New Roman" w:hAnsi="Times New Roman" w:cs="Times New Roman"/>
          <w:sz w:val="28"/>
          <w:szCs w:val="28"/>
        </w:rPr>
        <w:t>.</w:t>
      </w: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4D11EF" wp14:editId="21B5E348">
            <wp:extent cx="5831205" cy="8621485"/>
            <wp:effectExtent l="0" t="0" r="0" b="0"/>
            <wp:docPr id="230" name="Диаграмма 2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F1FC4" w:rsidRDefault="00BF1FC4" w:rsidP="00BF1FC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F1FC4" w:rsidRDefault="00BF1FC4" w:rsidP="00BF1FC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F1FC4" w:rsidRPr="00B82F31" w:rsidRDefault="00BF1FC4" w:rsidP="00BF1FC4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82F31">
        <w:rPr>
          <w:rFonts w:ascii="Times New Roman" w:hAnsi="Times New Roman" w:cs="Times New Roman"/>
          <w:sz w:val="28"/>
          <w:szCs w:val="28"/>
        </w:rPr>
        <w:t>Большинство опрошенных удовлетворены продуктами/услугами финансовых организаций при их оформлении и/или использовании или любых других случаях, наибольшее количество респондентов 98 % «удовлетворены» и «скорее удовлетворены» расчетными «дебетовыми» картами, включая зарплатные. Наибольшее количество респондентов 55 % «скорее не удовлетворены» и «не удовлетворены» размещением средств в форме договора займа в кредит</w:t>
      </w:r>
      <w:r>
        <w:rPr>
          <w:rFonts w:ascii="Times New Roman" w:hAnsi="Times New Roman" w:cs="Times New Roman"/>
          <w:sz w:val="28"/>
          <w:szCs w:val="28"/>
        </w:rPr>
        <w:t>ных потребительских кооперативах</w:t>
      </w:r>
      <w:r w:rsidRPr="00B82F31">
        <w:rPr>
          <w:rFonts w:ascii="Times New Roman" w:hAnsi="Times New Roman" w:cs="Times New Roman"/>
          <w:sz w:val="28"/>
          <w:szCs w:val="28"/>
        </w:rPr>
        <w:t>.</w:t>
      </w: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43D2" w:rsidRDefault="000C43D2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57D3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9DCF262" wp14:editId="0C4B8068">
            <wp:extent cx="6072991" cy="2743200"/>
            <wp:effectExtent l="0" t="0" r="0" b="0"/>
            <wp:docPr id="231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:rsidR="000C43D2" w:rsidRPr="00957D3F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57D3F">
        <w:rPr>
          <w:rFonts w:ascii="Times New Roman" w:hAnsi="Times New Roman" w:cs="Times New Roman"/>
          <w:sz w:val="28"/>
          <w:szCs w:val="28"/>
        </w:rPr>
        <w:t>Наибольшее количество респондентов представителей бизнеса 91 % ответили, что им доступны все виды финансовых услуг.</w:t>
      </w:r>
    </w:p>
    <w:p w:rsidR="000C43D2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C43D2" w:rsidRDefault="00804056" w:rsidP="000C43D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ect id="_x0000_s1026" style="position:absolute;left:0;text-align:left;margin-left:18.75pt;margin-top:237.5pt;width:3in;height:10.9pt;z-index:251658240" fillcolor="white [3212]" stroked="f"/>
        </w:pict>
      </w:r>
      <w:r w:rsidR="000C43D2" w:rsidRPr="0070074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789D159" wp14:editId="0D312CAF">
            <wp:extent cx="6073775" cy="4412511"/>
            <wp:effectExtent l="0" t="0" r="0" b="0"/>
            <wp:docPr id="232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:rsidR="000C43D2" w:rsidRPr="00BB787C" w:rsidRDefault="000C43D2" w:rsidP="000C43D2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B787C">
        <w:rPr>
          <w:rFonts w:ascii="Times New Roman" w:hAnsi="Times New Roman" w:cs="Times New Roman"/>
          <w:sz w:val="28"/>
          <w:szCs w:val="28"/>
        </w:rPr>
        <w:t>Наибольшее количество респондентов отметили, что пользуются практически всеми финансовыми продуктами</w:t>
      </w:r>
      <w:r>
        <w:rPr>
          <w:rFonts w:ascii="Times New Roman" w:hAnsi="Times New Roman" w:cs="Times New Roman"/>
          <w:sz w:val="28"/>
          <w:szCs w:val="28"/>
        </w:rPr>
        <w:t>, кроме</w:t>
      </w:r>
      <w:r w:rsidR="00070C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инвестирования и добровольного страхования.</w:t>
      </w:r>
    </w:p>
    <w:p w:rsidR="000C43D2" w:rsidRPr="00BB787C" w:rsidRDefault="000C43D2" w:rsidP="000C43D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C43D2" w:rsidRDefault="000C43D2" w:rsidP="000C43D2">
      <w:pPr>
        <w:pStyle w:val="a7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787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28BF7E3" wp14:editId="3EB18FCA">
            <wp:extent cx="6017895" cy="3668233"/>
            <wp:effectExtent l="0" t="0" r="0" b="0"/>
            <wp:docPr id="23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:rsidR="000C43D2" w:rsidRDefault="00DA4CCD" w:rsidP="000C43D2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Более 99</w:t>
      </w:r>
      <w:r w:rsidR="000C43D2" w:rsidRPr="00480CEA">
        <w:rPr>
          <w:rFonts w:ascii="Times New Roman" w:hAnsi="Times New Roman" w:cs="Times New Roman"/>
          <w:sz w:val="28"/>
          <w:szCs w:val="28"/>
        </w:rPr>
        <w:t xml:space="preserve"> % респондентов представителей бизнеса «удовлетворены» и «скорее удовлетворены» качеством финансовых услуг.</w:t>
      </w:r>
    </w:p>
    <w:p w:rsidR="001C48C8" w:rsidRDefault="001C48C8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1C48C8" w:rsidRDefault="001C48C8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1C48C8" w:rsidRPr="00714F35" w:rsidRDefault="001C48C8" w:rsidP="001C48C8">
      <w:pPr>
        <w:suppressAutoHyphens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2E74B5" w:themeColor="accent1" w:themeShade="BF"/>
          <w:kern w:val="0"/>
          <w:sz w:val="28"/>
          <w:szCs w:val="20"/>
          <w:lang w:eastAsia="ru-RU"/>
        </w:rPr>
      </w:pPr>
      <w:r w:rsidRPr="00714F35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0"/>
          <w:lang w:eastAsia="ru-RU"/>
        </w:rPr>
        <w:t>Рынок страховых услуг</w:t>
      </w:r>
    </w:p>
    <w:p w:rsidR="001C48C8" w:rsidRDefault="001C48C8" w:rsidP="001C48C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1C48C8" w:rsidRPr="008720DA" w:rsidRDefault="001C48C8" w:rsidP="001C48C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</w:pP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На территории муниципального образования город Новороссийск осуществляют деятельность 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63</w:t>
      </w:r>
      <w:r w:rsidR="00DA4CCD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хозяйствующих субъекта</w:t>
      </w: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 на рынке страховых услуг.</w:t>
      </w:r>
    </w:p>
    <w:p w:rsidR="001C48C8" w:rsidRPr="008720DA" w:rsidRDefault="001C48C8" w:rsidP="001C48C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Доля организаций частного сектора на рынке составляет 100 %. В муниципальном образовании на десятку крупнейших страховщиков приходится более 80% от общего количества собранных страховых премий. Страховые компании-лидеры по общим сборам страховых премий на территории города: САО «ВСК»; ООО СК «Сбербанк страхование»; АО «АльфаСтра</w:t>
      </w:r>
      <w:r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 xml:space="preserve">хование»; СПАО «РЕСО-Гарантия» </w:t>
      </w:r>
      <w:r w:rsidRPr="008720DA">
        <w:rPr>
          <w:rFonts w:ascii="Times New Roman" w:eastAsia="Calibri" w:hAnsi="Times New Roman" w:cs="Times New Roman"/>
          <w:color w:val="000000"/>
          <w:kern w:val="0"/>
          <w:sz w:val="28"/>
          <w:lang w:eastAsia="ru-RU"/>
        </w:rPr>
        <w:t>и другие.</w:t>
      </w:r>
    </w:p>
    <w:p w:rsidR="001C48C8" w:rsidRDefault="001C48C8" w:rsidP="001C48C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29245936" wp14:editId="727F4195">
            <wp:extent cx="6127667" cy="2743200"/>
            <wp:effectExtent l="0" t="0" r="6985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</wp:inline>
        </w:drawing>
      </w:r>
    </w:p>
    <w:p w:rsidR="001C48C8" w:rsidRDefault="001C48C8" w:rsidP="001C48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1C48C8" w:rsidRPr="008720DA" w:rsidRDefault="001C48C8" w:rsidP="001C48C8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</w:pPr>
      <w:r w:rsidRPr="008720DA">
        <w:rPr>
          <w:rFonts w:ascii="Times New Roman" w:eastAsia="Calibri" w:hAnsi="Times New Roman" w:cs="Times New Roman"/>
          <w:iCs/>
          <w:kern w:val="0"/>
          <w:sz w:val="28"/>
          <w:szCs w:val="28"/>
          <w:lang w:eastAsia="en-US"/>
        </w:rPr>
        <w:t xml:space="preserve">Недостаточность уровня страхового надзора, пассивность проводимой страховщиками политики привлечения клиентов, отсутствие страховой культуры хозяйствующих субъектов и граждан, ограниченные возможности страхователей по получению страховой защиты повлияли на выбор </w:t>
      </w:r>
      <w:r w:rsidRPr="008720DA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  <w:t xml:space="preserve">рабочей группы и </w:t>
      </w:r>
      <w:r w:rsidRPr="008720D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определения рынка страховых услуг </w:t>
      </w:r>
      <w:r w:rsidRPr="008720DA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  <w:t>для содействия развитию конкуренции на территории муниципального образования город Новороссийск</w:t>
      </w:r>
      <w:r w:rsidRPr="008720D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8720DA">
        <w:rPr>
          <w:rFonts w:ascii="Times New Roman" w:eastAsia="Calibri" w:hAnsi="Times New Roman" w:cs="Times New Roman"/>
          <w:bCs/>
          <w:iCs/>
          <w:kern w:val="0"/>
          <w:sz w:val="28"/>
          <w:szCs w:val="28"/>
          <w:lang w:eastAsia="en-US"/>
        </w:rPr>
        <w:t xml:space="preserve">как приоритетного. </w:t>
      </w:r>
    </w:p>
    <w:p w:rsidR="001C48C8" w:rsidRPr="008720DA" w:rsidRDefault="001C48C8" w:rsidP="001C4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20DA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>С точки зрения развития конкуренции рынок является достаточно развитым.</w:t>
      </w:r>
    </w:p>
    <w:p w:rsidR="001C48C8" w:rsidRDefault="001C48C8" w:rsidP="001C4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20DA">
        <w:rPr>
          <w:rFonts w:ascii="Times New Roman" w:hAnsi="Times New Roman" w:cs="Times New Roman"/>
          <w:sz w:val="28"/>
          <w:szCs w:val="28"/>
        </w:rPr>
        <w:t>Явных административных барьеров для входа на рынок предпринимательским сообществом не отмечается.</w:t>
      </w:r>
    </w:p>
    <w:p w:rsidR="001C48C8" w:rsidRPr="008720DA" w:rsidRDefault="001C48C8" w:rsidP="001C48C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48C8" w:rsidRDefault="001C48C8" w:rsidP="005F0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6"/>
        <w:gridCol w:w="3340"/>
        <w:gridCol w:w="3751"/>
      </w:tblGrid>
      <w:tr w:rsidR="00E665E5" w:rsidTr="00B95A98">
        <w:trPr>
          <w:trHeight w:val="1363"/>
        </w:trPr>
        <w:tc>
          <w:tcPr>
            <w:tcW w:w="2806" w:type="dxa"/>
            <w:vAlign w:val="center"/>
          </w:tcPr>
          <w:p w:rsidR="00E665E5" w:rsidRPr="006371D5" w:rsidRDefault="00E665E5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C2473E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lastRenderedPageBreak/>
              <w:t>Раздел 1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.2</w:t>
            </w:r>
          </w:p>
        </w:tc>
        <w:tc>
          <w:tcPr>
            <w:tcW w:w="3340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E665E5" w:rsidRPr="00A76783" w:rsidRDefault="00E665E5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E665E5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Мониторинг удовлетворенности потребителей качеством товаров, работ и услуг на товарных рынках муниципального образования и состоянием ценовой конкуренции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E665E5" w:rsidRDefault="00416ED6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7BF2AC" wp14:editId="426CCB66">
                  <wp:extent cx="2105247" cy="1403498"/>
                  <wp:effectExtent l="0" t="0" r="0" b="0"/>
                  <wp:docPr id="37" name="Picture 2" descr="https://downloader.disk.yandex.ru/preview/16b0d51f5280470a5a9a7ee2dc4946c0448fa22b1254bd998fcb4fd367537587/63dd08ca/myNWDAUfR4gDUNIvwQMMeSxRqzyw1WkxcS6rzD2qzJDTmfa6e5yT_JIzTMWjVKw8o4nL87VhHKmfc0qW-sOHNQ%3D%3D?uid=0&amp;filename=IMG_3214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 descr="https://downloader.disk.yandex.ru/preview/16b0d51f5280470a5a9a7ee2dc4946c0448fa22b1254bd998fcb4fd367537587/63dd08ca/myNWDAUfR4gDUNIvwQMMeSxRqzyw1WkxcS6rzD2qzJDTmfa6e5yT_JIzTMWjVKw8o4nL87VhHKmfc0qW-sOHNQ%3D%3D?uid=0&amp;filename=IMG_3214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7542" cy="140502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64C7" w:rsidRDefault="00AB64C7" w:rsidP="00E665E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</w:p>
    <w:p w:rsidR="00AF58F8" w:rsidRDefault="00AF58F8" w:rsidP="00AB64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8608F" w:rsidRDefault="00A27C2A" w:rsidP="00A27C2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мониторинга состояния и развития конкурентной среды на рынках товаров, работ и услуг Краснодарского края за 20</w:t>
      </w:r>
      <w:r w:rsidR="0038608F">
        <w:rPr>
          <w:rFonts w:ascii="Times New Roman" w:hAnsi="Times New Roman" w:cs="Times New Roman"/>
          <w:sz w:val="28"/>
          <w:szCs w:val="28"/>
        </w:rPr>
        <w:t>2</w:t>
      </w:r>
      <w:r w:rsidR="00AF58F8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 было опрошено </w:t>
      </w:r>
    </w:p>
    <w:p w:rsidR="009539B3" w:rsidRDefault="00AF58F8" w:rsidP="008E5C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55 526</w:t>
      </w:r>
      <w:r w:rsidR="0038608F">
        <w:rPr>
          <w:rFonts w:ascii="Times New Roman" w:hAnsi="Times New Roman" w:cs="Times New Roman"/>
          <w:sz w:val="28"/>
          <w:szCs w:val="28"/>
        </w:rPr>
        <w:t xml:space="preserve"> жителей </w:t>
      </w:r>
      <w:r w:rsidR="00A27C2A">
        <w:rPr>
          <w:rFonts w:ascii="Times New Roman" w:hAnsi="Times New Roman" w:cs="Times New Roman"/>
          <w:sz w:val="28"/>
          <w:szCs w:val="28"/>
        </w:rPr>
        <w:t xml:space="preserve">муниципального образования город Новороссийск или </w:t>
      </w:r>
      <w:r w:rsidR="009539B3">
        <w:rPr>
          <w:rFonts w:ascii="Times New Roman" w:hAnsi="Times New Roman" w:cs="Times New Roman"/>
          <w:sz w:val="28"/>
          <w:szCs w:val="28"/>
        </w:rPr>
        <w:t>16</w:t>
      </w:r>
      <w:r w:rsidR="008E5CA2">
        <w:rPr>
          <w:rFonts w:ascii="Times New Roman" w:hAnsi="Times New Roman" w:cs="Times New Roman"/>
          <w:sz w:val="28"/>
          <w:szCs w:val="28"/>
        </w:rPr>
        <w:t xml:space="preserve"> </w:t>
      </w:r>
      <w:r w:rsidR="00A27C2A">
        <w:rPr>
          <w:rFonts w:ascii="Times New Roman" w:hAnsi="Times New Roman" w:cs="Times New Roman"/>
          <w:sz w:val="28"/>
          <w:szCs w:val="28"/>
        </w:rPr>
        <w:t>% от числа жите</w:t>
      </w:r>
      <w:r w:rsidR="009539B3">
        <w:rPr>
          <w:rFonts w:ascii="Times New Roman" w:hAnsi="Times New Roman" w:cs="Times New Roman"/>
          <w:sz w:val="28"/>
          <w:szCs w:val="28"/>
        </w:rPr>
        <w:t>лей муниципального образования 340 792 человека.</w:t>
      </w:r>
      <w:r w:rsidR="00A27C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539B3" w:rsidRDefault="009539B3" w:rsidP="008E5C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39B3" w:rsidRDefault="009539B3" w:rsidP="008E5C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68060" cy="1905000"/>
            <wp:effectExtent l="0" t="0" r="0" b="0"/>
            <wp:docPr id="193" name="Диаграмма 1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:rsidR="009539B3" w:rsidRDefault="009539B3" w:rsidP="008E5CA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39B3" w:rsidRDefault="009539B3" w:rsidP="00AB64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7C34" w:rsidRDefault="00A27C2A" w:rsidP="006806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проводимом опросе более активными оказались</w:t>
      </w:r>
      <w:r w:rsidR="00A415A9">
        <w:rPr>
          <w:rFonts w:ascii="Times New Roman" w:hAnsi="Times New Roman" w:cs="Times New Roman"/>
          <w:sz w:val="28"/>
          <w:szCs w:val="28"/>
        </w:rPr>
        <w:t xml:space="preserve"> мужчины</w:t>
      </w:r>
      <w:r w:rsidR="00967595">
        <w:rPr>
          <w:rFonts w:ascii="Times New Roman" w:hAnsi="Times New Roman" w:cs="Times New Roman"/>
          <w:sz w:val="28"/>
          <w:szCs w:val="28"/>
        </w:rPr>
        <w:t xml:space="preserve"> 52 380 человек или 94 % от числа опрошенных, </w:t>
      </w:r>
      <w:r>
        <w:rPr>
          <w:rFonts w:ascii="Times New Roman" w:hAnsi="Times New Roman" w:cs="Times New Roman"/>
          <w:sz w:val="28"/>
          <w:szCs w:val="28"/>
        </w:rPr>
        <w:t>женщины</w:t>
      </w:r>
      <w:r w:rsidR="00680646">
        <w:rPr>
          <w:rFonts w:ascii="Times New Roman" w:hAnsi="Times New Roman" w:cs="Times New Roman"/>
          <w:sz w:val="28"/>
          <w:szCs w:val="28"/>
        </w:rPr>
        <w:t xml:space="preserve"> </w:t>
      </w:r>
      <w:r w:rsidR="00967595">
        <w:rPr>
          <w:rFonts w:ascii="Times New Roman" w:hAnsi="Times New Roman" w:cs="Times New Roman"/>
          <w:sz w:val="28"/>
          <w:szCs w:val="28"/>
        </w:rPr>
        <w:t>3 146</w:t>
      </w:r>
      <w:r w:rsidR="00680646">
        <w:rPr>
          <w:rFonts w:ascii="Times New Roman" w:hAnsi="Times New Roman" w:cs="Times New Roman"/>
          <w:sz w:val="28"/>
          <w:szCs w:val="28"/>
        </w:rPr>
        <w:t xml:space="preserve"> человек или </w:t>
      </w:r>
      <w:r w:rsidR="00967595">
        <w:rPr>
          <w:rFonts w:ascii="Times New Roman" w:hAnsi="Times New Roman" w:cs="Times New Roman"/>
          <w:sz w:val="28"/>
          <w:szCs w:val="28"/>
        </w:rPr>
        <w:t xml:space="preserve">6 </w:t>
      </w:r>
      <w:r w:rsidR="00746845">
        <w:rPr>
          <w:rFonts w:ascii="Times New Roman" w:hAnsi="Times New Roman" w:cs="Times New Roman"/>
          <w:sz w:val="28"/>
          <w:szCs w:val="28"/>
        </w:rPr>
        <w:t>% от чис</w:t>
      </w:r>
      <w:r w:rsidR="00680646">
        <w:rPr>
          <w:rFonts w:ascii="Times New Roman" w:hAnsi="Times New Roman" w:cs="Times New Roman"/>
          <w:sz w:val="28"/>
          <w:szCs w:val="28"/>
        </w:rPr>
        <w:t xml:space="preserve">ла опрошенных, </w:t>
      </w:r>
      <w:r w:rsidR="00746845">
        <w:rPr>
          <w:rFonts w:ascii="Times New Roman" w:hAnsi="Times New Roman" w:cs="Times New Roman"/>
          <w:sz w:val="28"/>
          <w:szCs w:val="28"/>
        </w:rPr>
        <w:t>(</w:t>
      </w:r>
      <w:r w:rsidR="00967595">
        <w:rPr>
          <w:rFonts w:ascii="Times New Roman" w:hAnsi="Times New Roman" w:cs="Times New Roman"/>
          <w:sz w:val="28"/>
          <w:szCs w:val="28"/>
        </w:rPr>
        <w:t>в 2021 году –</w:t>
      </w:r>
      <w:r w:rsidR="00967595" w:rsidRPr="00967595">
        <w:rPr>
          <w:rFonts w:ascii="Times New Roman" w:hAnsi="Times New Roman" w:cs="Times New Roman"/>
          <w:sz w:val="28"/>
          <w:szCs w:val="28"/>
        </w:rPr>
        <w:t xml:space="preserve"> </w:t>
      </w:r>
      <w:r w:rsidR="00967595">
        <w:rPr>
          <w:rFonts w:ascii="Times New Roman" w:hAnsi="Times New Roman" w:cs="Times New Roman"/>
          <w:sz w:val="28"/>
          <w:szCs w:val="28"/>
        </w:rPr>
        <w:t xml:space="preserve">мужчин 78 % (34 258 человек) и женщин 22 % (9 452 человек), </w:t>
      </w:r>
      <w:r w:rsidR="00746845">
        <w:rPr>
          <w:rFonts w:ascii="Times New Roman" w:hAnsi="Times New Roman" w:cs="Times New Roman"/>
          <w:sz w:val="28"/>
          <w:szCs w:val="28"/>
        </w:rPr>
        <w:t>в 20</w:t>
      </w:r>
      <w:r w:rsidR="00680646">
        <w:rPr>
          <w:rFonts w:ascii="Times New Roman" w:hAnsi="Times New Roman" w:cs="Times New Roman"/>
          <w:sz w:val="28"/>
          <w:szCs w:val="28"/>
        </w:rPr>
        <w:t>20</w:t>
      </w:r>
      <w:r w:rsidR="00746845">
        <w:rPr>
          <w:rFonts w:ascii="Times New Roman" w:hAnsi="Times New Roman" w:cs="Times New Roman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967595">
        <w:rPr>
          <w:rFonts w:ascii="Times New Roman" w:hAnsi="Times New Roman" w:cs="Times New Roman"/>
          <w:sz w:val="28"/>
          <w:szCs w:val="28"/>
        </w:rPr>
        <w:t xml:space="preserve">мужчины 29 % (8 784 человек) и </w:t>
      </w:r>
      <w:r w:rsidR="00AE17C3">
        <w:rPr>
          <w:rFonts w:ascii="Times New Roman" w:hAnsi="Times New Roman" w:cs="Times New Roman"/>
          <w:sz w:val="28"/>
          <w:szCs w:val="28"/>
        </w:rPr>
        <w:t xml:space="preserve">женщин </w:t>
      </w:r>
      <w:r w:rsidR="00680646">
        <w:rPr>
          <w:rFonts w:ascii="Times New Roman" w:hAnsi="Times New Roman" w:cs="Times New Roman"/>
          <w:sz w:val="28"/>
          <w:szCs w:val="28"/>
        </w:rPr>
        <w:t>71</w:t>
      </w:r>
      <w:r>
        <w:rPr>
          <w:rFonts w:ascii="Times New Roman" w:hAnsi="Times New Roman" w:cs="Times New Roman"/>
          <w:sz w:val="28"/>
          <w:szCs w:val="28"/>
        </w:rPr>
        <w:t xml:space="preserve"> % (</w:t>
      </w:r>
      <w:r w:rsidR="00680646">
        <w:rPr>
          <w:rFonts w:ascii="Times New Roman" w:hAnsi="Times New Roman" w:cs="Times New Roman"/>
          <w:sz w:val="28"/>
          <w:szCs w:val="28"/>
        </w:rPr>
        <w:t>21 654</w:t>
      </w:r>
      <w:r>
        <w:rPr>
          <w:rFonts w:ascii="Times New Roman" w:hAnsi="Times New Roman" w:cs="Times New Roman"/>
          <w:sz w:val="28"/>
          <w:szCs w:val="28"/>
        </w:rPr>
        <w:t xml:space="preserve"> человек)</w:t>
      </w:r>
      <w:r w:rsidR="00680646">
        <w:rPr>
          <w:rFonts w:ascii="Times New Roman" w:hAnsi="Times New Roman" w:cs="Times New Roman"/>
          <w:sz w:val="28"/>
          <w:szCs w:val="28"/>
        </w:rPr>
        <w:t>.</w:t>
      </w:r>
    </w:p>
    <w:p w:rsidR="00A415A9" w:rsidRDefault="00A415A9" w:rsidP="006806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8257D" w:rsidRDefault="0098257D" w:rsidP="0098257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08914" cy="2743200"/>
            <wp:effectExtent l="0" t="0" r="0" b="0"/>
            <wp:docPr id="203" name="Диаграмма 2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</w:p>
    <w:p w:rsidR="0098257D" w:rsidRDefault="0098257D" w:rsidP="0068064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87A58" w:rsidRDefault="00E87A58" w:rsidP="00E87A58">
      <w:pPr>
        <w:tabs>
          <w:tab w:val="left" w:pos="1195"/>
        </w:tabs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177D9" w:rsidRDefault="00766747" w:rsidP="00E87A58">
      <w:pPr>
        <w:tabs>
          <w:tab w:val="left" w:pos="1195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Большинство опрошенных 86 % относятся к возрастной категории 55-64 года.</w:t>
      </w:r>
    </w:p>
    <w:p w:rsidR="00E177D9" w:rsidRDefault="003419F6" w:rsidP="00E177D9">
      <w:pPr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61413" cy="2743200"/>
            <wp:effectExtent l="0" t="0" r="0" b="0"/>
            <wp:docPr id="201" name="Диаграмма 20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7"/>
              </a:graphicData>
            </a:graphic>
          </wp:inline>
        </w:drawing>
      </w:r>
    </w:p>
    <w:p w:rsidR="00626247" w:rsidRDefault="001D53AD" w:rsidP="001D53AD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По социальному статусу из </w:t>
      </w:r>
      <w:r w:rsidR="0062769A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55 526</w:t>
      </w:r>
      <w:r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62769A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большинство </w:t>
      </w:r>
      <w:r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опрошенных респондентов</w:t>
      </w:r>
      <w:r w:rsidRPr="00AB64C7">
        <w:rPr>
          <w:rFonts w:ascii="Times New Roman" w:eastAsia="Calibri" w:hAnsi="Times New Roman" w:cs="Times New Roman"/>
          <w:kern w:val="0"/>
          <w:sz w:val="28"/>
          <w:lang w:eastAsia="en-US"/>
        </w:rPr>
        <w:t xml:space="preserve"> </w:t>
      </w:r>
      <w:r w:rsidR="0062769A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94 %</w:t>
      </w:r>
      <w:r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(</w:t>
      </w:r>
      <w:r w:rsidR="0062769A" w:rsidRPr="00AB64C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51 771 человек</w:t>
      </w:r>
      <w:r w:rsidR="0062769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) являются работающими</w:t>
      </w:r>
      <w:r w:rsidRPr="001D53AD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. </w:t>
      </w:r>
    </w:p>
    <w:p w:rsidR="00994820" w:rsidRDefault="00994820" w:rsidP="00744BD5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994820" w:rsidRDefault="00994820" w:rsidP="00994820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45860" cy="2743200"/>
            <wp:effectExtent l="0" t="0" r="0" b="0"/>
            <wp:docPr id="209" name="Диаграмма 2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8"/>
              </a:graphicData>
            </a:graphic>
          </wp:inline>
        </w:drawing>
      </w:r>
    </w:p>
    <w:p w:rsidR="00E87A58" w:rsidRDefault="0008241F" w:rsidP="0008241F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hAnsi="Times New Roman" w:cs="Times New Roman"/>
          <w:sz w:val="28"/>
        </w:rPr>
      </w:pPr>
      <w:r w:rsidRPr="0008241F">
        <w:rPr>
          <w:noProof/>
          <w:lang w:eastAsia="ru-RU"/>
        </w:rPr>
        <w:t xml:space="preserve"> </w:t>
      </w:r>
    </w:p>
    <w:p w:rsidR="001C1213" w:rsidRDefault="00E54E0C" w:rsidP="00230B37">
      <w:pPr>
        <w:tabs>
          <w:tab w:val="left" w:pos="1195"/>
        </w:tabs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230B3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 наличию и количеству детей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– 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5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% (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2604</w:t>
      </w:r>
      <w:r w:rsidR="00707172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человек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) опрошенных имеют </w:t>
      </w:r>
      <w:r w:rsidR="001C1213" w:rsidRPr="001C121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одного ребенка</w:t>
      </w:r>
      <w:r w:rsidR="001C121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</w:t>
      </w:r>
      <w:r w:rsidR="001C1213" w:rsidRPr="001C121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89 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% (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49 318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человек) имеют </w:t>
      </w:r>
      <w:r w:rsidR="001C121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двух детей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4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% (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2 178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человек) имеют 3 и более детей, </w:t>
      </w:r>
      <w:r w:rsidR="005D0288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2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% (</w:t>
      </w:r>
      <w:r w:rsidR="00035BE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1 426</w:t>
      </w:r>
      <w:r w:rsidRPr="00E54E0C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человек) не имеют детей</w:t>
      </w:r>
      <w:r w:rsidR="001C1213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.</w:t>
      </w:r>
    </w:p>
    <w:p w:rsidR="00035BE5" w:rsidRDefault="00035BE5" w:rsidP="0062769A">
      <w:pPr>
        <w:tabs>
          <w:tab w:val="left" w:pos="1195"/>
        </w:tabs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6056415" cy="2743200"/>
            <wp:effectExtent l="0" t="0" r="0" b="0"/>
            <wp:docPr id="206" name="Диаграмма 2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9"/>
              </a:graphicData>
            </a:graphic>
          </wp:inline>
        </w:drawing>
      </w:r>
    </w:p>
    <w:p w:rsidR="00917675" w:rsidRDefault="00C42750" w:rsidP="00A2709A">
      <w:pPr>
        <w:tabs>
          <w:tab w:val="left" w:pos="1195"/>
        </w:tabs>
        <w:spacing w:line="240" w:lineRule="auto"/>
        <w:ind w:firstLine="709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A2709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 уровню образованности</w:t>
      </w:r>
      <w:r w:rsidR="00F359E4" w:rsidRPr="00A2709A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:</w:t>
      </w:r>
      <w:r w:rsidRPr="00C4275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99482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большинство респондентов 55</w:t>
      </w:r>
      <w:r w:rsidRPr="00C4275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% </w:t>
      </w:r>
      <w:r w:rsidR="00994820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имеют высшее образование – специалист, магистратура. </w:t>
      </w:r>
    </w:p>
    <w:p w:rsidR="00E756B3" w:rsidRDefault="00E756B3" w:rsidP="00707172">
      <w:pPr>
        <w:tabs>
          <w:tab w:val="left" w:pos="1195"/>
        </w:tabs>
        <w:spacing w:line="240" w:lineRule="auto"/>
        <w:jc w:val="both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55995" cy="3443844"/>
            <wp:effectExtent l="0" t="0" r="0" b="0"/>
            <wp:docPr id="208" name="Диаграмма 20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0"/>
              </a:graphicData>
            </a:graphic>
          </wp:inline>
        </w:drawing>
      </w:r>
    </w:p>
    <w:p w:rsidR="00AA454E" w:rsidRDefault="00920473" w:rsidP="0092047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2709A">
        <w:rPr>
          <w:rFonts w:ascii="Times New Roman" w:hAnsi="Times New Roman" w:cs="Times New Roman"/>
          <w:sz w:val="28"/>
          <w:szCs w:val="28"/>
        </w:rPr>
        <w:t>По примерному среднемесячному доходу в расчете на одного члена семьи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DD290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03B4">
        <w:rPr>
          <w:rFonts w:ascii="Times New Roman" w:hAnsi="Times New Roman" w:cs="Times New Roman"/>
          <w:sz w:val="28"/>
          <w:szCs w:val="28"/>
        </w:rPr>
        <w:t>% (</w:t>
      </w:r>
      <w:r w:rsidR="00DD2901">
        <w:rPr>
          <w:rFonts w:ascii="Times New Roman" w:hAnsi="Times New Roman" w:cs="Times New Roman"/>
          <w:sz w:val="28"/>
          <w:szCs w:val="28"/>
        </w:rPr>
        <w:t>253</w:t>
      </w:r>
      <w:r w:rsidRPr="000703B4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DD2901">
        <w:rPr>
          <w:rFonts w:ascii="Times New Roman" w:hAnsi="Times New Roman" w:cs="Times New Roman"/>
          <w:sz w:val="28"/>
          <w:szCs w:val="28"/>
        </w:rPr>
        <w:t>а</w:t>
      </w:r>
      <w:r w:rsidRPr="000703B4">
        <w:rPr>
          <w:rFonts w:ascii="Times New Roman" w:hAnsi="Times New Roman" w:cs="Times New Roman"/>
          <w:sz w:val="28"/>
          <w:szCs w:val="28"/>
        </w:rPr>
        <w:t xml:space="preserve">) опрошенных имеют примерный среднемесячный доход в расчете на одного члена семьи </w:t>
      </w:r>
      <w:r w:rsidR="00C851D3">
        <w:rPr>
          <w:rFonts w:ascii="Times New Roman" w:hAnsi="Times New Roman" w:cs="Times New Roman"/>
          <w:sz w:val="28"/>
          <w:szCs w:val="28"/>
        </w:rPr>
        <w:t>до 10</w:t>
      </w:r>
      <w:r w:rsidRPr="000703B4">
        <w:rPr>
          <w:rFonts w:ascii="Times New Roman" w:hAnsi="Times New Roman" w:cs="Times New Roman"/>
          <w:sz w:val="28"/>
          <w:szCs w:val="28"/>
        </w:rPr>
        <w:t xml:space="preserve"> тыся</w:t>
      </w:r>
      <w:r>
        <w:rPr>
          <w:rFonts w:ascii="Times New Roman" w:hAnsi="Times New Roman" w:cs="Times New Roman"/>
          <w:sz w:val="28"/>
          <w:szCs w:val="28"/>
        </w:rPr>
        <w:t xml:space="preserve">ч рублей, </w:t>
      </w:r>
      <w:r w:rsidR="00DD290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% (</w:t>
      </w:r>
      <w:r w:rsidR="00DD2901">
        <w:rPr>
          <w:rFonts w:ascii="Times New Roman" w:hAnsi="Times New Roman" w:cs="Times New Roman"/>
          <w:sz w:val="28"/>
          <w:szCs w:val="28"/>
        </w:rPr>
        <w:t>467</w:t>
      </w:r>
      <w:r>
        <w:rPr>
          <w:rFonts w:ascii="Times New Roman" w:hAnsi="Times New Roman" w:cs="Times New Roman"/>
          <w:sz w:val="28"/>
          <w:szCs w:val="28"/>
        </w:rPr>
        <w:t xml:space="preserve"> человек</w:t>
      </w:r>
      <w:r w:rsidRPr="000703B4">
        <w:rPr>
          <w:rFonts w:ascii="Times New Roman" w:hAnsi="Times New Roman" w:cs="Times New Roman"/>
          <w:sz w:val="28"/>
          <w:szCs w:val="28"/>
        </w:rPr>
        <w:t xml:space="preserve">) – </w:t>
      </w:r>
      <w:r w:rsidR="00C851D3">
        <w:rPr>
          <w:rFonts w:ascii="Times New Roman" w:hAnsi="Times New Roman" w:cs="Times New Roman"/>
          <w:sz w:val="28"/>
          <w:szCs w:val="28"/>
        </w:rPr>
        <w:t>от</w:t>
      </w:r>
      <w:r w:rsidRPr="000703B4">
        <w:rPr>
          <w:rFonts w:ascii="Times New Roman" w:hAnsi="Times New Roman" w:cs="Times New Roman"/>
          <w:sz w:val="28"/>
          <w:szCs w:val="28"/>
        </w:rPr>
        <w:t xml:space="preserve"> 10</w:t>
      </w:r>
      <w:r w:rsidR="00C851D3">
        <w:rPr>
          <w:rFonts w:ascii="Times New Roman" w:hAnsi="Times New Roman" w:cs="Times New Roman"/>
          <w:sz w:val="28"/>
          <w:szCs w:val="28"/>
        </w:rPr>
        <w:t xml:space="preserve"> до 20</w:t>
      </w:r>
      <w:r w:rsidRPr="000703B4">
        <w:rPr>
          <w:rFonts w:ascii="Times New Roman" w:hAnsi="Times New Roman" w:cs="Times New Roman"/>
          <w:sz w:val="28"/>
          <w:szCs w:val="28"/>
        </w:rPr>
        <w:t xml:space="preserve"> тысяч рублей, </w:t>
      </w:r>
      <w:r w:rsidR="00DD2901">
        <w:rPr>
          <w:rFonts w:ascii="Times New Roman" w:hAnsi="Times New Roman" w:cs="Times New Roman"/>
          <w:sz w:val="28"/>
          <w:szCs w:val="28"/>
        </w:rPr>
        <w:t>1</w:t>
      </w:r>
      <w:r w:rsidRPr="000703B4">
        <w:rPr>
          <w:rFonts w:ascii="Times New Roman" w:hAnsi="Times New Roman" w:cs="Times New Roman"/>
          <w:sz w:val="28"/>
          <w:szCs w:val="28"/>
        </w:rPr>
        <w:t xml:space="preserve"> % (</w:t>
      </w:r>
      <w:r w:rsidR="00DD2901">
        <w:rPr>
          <w:rFonts w:ascii="Times New Roman" w:hAnsi="Times New Roman" w:cs="Times New Roman"/>
          <w:sz w:val="28"/>
          <w:szCs w:val="28"/>
        </w:rPr>
        <w:t>460</w:t>
      </w:r>
      <w:r w:rsidRPr="000703B4">
        <w:rPr>
          <w:rFonts w:ascii="Times New Roman" w:hAnsi="Times New Roman" w:cs="Times New Roman"/>
          <w:sz w:val="28"/>
          <w:szCs w:val="28"/>
        </w:rPr>
        <w:t xml:space="preserve"> человек) – </w:t>
      </w:r>
      <w:r w:rsidRPr="004423CF">
        <w:rPr>
          <w:rFonts w:ascii="Times New Roman" w:hAnsi="Times New Roman" w:cs="Times New Roman"/>
          <w:sz w:val="28"/>
          <w:szCs w:val="28"/>
        </w:rPr>
        <w:t xml:space="preserve">от 20 до 30 тысяч рублей, </w:t>
      </w:r>
      <w:r w:rsidR="00DD2901">
        <w:rPr>
          <w:rFonts w:ascii="Times New Roman" w:hAnsi="Times New Roman" w:cs="Times New Roman"/>
          <w:sz w:val="28"/>
          <w:szCs w:val="28"/>
        </w:rPr>
        <w:t>11</w:t>
      </w:r>
      <w:r w:rsidRPr="004423CF">
        <w:rPr>
          <w:rFonts w:ascii="Times New Roman" w:hAnsi="Times New Roman" w:cs="Times New Roman"/>
          <w:sz w:val="28"/>
          <w:szCs w:val="28"/>
        </w:rPr>
        <w:t xml:space="preserve"> % (</w:t>
      </w:r>
      <w:r w:rsidR="00DD2901">
        <w:rPr>
          <w:rFonts w:ascii="Times New Roman" w:hAnsi="Times New Roman" w:cs="Times New Roman"/>
          <w:sz w:val="28"/>
          <w:szCs w:val="28"/>
        </w:rPr>
        <w:t>6339</w:t>
      </w:r>
      <w:r w:rsidRPr="004423CF">
        <w:rPr>
          <w:rFonts w:ascii="Times New Roman" w:hAnsi="Times New Roman" w:cs="Times New Roman"/>
          <w:sz w:val="28"/>
          <w:szCs w:val="28"/>
        </w:rPr>
        <w:t xml:space="preserve"> человек) – от 30 до 45 тысяч рублей, </w:t>
      </w:r>
      <w:r w:rsidR="00DD2901">
        <w:rPr>
          <w:rFonts w:ascii="Times New Roman" w:hAnsi="Times New Roman" w:cs="Times New Roman"/>
          <w:sz w:val="28"/>
          <w:szCs w:val="28"/>
        </w:rPr>
        <w:t>19</w:t>
      </w:r>
      <w:r w:rsidRPr="004423CF">
        <w:rPr>
          <w:rFonts w:ascii="Times New Roman" w:hAnsi="Times New Roman" w:cs="Times New Roman"/>
          <w:sz w:val="28"/>
          <w:szCs w:val="28"/>
        </w:rPr>
        <w:t xml:space="preserve"> % (</w:t>
      </w:r>
      <w:r w:rsidR="00DD2901">
        <w:rPr>
          <w:rFonts w:ascii="Times New Roman" w:hAnsi="Times New Roman" w:cs="Times New Roman"/>
          <w:sz w:val="28"/>
          <w:szCs w:val="28"/>
        </w:rPr>
        <w:t>10591</w:t>
      </w:r>
      <w:r w:rsidRPr="004423CF">
        <w:rPr>
          <w:rFonts w:ascii="Times New Roman" w:hAnsi="Times New Roman" w:cs="Times New Roman"/>
          <w:sz w:val="28"/>
          <w:szCs w:val="28"/>
        </w:rPr>
        <w:t xml:space="preserve"> человек) – от 45 до 60 тысяч рублей, </w:t>
      </w:r>
      <w:r w:rsidR="00DD2901">
        <w:rPr>
          <w:rFonts w:ascii="Times New Roman" w:hAnsi="Times New Roman" w:cs="Times New Roman"/>
          <w:sz w:val="28"/>
          <w:szCs w:val="28"/>
        </w:rPr>
        <w:t>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03B4">
        <w:rPr>
          <w:rFonts w:ascii="Times New Roman" w:hAnsi="Times New Roman" w:cs="Times New Roman"/>
          <w:sz w:val="28"/>
          <w:szCs w:val="28"/>
        </w:rPr>
        <w:t>% (</w:t>
      </w:r>
      <w:r w:rsidR="00DD2901">
        <w:rPr>
          <w:rFonts w:ascii="Times New Roman" w:hAnsi="Times New Roman" w:cs="Times New Roman"/>
          <w:sz w:val="28"/>
          <w:szCs w:val="28"/>
        </w:rPr>
        <w:t>37416</w:t>
      </w:r>
      <w:r w:rsidRPr="000703B4">
        <w:rPr>
          <w:rFonts w:ascii="Times New Roman" w:hAnsi="Times New Roman" w:cs="Times New Roman"/>
          <w:sz w:val="28"/>
          <w:szCs w:val="28"/>
        </w:rPr>
        <w:t xml:space="preserve"> человек) более 60 тысяч рублей. </w:t>
      </w:r>
    </w:p>
    <w:p w:rsidR="0051479F" w:rsidRDefault="00241844" w:rsidP="00241844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51418" cy="2743200"/>
            <wp:effectExtent l="0" t="0" r="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1"/>
              </a:graphicData>
            </a:graphic>
          </wp:inline>
        </w:drawing>
      </w:r>
    </w:p>
    <w:p w:rsidR="0051479F" w:rsidRDefault="0051479F" w:rsidP="0092047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1479F" w:rsidRDefault="0051479F" w:rsidP="0092047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D136F" w:rsidRPr="0014305D" w:rsidRDefault="0014305D" w:rsidP="0014305D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28"/>
        </w:rPr>
      </w:pP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Большинство респондентов 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«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>удовлетворены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» и «скорее удовлетворены»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 уровнем цен на товары и услуги на товарных рынках города.</w:t>
      </w:r>
    </w:p>
    <w:p w:rsidR="00994820" w:rsidRDefault="00994820" w:rsidP="00653DD7">
      <w:pPr>
        <w:tabs>
          <w:tab w:val="left" w:pos="119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994820" w:rsidRDefault="004217F9" w:rsidP="00653DD7">
      <w:pPr>
        <w:tabs>
          <w:tab w:val="left" w:pos="119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5685" cy="4132613"/>
            <wp:effectExtent l="0" t="0" r="0" b="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</w:p>
    <w:p w:rsidR="004217F9" w:rsidRDefault="00B74BEF" w:rsidP="00AD56EF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>Большинство респондентов считают, что уровень цен увеличился за последние 3 года на товары и услуги на товарных рынках города</w:t>
      </w:r>
      <w:r w:rsidR="00FE40D1">
        <w:rPr>
          <w:rFonts w:ascii="Times New Roman" w:hAnsi="Times New Roman" w:cs="Times New Roman"/>
          <w:noProof/>
          <w:sz w:val="28"/>
          <w:lang w:eastAsia="ru-RU"/>
        </w:rPr>
        <w:t>.</w:t>
      </w:r>
    </w:p>
    <w:p w:rsidR="005E40BD" w:rsidRDefault="007E44B5" w:rsidP="007E44B5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293922" cy="445262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3"/>
              </a:graphicData>
            </a:graphic>
          </wp:inline>
        </w:drawing>
      </w:r>
    </w:p>
    <w:p w:rsidR="005E40BD" w:rsidRDefault="005E40BD" w:rsidP="004217F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14305D" w:rsidRPr="004217F9" w:rsidRDefault="00AD56EF" w:rsidP="004217F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36"/>
          <w:szCs w:val="28"/>
        </w:rPr>
      </w:pPr>
      <w:r w:rsidRPr="0014305D">
        <w:rPr>
          <w:rFonts w:ascii="Times New Roman" w:hAnsi="Times New Roman" w:cs="Times New Roman"/>
          <w:noProof/>
          <w:sz w:val="28"/>
          <w:lang w:eastAsia="ru-RU"/>
        </w:rPr>
        <w:t>Большинство рес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пондентов 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«</w:t>
      </w:r>
      <w:r>
        <w:rPr>
          <w:rFonts w:ascii="Times New Roman" w:hAnsi="Times New Roman" w:cs="Times New Roman"/>
          <w:noProof/>
          <w:sz w:val="28"/>
          <w:lang w:eastAsia="ru-RU"/>
        </w:rPr>
        <w:t>удовлетворены</w:t>
      </w:r>
      <w:r w:rsidR="007E44B5">
        <w:rPr>
          <w:rFonts w:ascii="Times New Roman" w:hAnsi="Times New Roman" w:cs="Times New Roman"/>
          <w:noProof/>
          <w:sz w:val="28"/>
          <w:lang w:eastAsia="ru-RU"/>
        </w:rPr>
        <w:t>» и скорее удовлетворены»</w:t>
      </w:r>
      <w:r>
        <w:rPr>
          <w:rFonts w:ascii="Times New Roman" w:hAnsi="Times New Roman" w:cs="Times New Roman"/>
          <w:noProof/>
          <w:sz w:val="28"/>
          <w:lang w:eastAsia="ru-RU"/>
        </w:rPr>
        <w:t xml:space="preserve"> качеством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 товар</w:t>
      </w:r>
      <w:r>
        <w:rPr>
          <w:rFonts w:ascii="Times New Roman" w:hAnsi="Times New Roman" w:cs="Times New Roman"/>
          <w:noProof/>
          <w:sz w:val="28"/>
          <w:lang w:eastAsia="ru-RU"/>
        </w:rPr>
        <w:t>ов</w:t>
      </w:r>
      <w:r w:rsidRPr="0014305D">
        <w:rPr>
          <w:rFonts w:ascii="Times New Roman" w:hAnsi="Times New Roman" w:cs="Times New Roman"/>
          <w:noProof/>
          <w:sz w:val="28"/>
          <w:lang w:eastAsia="ru-RU"/>
        </w:rPr>
        <w:t xml:space="preserve"> и услуг на товарных рынках города.</w:t>
      </w:r>
    </w:p>
    <w:p w:rsidR="0014305D" w:rsidRDefault="00AD56EF" w:rsidP="00AD56EF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15685" cy="3574472"/>
            <wp:effectExtent l="0" t="0" r="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4"/>
              </a:graphicData>
            </a:graphic>
          </wp:inline>
        </w:drawing>
      </w:r>
    </w:p>
    <w:p w:rsidR="002B5C29" w:rsidRDefault="002B5C29" w:rsidP="002B5C29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t>Большинство респондентов считают, что уровень качества увеличился за последние 3 года на товары и услуги на товарных рынках города.</w:t>
      </w:r>
    </w:p>
    <w:p w:rsidR="002B5C29" w:rsidRDefault="002B5C29" w:rsidP="00AD56EF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4305D" w:rsidRDefault="00FE40D1" w:rsidP="00A2709A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15685" cy="3919220"/>
            <wp:effectExtent l="0" t="0" r="0" b="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5"/>
              </a:graphicData>
            </a:graphic>
          </wp:inline>
        </w:drawing>
      </w:r>
    </w:p>
    <w:p w:rsidR="00E44A6F" w:rsidRDefault="00E44A6F" w:rsidP="00E44A6F">
      <w:pPr>
        <w:tabs>
          <w:tab w:val="left" w:pos="214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75213">
        <w:rPr>
          <w:rFonts w:ascii="Times New Roman" w:hAnsi="Times New Roman" w:cs="Times New Roman"/>
          <w:sz w:val="28"/>
          <w:szCs w:val="28"/>
        </w:rPr>
        <w:lastRenderedPageBreak/>
        <w:t xml:space="preserve">По результату опроса жителей муниципального образования город Новороссийск </w:t>
      </w:r>
      <w:r w:rsidR="00715425" w:rsidRPr="00E75213">
        <w:rPr>
          <w:rFonts w:ascii="Times New Roman" w:hAnsi="Times New Roman" w:cs="Times New Roman"/>
          <w:sz w:val="28"/>
          <w:szCs w:val="28"/>
        </w:rPr>
        <w:t>по</w:t>
      </w:r>
      <w:r w:rsidRPr="00E75213">
        <w:rPr>
          <w:rFonts w:ascii="Times New Roman" w:hAnsi="Times New Roman" w:cs="Times New Roman"/>
          <w:sz w:val="28"/>
          <w:szCs w:val="28"/>
        </w:rPr>
        <w:t xml:space="preserve"> обращения</w:t>
      </w:r>
      <w:r w:rsidR="00715425" w:rsidRPr="00E75213">
        <w:rPr>
          <w:rFonts w:ascii="Times New Roman" w:hAnsi="Times New Roman" w:cs="Times New Roman"/>
          <w:sz w:val="28"/>
          <w:szCs w:val="28"/>
        </w:rPr>
        <w:t>м</w:t>
      </w:r>
      <w:r w:rsidRPr="00E75213">
        <w:rPr>
          <w:rFonts w:ascii="Times New Roman" w:hAnsi="Times New Roman" w:cs="Times New Roman"/>
          <w:sz w:val="28"/>
          <w:szCs w:val="28"/>
        </w:rPr>
        <w:t xml:space="preserve"> с жалобами в надзорные органы за защитой своих прав</w:t>
      </w:r>
      <w:r w:rsidR="00715425" w:rsidRPr="00E75213">
        <w:rPr>
          <w:rFonts w:ascii="Times New Roman" w:hAnsi="Times New Roman" w:cs="Times New Roman"/>
          <w:sz w:val="28"/>
          <w:szCs w:val="28"/>
        </w:rPr>
        <w:t xml:space="preserve"> как потребителей, наибольшее количество респондентов </w:t>
      </w:r>
      <w:r w:rsidR="0094127B">
        <w:rPr>
          <w:rFonts w:ascii="Times New Roman" w:hAnsi="Times New Roman" w:cs="Times New Roman"/>
          <w:sz w:val="28"/>
          <w:szCs w:val="28"/>
        </w:rPr>
        <w:t xml:space="preserve">49 % </w:t>
      </w:r>
      <w:r w:rsidR="00715425" w:rsidRPr="00E75213">
        <w:rPr>
          <w:rFonts w:ascii="Times New Roman" w:hAnsi="Times New Roman" w:cs="Times New Roman"/>
          <w:sz w:val="28"/>
          <w:szCs w:val="28"/>
        </w:rPr>
        <w:t>ответили, что частично удалось отстоять свои права.</w:t>
      </w:r>
    </w:p>
    <w:p w:rsidR="0094127B" w:rsidRDefault="0094127B" w:rsidP="0094127B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58296" cy="2743200"/>
            <wp:effectExtent l="0" t="0" r="0" b="0"/>
            <wp:docPr id="256" name="Диаграмма 2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6"/>
              </a:graphicData>
            </a:graphic>
          </wp:inline>
        </w:drawing>
      </w:r>
    </w:p>
    <w:p w:rsidR="0094127B" w:rsidRDefault="0094127B" w:rsidP="00E44A6F">
      <w:pPr>
        <w:tabs>
          <w:tab w:val="left" w:pos="214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4127B" w:rsidRDefault="0094127B" w:rsidP="0094127B">
      <w:pPr>
        <w:tabs>
          <w:tab w:val="left" w:pos="214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57925" cy="3918857"/>
            <wp:effectExtent l="0" t="0" r="0" b="0"/>
            <wp:docPr id="261" name="Диаграмма 2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7"/>
              </a:graphicData>
            </a:graphic>
          </wp:inline>
        </w:drawing>
      </w:r>
    </w:p>
    <w:p w:rsidR="00BC04E9" w:rsidRDefault="0094127B" w:rsidP="00E44A6F">
      <w:pPr>
        <w:tabs>
          <w:tab w:val="left" w:pos="2145"/>
        </w:tabs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Большинство респондентов 49</w:t>
      </w:r>
      <w:r w:rsidR="00617B56">
        <w:rPr>
          <w:rFonts w:ascii="Times New Roman" w:hAnsi="Times New Roman" w:cs="Times New Roman"/>
          <w:sz w:val="28"/>
          <w:szCs w:val="28"/>
        </w:rPr>
        <w:t xml:space="preserve"> %</w:t>
      </w:r>
      <w:r>
        <w:rPr>
          <w:rFonts w:ascii="Times New Roman" w:hAnsi="Times New Roman" w:cs="Times New Roman"/>
          <w:sz w:val="28"/>
          <w:szCs w:val="28"/>
        </w:rPr>
        <w:t xml:space="preserve"> на вопрос о своем положении в семье, ответили, что им хватает </w:t>
      </w:r>
      <w:r w:rsidR="00617B56">
        <w:rPr>
          <w:rFonts w:ascii="Times New Roman" w:hAnsi="Times New Roman" w:cs="Times New Roman"/>
          <w:sz w:val="28"/>
          <w:szCs w:val="28"/>
        </w:rPr>
        <w:t>денежных средств на еду и одежду, но для покупки импортного холодильника или стиральной машины-автомат, приходится копить или брать в долг/кредит.</w:t>
      </w:r>
    </w:p>
    <w:tbl>
      <w:tblPr>
        <w:tblStyle w:val="a8"/>
        <w:tblW w:w="9959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9"/>
        <w:gridCol w:w="3969"/>
        <w:gridCol w:w="3751"/>
      </w:tblGrid>
      <w:tr w:rsidR="0006775E" w:rsidTr="0006775E">
        <w:trPr>
          <w:trHeight w:val="1363"/>
        </w:trPr>
        <w:tc>
          <w:tcPr>
            <w:tcW w:w="2239" w:type="dxa"/>
            <w:vAlign w:val="center"/>
          </w:tcPr>
          <w:p w:rsidR="0006775E" w:rsidRPr="006371D5" w:rsidRDefault="0006775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C2473E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lastRenderedPageBreak/>
              <w:t>Раздел 1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.3</w:t>
            </w:r>
          </w:p>
        </w:tc>
        <w:tc>
          <w:tcPr>
            <w:tcW w:w="3969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06775E" w:rsidRPr="00A76783" w:rsidRDefault="0006775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06775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Мониторинг удовлетворенности субъектов предпринимательской деятельности и потребителей товаров, работ и услуг качеством (в том числе уровнем доступности, понятности и удобства получения) официальной информации о состоянии конкурентной среды на товарных рынках региона и деятельности по содействию развитию конкуренции, размещаемой Уполномоченным органом и муниципальным образованиями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06775E" w:rsidRDefault="0006775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B356C5" wp14:editId="4003D837">
                  <wp:extent cx="1955122" cy="1308620"/>
                  <wp:effectExtent l="0" t="0" r="7620" b="6350"/>
                  <wp:docPr id="11266" name="Picture 2" descr="https://downloader.disk.yandex.ru/preview/3123b389a7357b9f52526bbd598b7c58b9e290d79d8fb964985eb8b9df2dd4a1/63dd0ab8/sCTbnyK2pJGuIyB1E3xd6ZdI-hoS8wvyd6pSSLh14_JTQeDq6kwFp6Rn715j6-qNrw5rFPZUFEnBuuaGkdEGZQ%3D%3D?uid=0&amp;filename=_BMD2377.JPG&amp;disposition=inline&amp;hash=&amp;limit=0&amp;content_type=image%2Fjpeg&amp;owner_uid=0&amp;tknv=v2&amp;size=1903x83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 descr="https://downloader.disk.yandex.ru/preview/3123b389a7357b9f52526bbd598b7c58b9e290d79d8fb964985eb8b9df2dd4a1/63dd0ab8/sCTbnyK2pJGuIyB1E3xd6ZdI-hoS8wvyd6pSSLh14_JTQeDq6kwFp6Rn715j6-qNrw5rFPZUFEnBuuaGkdEGZQ%3D%3D?uid=0&amp;filename=_BMD2377.JPG&amp;disposition=inline&amp;hash=&amp;limit=0&amp;content_type=image%2Fjpeg&amp;owner_uid=0&amp;tknv=v2&amp;size=1903x838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122" cy="13086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4A6F" w:rsidRDefault="00E44A6F" w:rsidP="0006775E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9788B" w:rsidRDefault="009E3BB1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Большинство респондентов 67 % удовлетворены доступностью официальной информации о состоянии конкурентной среды на рынках товаров и услуг в Краснодарском крае, 52 % скорее удовлетворены уровнем понятности официальной информации и 74 % удовлетворены удобством ее получения.</w:t>
      </w:r>
    </w:p>
    <w:p w:rsidR="009E3BB1" w:rsidRDefault="009E3BB1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9788B" w:rsidRDefault="0049788B" w:rsidP="0049788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15792" cy="2743200"/>
            <wp:effectExtent l="0" t="0" r="0" b="0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9"/>
              </a:graphicData>
            </a:graphic>
          </wp:inline>
        </w:drawing>
      </w:r>
    </w:p>
    <w:p w:rsidR="0049788B" w:rsidRDefault="0049788B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B25C5" w:rsidRDefault="00975891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Большинство респондентов «удовлетворены» и «скорее удовлетворены» полнотой, размещенной органом исполнительной власти Краснодарского края информации о состоянии конкурентной среды на рынках товаров, работ и услуг.</w:t>
      </w:r>
    </w:p>
    <w:p w:rsidR="007C08C7" w:rsidRDefault="007C08C7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FC64E2" w:rsidRPr="007C08C7" w:rsidRDefault="009B25C5" w:rsidP="007C08C7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43930" cy="4453247"/>
            <wp:effectExtent l="0" t="0" r="0" b="0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inline>
        </w:drawing>
      </w:r>
    </w:p>
    <w:p w:rsidR="00FC64E2" w:rsidRPr="008E5AC3" w:rsidRDefault="008E5AC3" w:rsidP="008E5AC3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E5AC3">
        <w:rPr>
          <w:rFonts w:ascii="Times New Roman" w:hAnsi="Times New Roman" w:cs="Times New Roman"/>
          <w:sz w:val="28"/>
          <w:szCs w:val="28"/>
        </w:rPr>
        <w:t xml:space="preserve">Большинство респондентов 63 % предпочитают доверяют больше всего печатным средствам массовой информации о состоянии </w:t>
      </w:r>
      <w:r w:rsidR="007C08C7" w:rsidRPr="008E5AC3">
        <w:rPr>
          <w:rFonts w:ascii="Times New Roman" w:hAnsi="Times New Roman" w:cs="Times New Roman"/>
          <w:sz w:val="28"/>
          <w:szCs w:val="28"/>
        </w:rPr>
        <w:t>конкурентной</w:t>
      </w:r>
      <w:r w:rsidRPr="008E5AC3">
        <w:rPr>
          <w:rFonts w:ascii="Times New Roman" w:hAnsi="Times New Roman" w:cs="Times New Roman"/>
          <w:sz w:val="28"/>
          <w:szCs w:val="28"/>
        </w:rPr>
        <w:t xml:space="preserve"> среды на рынках товаров, работ и услуг Краснодарского края и деятельности по содействию развитию конкуренции. Также большинство респондентов предпочитают пользоваться для получения информации – телевидением (97 %) и радио (81 %).</w:t>
      </w:r>
    </w:p>
    <w:p w:rsidR="00FC64E2" w:rsidRDefault="008E5AC3" w:rsidP="008E5AC3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43930" cy="6068291"/>
            <wp:effectExtent l="0" t="0" r="0" b="0"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inline>
        </w:drawing>
      </w:r>
    </w:p>
    <w:p w:rsidR="00FC64E2" w:rsidRDefault="00FC64E2" w:rsidP="00994299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3210" w:rsidRPr="00E21404" w:rsidRDefault="00933210" w:rsidP="00933210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21404">
        <w:rPr>
          <w:rFonts w:ascii="Times New Roman" w:hAnsi="Times New Roman" w:cs="Times New Roman"/>
          <w:sz w:val="28"/>
          <w:szCs w:val="28"/>
        </w:rPr>
        <w:t>Большинство респондентов представителей бизнеса удовлетворены уровнем доступности, понятностью и удобством получения информации о состоянии конкурентной среды на рынках товаров и услуг Краснодарского края, размещенной в открытом доступе.</w:t>
      </w:r>
    </w:p>
    <w:p w:rsidR="00FC64E2" w:rsidRDefault="00FC64E2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C64E2" w:rsidRDefault="003D07E2" w:rsidP="003D07E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07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4238" cy="2741295"/>
            <wp:effectExtent l="0" t="0" r="0" b="0"/>
            <wp:docPr id="54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2"/>
              </a:graphicData>
            </a:graphic>
          </wp:inline>
        </w:drawing>
      </w:r>
    </w:p>
    <w:p w:rsidR="00FC64E2" w:rsidRPr="00E21404" w:rsidRDefault="00FC64E2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33210" w:rsidRDefault="00933210" w:rsidP="00933210">
      <w:pPr>
        <w:tabs>
          <w:tab w:val="left" w:pos="214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Более 99 % респондентов представителей бизнеса «удовлетворены» и «скорее удовлетворены» полнотой, размещенной информации о состоянии конкурентной среды на рынках товаров, работ и услуг Краснодарского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края 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деятельности по содействию развитию конкуренции.</w:t>
      </w:r>
    </w:p>
    <w:p w:rsidR="00B6544D" w:rsidRDefault="00B6544D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A0875" w:rsidRDefault="00AA0875" w:rsidP="00E90BBA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A0875" w:rsidRDefault="00AA0875" w:rsidP="00AA0875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087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59046" cy="4987636"/>
            <wp:effectExtent l="0" t="0" r="0" b="0"/>
            <wp:docPr id="57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3"/>
              </a:graphicData>
            </a:graphic>
          </wp:inline>
        </w:drawing>
      </w:r>
    </w:p>
    <w:p w:rsidR="00933210" w:rsidRDefault="00933210" w:rsidP="00933210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Большинство респондентов предпочитают пользоваться специальными блогами, порталами и прочими электронными ресурсами, печатными средствами массовой информации, информацией, размещенной на официальных сайтах, официальной информацией, размещенной на интернет-порталах об инвестиционной деятельности, а также на официальный сайтах для получения информации о состоянии конкурентной среды.</w:t>
      </w:r>
    </w:p>
    <w:p w:rsidR="00933210" w:rsidRDefault="00933210" w:rsidP="00933210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Но доверяют больше всего радио, телевидению, </w:t>
      </w:r>
      <w:proofErr w:type="gramStart"/>
      <w:r>
        <w:rPr>
          <w:rFonts w:ascii="Times New Roman" w:hAnsi="Times New Roman" w:cs="Times New Roman"/>
          <w:sz w:val="28"/>
        </w:rPr>
        <w:t>официальной информации</w:t>
      </w:r>
      <w:proofErr w:type="gramEnd"/>
      <w:r>
        <w:rPr>
          <w:rFonts w:ascii="Times New Roman" w:hAnsi="Times New Roman" w:cs="Times New Roman"/>
          <w:sz w:val="28"/>
        </w:rPr>
        <w:t xml:space="preserve"> размещенной на официальном сайте ФАС России и источникам информации.</w:t>
      </w:r>
    </w:p>
    <w:p w:rsidR="00F46334" w:rsidRDefault="00F46334" w:rsidP="00E634A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63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2665" cy="6974959"/>
            <wp:effectExtent l="0" t="0" r="0" b="0"/>
            <wp:docPr id="61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4"/>
              </a:graphicData>
            </a:graphic>
          </wp:inline>
        </w:drawing>
      </w:r>
    </w:p>
    <w:p w:rsidR="00AA0875" w:rsidRDefault="00AA0875" w:rsidP="00E634A2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9959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9"/>
        <w:gridCol w:w="3969"/>
        <w:gridCol w:w="3751"/>
      </w:tblGrid>
      <w:tr w:rsidR="0006775E" w:rsidTr="00B95A98">
        <w:trPr>
          <w:trHeight w:val="1363"/>
        </w:trPr>
        <w:tc>
          <w:tcPr>
            <w:tcW w:w="2239" w:type="dxa"/>
            <w:vAlign w:val="center"/>
          </w:tcPr>
          <w:p w:rsidR="0006775E" w:rsidRPr="006371D5" w:rsidRDefault="0006775E" w:rsidP="00B95A98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 w:rsidRPr="00C2473E"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lastRenderedPageBreak/>
              <w:t>Раздел 1</w:t>
            </w: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4"/>
                <w:szCs w:val="48"/>
              </w:rPr>
              <w:t>.4</w:t>
            </w:r>
          </w:p>
        </w:tc>
        <w:tc>
          <w:tcPr>
            <w:tcW w:w="3969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06775E" w:rsidRPr="00A76783" w:rsidRDefault="0006775E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06775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 xml:space="preserve">Мониторинг развития передовых производственных технологий и их внедрения, а также процесса </w:t>
            </w:r>
            <w:proofErr w:type="spellStart"/>
            <w:r w:rsidRPr="0006775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цифровизации</w:t>
            </w:r>
            <w:proofErr w:type="spellEnd"/>
            <w:r w:rsidRPr="0006775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 xml:space="preserve"> экономики и формирования новых рынков и секторов</w:t>
            </w:r>
          </w:p>
        </w:tc>
        <w:tc>
          <w:tcPr>
            <w:tcW w:w="3751" w:type="dxa"/>
            <w:shd w:val="clear" w:color="auto" w:fill="auto"/>
            <w:vAlign w:val="center"/>
          </w:tcPr>
          <w:p w:rsidR="0006775E" w:rsidRDefault="00B95A98" w:rsidP="00B95A9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A01E0B" wp14:editId="474D9BB6">
                  <wp:extent cx="2073065" cy="1333500"/>
                  <wp:effectExtent l="0" t="0" r="0" b="0"/>
                  <wp:docPr id="12290" name="Picture 2" descr="https://sun9-71.userapi.com/impf/c841122/v841122452/50164/gMctYAU9xPY.jpg?size=2560x1440&amp;quality=96&amp;sign=20cf524c319d134555742206dde77414&amp;c_uniq_tag=NMBPD2IwaTZOgQ5qyGqaDuIjJ-QC5t4Qo4zbQliv2AQ&amp;type=album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" name="Picture 2" descr="https://sun9-71.userapi.com/impf/c841122/v841122452/50164/gMctYAU9xPY.jpg?size=2560x1440&amp;quality=96&amp;sign=20cf524c319d134555742206dde77414&amp;c_uniq_tag=NMBPD2IwaTZOgQ5qyGqaDuIjJ-QC5t4Qo4zbQliv2AQ&amp;type=album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542" cy="133766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EDB" w:rsidRDefault="00995EDB" w:rsidP="00F42D5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995EDB" w:rsidRPr="009143D4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9143D4">
        <w:rPr>
          <w:rFonts w:ascii="Times New Roman" w:hAnsi="Times New Roman" w:cs="Times New Roman"/>
          <w:sz w:val="28"/>
          <w:szCs w:val="28"/>
        </w:rPr>
        <w:t>сновной сферой</w:t>
      </w:r>
      <w:r>
        <w:rPr>
          <w:rFonts w:ascii="Times New Roman" w:hAnsi="Times New Roman" w:cs="Times New Roman"/>
          <w:sz w:val="28"/>
          <w:szCs w:val="28"/>
        </w:rPr>
        <w:t xml:space="preserve"> применения</w:t>
      </w:r>
      <w:r w:rsidRPr="009143D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43D4">
        <w:rPr>
          <w:rFonts w:ascii="Times New Roman" w:hAnsi="Times New Roman" w:cs="Times New Roman"/>
          <w:sz w:val="28"/>
          <w:szCs w:val="28"/>
        </w:rPr>
        <w:t>цифровизаци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Pr="009143D4">
        <w:rPr>
          <w:rFonts w:ascii="Times New Roman" w:hAnsi="Times New Roman" w:cs="Times New Roman"/>
          <w:sz w:val="28"/>
          <w:szCs w:val="28"/>
        </w:rPr>
        <w:t xml:space="preserve"> является экономика, которая сегодня постепенно становится «цифровой». То есть все данные обрабатываются цифровыми способами. Это и онлайн-услуги, торговля через интернет, электронные платежи, реклама в интернете, электронный документооборот и многое другое</w:t>
      </w:r>
    </w:p>
    <w:p w:rsidR="00995EDB" w:rsidRPr="009143D4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143D4">
        <w:rPr>
          <w:rFonts w:ascii="Times New Roman" w:hAnsi="Times New Roman" w:cs="Times New Roman"/>
          <w:sz w:val="28"/>
          <w:szCs w:val="28"/>
        </w:rPr>
        <w:t>Трансформация в цифровую экономику позволяет гражданам получать доступ к услугам и товарам быстрее и проще.</w:t>
      </w:r>
    </w:p>
    <w:p w:rsidR="00995EDB" w:rsidRDefault="0097214F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Стратегии социально-экономического развития муниципального образования город Новороссийск до 2030 года реализуется муниципальный флагманский проект</w:t>
      </w:r>
      <w:r w:rsidR="00995EDB" w:rsidRPr="009143D4">
        <w:rPr>
          <w:rFonts w:ascii="Times New Roman" w:hAnsi="Times New Roman" w:cs="Times New Roman"/>
          <w:sz w:val="28"/>
          <w:szCs w:val="28"/>
        </w:rPr>
        <w:t xml:space="preserve"> «Умный город</w:t>
      </w:r>
      <w:r>
        <w:rPr>
          <w:rFonts w:ascii="Times New Roman" w:hAnsi="Times New Roman" w:cs="Times New Roman"/>
          <w:sz w:val="28"/>
          <w:szCs w:val="28"/>
        </w:rPr>
        <w:t xml:space="preserve"> Новороссийск</w:t>
      </w:r>
      <w:r w:rsidR="00995EDB" w:rsidRPr="009143D4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995EDB" w:rsidRDefault="00995EDB" w:rsidP="00995EDB">
      <w:pPr>
        <w:spacing w:after="0" w:line="22" w:lineRule="atLeast"/>
        <w:ind w:firstLine="708"/>
        <w:jc w:val="both"/>
        <w:rPr>
          <w:rFonts w:ascii="Times New Roman" w:hAnsi="Times New Roman"/>
          <w:sz w:val="28"/>
          <w:szCs w:val="28"/>
        </w:rPr>
      </w:pPr>
      <w:r w:rsidRPr="00F72738">
        <w:rPr>
          <w:rFonts w:ascii="Times New Roman" w:hAnsi="Times New Roman"/>
          <w:sz w:val="28"/>
          <w:szCs w:val="28"/>
        </w:rPr>
        <w:t>Цифровые технологии помогают городу оптимизировать все процессы так, чтобы людям было комфортно жить, работать и отдыхать. Кроме того, они положительно влияют на развитие экономики страны и промышленности</w:t>
      </w:r>
      <w:r>
        <w:rPr>
          <w:rFonts w:ascii="Times New Roman" w:hAnsi="Times New Roman"/>
          <w:sz w:val="28"/>
          <w:szCs w:val="28"/>
        </w:rPr>
        <w:t>.</w:t>
      </w:r>
    </w:p>
    <w:p w:rsidR="00995EDB" w:rsidRPr="0097214F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7214F">
        <w:rPr>
          <w:rFonts w:ascii="Times New Roman" w:hAnsi="Times New Roman" w:cs="Times New Roman"/>
          <w:sz w:val="28"/>
          <w:szCs w:val="28"/>
        </w:rPr>
        <w:t>Большинство опрошенных удовлетворены доступностью и качеством цифровых услуг на территории Краснодарского края, наибольший процент опрошенных 98 % «удовлетворены» и скорее удовлетворены» онлайн-покупками, наибольший процент опрошенных 32 % «скорее не удовлетворены» и «не удовлетворены» доступностью и качеством цифровых услуг онлайн-банков.</w:t>
      </w:r>
    </w:p>
    <w:p w:rsidR="00995EDB" w:rsidRDefault="00995EDB" w:rsidP="00995ED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7039DE" wp14:editId="2568BF09">
            <wp:extent cx="6210300" cy="6602680"/>
            <wp:effectExtent l="0" t="0" r="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6"/>
              </a:graphicData>
            </a:graphic>
          </wp:inline>
        </w:drawing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Pr="00543B16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43B16">
        <w:rPr>
          <w:rFonts w:ascii="Times New Roman" w:hAnsi="Times New Roman" w:cs="Times New Roman"/>
          <w:sz w:val="28"/>
          <w:szCs w:val="28"/>
        </w:rPr>
        <w:t>Большинство респондентов удовлетворены цифровыми услугами на территории Краснодарского края. Наибольшее количество респондентов «удовлетворены» и «скорее удовлетворены» цифровыми услугами онлайн-банками, набольшее количество респондентов 4 % «скорее не удовлетворены» и «не удовлетворены» возможностью записи на прием к врачу через электронные системы.</w:t>
      </w:r>
    </w:p>
    <w:p w:rsidR="00995EDB" w:rsidRPr="00543B16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Default="00995EDB" w:rsidP="00995ED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E757763" wp14:editId="3B71F6DE">
            <wp:extent cx="6103620" cy="6923314"/>
            <wp:effectExtent l="0" t="0" r="0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7"/>
              </a:graphicData>
            </a:graphic>
          </wp:inline>
        </w:drawing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Default="00995EDB" w:rsidP="005E517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5EF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E187DB0" wp14:editId="2C9A9704">
            <wp:extent cx="6076950" cy="5010150"/>
            <wp:effectExtent l="0" t="0" r="0" b="0"/>
            <wp:docPr id="22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8"/>
              </a:graphicData>
            </a:graphic>
          </wp:inline>
        </w:drawing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Pr="00AD5EF3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D5EF3">
        <w:rPr>
          <w:rFonts w:ascii="Times New Roman" w:hAnsi="Times New Roman" w:cs="Times New Roman"/>
          <w:sz w:val="28"/>
          <w:szCs w:val="28"/>
        </w:rPr>
        <w:t>Более 99 % респондентов представителей бизнеса удовлетворены доступностью и качеством цифровых услуг на территории Краснодарского края.</w:t>
      </w:r>
    </w:p>
    <w:p w:rsidR="00995EDB" w:rsidRPr="00AD5EF3" w:rsidRDefault="00995EDB" w:rsidP="005E517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5E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A03245" wp14:editId="39B55549">
            <wp:extent cx="5915025" cy="2905125"/>
            <wp:effectExtent l="0" t="0" r="0" b="0"/>
            <wp:docPr id="26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9"/>
              </a:graphicData>
            </a:graphic>
          </wp:inline>
        </w:drawing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Pr="00AD5EF3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D5EF3">
        <w:rPr>
          <w:rFonts w:ascii="Times New Roman" w:hAnsi="Times New Roman" w:cs="Times New Roman"/>
          <w:sz w:val="28"/>
          <w:szCs w:val="28"/>
        </w:rPr>
        <w:lastRenderedPageBreak/>
        <w:t>Большинство респондентов представителей бизнеса, считают, что цифровые технологии не окажут положительного эффекта на улучшение деятельности бизнеса.</w:t>
      </w:r>
    </w:p>
    <w:p w:rsidR="00995EDB" w:rsidRPr="00AD5EF3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5EDB" w:rsidRDefault="00995EDB" w:rsidP="00995ED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775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C95B1A6" wp14:editId="15CD2F3C">
            <wp:extent cx="6219825" cy="5010785"/>
            <wp:effectExtent l="0" t="0" r="0" b="0"/>
            <wp:docPr id="244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2FA7">
        <w:rPr>
          <w:rFonts w:ascii="Times New Roman" w:hAnsi="Times New Roman" w:cs="Times New Roman"/>
          <w:sz w:val="28"/>
          <w:szCs w:val="28"/>
        </w:rPr>
        <w:t>Большинство респондентов</w:t>
      </w:r>
      <w:r w:rsidR="005E517B">
        <w:rPr>
          <w:rFonts w:ascii="Times New Roman" w:hAnsi="Times New Roman" w:cs="Times New Roman"/>
          <w:sz w:val="28"/>
          <w:szCs w:val="28"/>
        </w:rPr>
        <w:t xml:space="preserve"> 91 %</w:t>
      </w:r>
      <w:r w:rsidRPr="001D2FA7">
        <w:rPr>
          <w:rFonts w:ascii="Times New Roman" w:hAnsi="Times New Roman" w:cs="Times New Roman"/>
          <w:sz w:val="28"/>
          <w:szCs w:val="28"/>
        </w:rPr>
        <w:t xml:space="preserve"> считают, что уровень производительности труда снизился с применением цифровых технологий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Default="00995EDB" w:rsidP="00995EDB">
      <w:pPr>
        <w:tabs>
          <w:tab w:val="left" w:pos="214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2FA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B99C312" wp14:editId="54DD852B">
            <wp:extent cx="6011545" cy="5181600"/>
            <wp:effectExtent l="0" t="0" r="0" b="0"/>
            <wp:docPr id="24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1"/>
              </a:graphicData>
            </a:graphic>
          </wp:inline>
        </w:drawing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5EDB" w:rsidRPr="003E2879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E2879">
        <w:rPr>
          <w:rFonts w:ascii="Times New Roman" w:hAnsi="Times New Roman" w:cs="Times New Roman"/>
          <w:sz w:val="28"/>
          <w:szCs w:val="28"/>
        </w:rPr>
        <w:t>Большинство респондентов</w:t>
      </w:r>
      <w:r>
        <w:rPr>
          <w:rFonts w:ascii="Times New Roman" w:hAnsi="Times New Roman" w:cs="Times New Roman"/>
          <w:sz w:val="28"/>
          <w:szCs w:val="28"/>
        </w:rPr>
        <w:t xml:space="preserve"> представителей бизнеса</w:t>
      </w:r>
      <w:r w:rsidRPr="003E2879">
        <w:rPr>
          <w:rFonts w:ascii="Times New Roman" w:hAnsi="Times New Roman" w:cs="Times New Roman"/>
          <w:sz w:val="28"/>
          <w:szCs w:val="28"/>
        </w:rPr>
        <w:t>, считают, что барьеры отсутствуют при разработке передовых производственных технологий, однако небольшая часть респондентов 7 % считают, что 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2879">
        <w:rPr>
          <w:rFonts w:ascii="Times New Roman" w:hAnsi="Times New Roman" w:cs="Times New Roman"/>
          <w:sz w:val="28"/>
          <w:szCs w:val="28"/>
        </w:rPr>
        <w:t>хватает квалифицированных кадров.</w:t>
      </w:r>
    </w:p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0"/>
        <w:gridCol w:w="3881"/>
        <w:gridCol w:w="3426"/>
      </w:tblGrid>
      <w:tr w:rsidR="00410DF8" w:rsidTr="007E1129">
        <w:trPr>
          <w:trHeight w:val="1363"/>
        </w:trPr>
        <w:tc>
          <w:tcPr>
            <w:tcW w:w="3090" w:type="dxa"/>
            <w:vAlign w:val="center"/>
          </w:tcPr>
          <w:p w:rsidR="00410DF8" w:rsidRPr="006371D5" w:rsidRDefault="00410DF8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2</w:t>
            </w:r>
          </w:p>
        </w:tc>
        <w:tc>
          <w:tcPr>
            <w:tcW w:w="4655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410DF8" w:rsidRPr="008459FE" w:rsidRDefault="00410DF8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8459F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Результаты мониторинга деятельности хозяйствующих субъектов, доля участия муниципального образования в которых составляет 50 и более процентов</w:t>
            </w:r>
          </w:p>
        </w:tc>
        <w:tc>
          <w:tcPr>
            <w:tcW w:w="2152" w:type="dxa"/>
            <w:shd w:val="clear" w:color="auto" w:fill="auto"/>
            <w:vAlign w:val="center"/>
          </w:tcPr>
          <w:p w:rsidR="00410DF8" w:rsidRDefault="008459FE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7D8A5F" wp14:editId="07E7E387">
                  <wp:extent cx="2035073" cy="1352645"/>
                  <wp:effectExtent l="0" t="0" r="3810" b="0"/>
                  <wp:docPr id="13314" name="Picture 2" descr="http://webcam-krasnodar.ru/Foto/Novorossiysk/Novorossiysk_foto_13B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4" name="Picture 2" descr="http://webcam-krasnodar.ru/Foto/Novorossiysk/Novorossiysk_foto_13B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073" cy="13526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EDB" w:rsidRDefault="00995EDB" w:rsidP="00995EDB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2EE1" w:rsidRDefault="00B82EE1" w:rsidP="00B82EE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2EE1" w:rsidRPr="00261DB1" w:rsidRDefault="00B82EE1" w:rsidP="00B82EE1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261DB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Активное содействие развитию конкуренции в РФ обозначено Президентом нашей страны в качестве приоритетного направления деятельности.</w:t>
      </w:r>
    </w:p>
    <w:p w:rsidR="00B82EE1" w:rsidRPr="006E460E" w:rsidRDefault="00B82EE1" w:rsidP="00B82EE1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6E460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Главная цель – снизить долю государства во всех сферах, в том числе ограничить создание унитарных предприятий, ввести запрет приобретения государством и муниципалитетами акций и долей компаний. </w:t>
      </w:r>
    </w:p>
    <w:p w:rsidR="00B82EE1" w:rsidRPr="00CD17D8" w:rsidRDefault="00B82EE1" w:rsidP="00B82EE1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1D4929">
        <w:rPr>
          <w:rFonts w:ascii="Times New Roman" w:hAnsi="Times New Roman" w:cs="Times New Roman"/>
          <w:sz w:val="28"/>
          <w:szCs w:val="28"/>
        </w:rPr>
        <w:t>На территории муниципального образования город Новороссийск функционирует 19</w:t>
      </w:r>
      <w:r w:rsidR="006E460E">
        <w:rPr>
          <w:rFonts w:ascii="Times New Roman" w:hAnsi="Times New Roman" w:cs="Times New Roman"/>
          <w:sz w:val="28"/>
          <w:szCs w:val="28"/>
        </w:rPr>
        <w:t>5 хозяйствующих субъектов</w:t>
      </w:r>
      <w:r w:rsidRPr="001D4929">
        <w:rPr>
          <w:rFonts w:ascii="Times New Roman" w:hAnsi="Times New Roman" w:cs="Times New Roman"/>
          <w:sz w:val="28"/>
          <w:szCs w:val="28"/>
        </w:rPr>
        <w:t xml:space="preserve"> муниципальной формы собственн</w:t>
      </w:r>
      <w:r w:rsidR="006E460E">
        <w:rPr>
          <w:rFonts w:ascii="Times New Roman" w:hAnsi="Times New Roman" w:cs="Times New Roman"/>
          <w:sz w:val="28"/>
          <w:szCs w:val="28"/>
        </w:rPr>
        <w:t xml:space="preserve">ости. </w:t>
      </w:r>
      <w:r w:rsidRPr="001D4929">
        <w:rPr>
          <w:rFonts w:ascii="Times New Roman" w:hAnsi="Times New Roman" w:cs="Times New Roman"/>
          <w:b/>
          <w:sz w:val="28"/>
          <w:szCs w:val="28"/>
        </w:rPr>
        <w:t>(Приложение № 1)</w:t>
      </w:r>
      <w:r w:rsidRPr="001D4929">
        <w:rPr>
          <w:rFonts w:ascii="Times New Roman" w:hAnsi="Times New Roman" w:cs="Times New Roman"/>
          <w:sz w:val="28"/>
          <w:szCs w:val="28"/>
        </w:rPr>
        <w:t>.</w:t>
      </w:r>
      <w:r w:rsidRPr="009933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3D42" w:rsidRDefault="006E460E" w:rsidP="00B82EE1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состоянию на 01.01.2023 год</w:t>
      </w:r>
      <w:r w:rsidR="009B080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B82EE1" w:rsidRPr="00021861">
        <w:rPr>
          <w:rFonts w:ascii="Times New Roman" w:hAnsi="Times New Roman" w:cs="Times New Roman"/>
          <w:sz w:val="28"/>
          <w:szCs w:val="28"/>
        </w:rPr>
        <w:t xml:space="preserve"> общем объеме хозяйствующих субъектов муниципальной формы собственности</w:t>
      </w:r>
      <w:r w:rsidR="009B0809">
        <w:rPr>
          <w:rFonts w:ascii="Times New Roman" w:hAnsi="Times New Roman" w:cs="Times New Roman"/>
          <w:sz w:val="28"/>
          <w:szCs w:val="28"/>
        </w:rPr>
        <w:t>,</w:t>
      </w:r>
      <w:r w:rsidR="00B82EE1" w:rsidRPr="00021861">
        <w:rPr>
          <w:rFonts w:ascii="Times New Roman" w:hAnsi="Times New Roman" w:cs="Times New Roman"/>
          <w:sz w:val="28"/>
          <w:szCs w:val="28"/>
        </w:rPr>
        <w:t xml:space="preserve"> </w:t>
      </w:r>
      <w:r w:rsidR="00B82EE1">
        <w:rPr>
          <w:rFonts w:ascii="Times New Roman" w:hAnsi="Times New Roman" w:cs="Times New Roman"/>
          <w:sz w:val="28"/>
          <w:szCs w:val="28"/>
        </w:rPr>
        <w:t xml:space="preserve">функционирует </w:t>
      </w:r>
      <w:r>
        <w:rPr>
          <w:rFonts w:ascii="Times New Roman" w:hAnsi="Times New Roman" w:cs="Times New Roman"/>
          <w:sz w:val="28"/>
          <w:szCs w:val="28"/>
        </w:rPr>
        <w:t>3</w:t>
      </w:r>
      <w:r w:rsidR="00B82EE1">
        <w:rPr>
          <w:rFonts w:ascii="Times New Roman" w:hAnsi="Times New Roman" w:cs="Times New Roman"/>
          <w:sz w:val="28"/>
          <w:szCs w:val="28"/>
        </w:rPr>
        <w:t xml:space="preserve"> муни</w:t>
      </w:r>
      <w:r w:rsidR="00E13D42">
        <w:rPr>
          <w:rFonts w:ascii="Times New Roman" w:hAnsi="Times New Roman" w:cs="Times New Roman"/>
          <w:sz w:val="28"/>
          <w:szCs w:val="28"/>
        </w:rPr>
        <w:t>ципальных унитарных предприятия.</w:t>
      </w:r>
    </w:p>
    <w:p w:rsidR="00E13D42" w:rsidRDefault="00B82EE1" w:rsidP="00B82EE1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E13D42">
        <w:rPr>
          <w:rFonts w:ascii="Times New Roman" w:hAnsi="Times New Roman" w:cs="Times New Roman"/>
          <w:sz w:val="28"/>
          <w:szCs w:val="28"/>
        </w:rPr>
        <w:t xml:space="preserve">За отчетный год </w:t>
      </w:r>
      <w:r w:rsidR="00E13D42" w:rsidRPr="00E13D42">
        <w:rPr>
          <w:rFonts w:ascii="Times New Roman" w:hAnsi="Times New Roman" w:cs="Times New Roman"/>
          <w:sz w:val="28"/>
          <w:szCs w:val="28"/>
        </w:rPr>
        <w:t xml:space="preserve">прекратило свою деятельность </w:t>
      </w:r>
      <w:r w:rsidR="00E13D42" w:rsidRPr="00E13D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МУП «Банно-прачечный комбинат».</w:t>
      </w:r>
      <w:r w:rsidR="00E13D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E13D42" w:rsidRDefault="00B82EE1" w:rsidP="00E13D4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3C180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целях реализации Указа Президента Российской Федерации от                       21 декабря 2017 года № 618 «Об основных направлениях государственной политики по развитию конкуренции» и Национального плана развития конкуренции в Российской Федерации, администрацией муниципального образования ведется дальнейшая работа по ликвидации муниципальных предп</w:t>
      </w:r>
      <w:r w:rsidR="009B080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риятий и высвобождению</w:t>
      </w:r>
      <w:r w:rsidR="00E13D4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рынков. </w:t>
      </w:r>
    </w:p>
    <w:p w:rsidR="00B82EE1" w:rsidRPr="001125B4" w:rsidRDefault="00B82EE1" w:rsidP="00E13D42">
      <w:pPr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целом, анализируя дислокацию присутствия на товарных рынках муниципального образования хозяйствующих субъектов частной и муниципальной формы собственности, можно с уверенности сказать, что ключевой показатель Национального плана мы выполняем.</w:t>
      </w:r>
    </w:p>
    <w:p w:rsidR="00B82EE1" w:rsidRDefault="00B82EE1" w:rsidP="00B82EE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43"/>
        <w:gridCol w:w="3891"/>
        <w:gridCol w:w="3363"/>
      </w:tblGrid>
      <w:tr w:rsidR="0030211E" w:rsidTr="007E1129">
        <w:trPr>
          <w:trHeight w:val="1363"/>
        </w:trPr>
        <w:tc>
          <w:tcPr>
            <w:tcW w:w="3090" w:type="dxa"/>
            <w:vAlign w:val="center"/>
          </w:tcPr>
          <w:p w:rsidR="0030211E" w:rsidRPr="006371D5" w:rsidRDefault="0030211E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3</w:t>
            </w:r>
          </w:p>
        </w:tc>
        <w:tc>
          <w:tcPr>
            <w:tcW w:w="4655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30211E" w:rsidRPr="008459FE" w:rsidRDefault="0030211E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8459F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Создание и реализация механизмов общественного контроля за деятельностью субъектов естественных монополий</w:t>
            </w:r>
          </w:p>
        </w:tc>
        <w:tc>
          <w:tcPr>
            <w:tcW w:w="2152" w:type="dxa"/>
            <w:shd w:val="clear" w:color="auto" w:fill="auto"/>
            <w:vAlign w:val="center"/>
          </w:tcPr>
          <w:p w:rsidR="0030211E" w:rsidRDefault="008459FE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64A8F6" wp14:editId="2DB2AF3F">
                  <wp:extent cx="1998381" cy="1397516"/>
                  <wp:effectExtent l="0" t="0" r="0" b="0"/>
                  <wp:docPr id="30" name="Объект 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43"/>
                          <a:srcRect l="33624" t="16053" r="29930" b="38635"/>
                          <a:stretch/>
                        </pic:blipFill>
                        <pic:spPr>
                          <a:xfrm>
                            <a:off x="0" y="0"/>
                            <a:ext cx="2002599" cy="1400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2EE1" w:rsidRDefault="00B82EE1" w:rsidP="00B82EE1">
      <w:pPr>
        <w:spacing w:after="0" w:line="240" w:lineRule="auto"/>
        <w:contextualSpacing/>
        <w:rPr>
          <w:rFonts w:ascii="Times New Roman" w:hAnsi="Times New Roman" w:cs="Times New Roman"/>
          <w:b/>
          <w:sz w:val="28"/>
          <w:lang w:eastAsia="ru-RU"/>
        </w:rPr>
      </w:pPr>
    </w:p>
    <w:p w:rsidR="00B82EE1" w:rsidRDefault="00B82EE1" w:rsidP="0030211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  <w:r w:rsidRPr="0030211E"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  <w:t>Перечень рынков, на которых присутствуют субъекты естественных монополий</w:t>
      </w:r>
    </w:p>
    <w:p w:rsidR="0030211E" w:rsidRDefault="0030211E" w:rsidP="0030211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</w:p>
    <w:p w:rsidR="0030211E" w:rsidRPr="0030211E" w:rsidRDefault="0030211E" w:rsidP="0030211E">
      <w:pPr>
        <w:spacing w:after="0" w:line="240" w:lineRule="auto"/>
        <w:ind w:firstLine="993"/>
        <w:jc w:val="both"/>
        <w:rPr>
          <w:rFonts w:ascii="Times New Roman" w:hAnsi="Times New Roman" w:cs="Times New Roman"/>
          <w:sz w:val="28"/>
          <w:lang w:eastAsia="ru-RU"/>
        </w:rPr>
      </w:pPr>
      <w:r w:rsidRPr="0030211E">
        <w:rPr>
          <w:rFonts w:ascii="Times New Roman" w:hAnsi="Times New Roman" w:cs="Times New Roman"/>
          <w:sz w:val="28"/>
          <w:lang w:eastAsia="ru-RU"/>
        </w:rPr>
        <w:t>В муниципальном образовании город Новороссийск из определенного перечня товарных рынков субъект</w:t>
      </w:r>
      <w:r w:rsidR="00DF78DD">
        <w:rPr>
          <w:rFonts w:ascii="Times New Roman" w:hAnsi="Times New Roman" w:cs="Times New Roman"/>
          <w:sz w:val="28"/>
          <w:lang w:eastAsia="ru-RU"/>
        </w:rPr>
        <w:t>ов</w:t>
      </w:r>
      <w:r w:rsidRPr="0030211E">
        <w:rPr>
          <w:rFonts w:ascii="Times New Roman" w:hAnsi="Times New Roman" w:cs="Times New Roman"/>
          <w:sz w:val="28"/>
          <w:lang w:eastAsia="ru-RU"/>
        </w:rPr>
        <w:t xml:space="preserve"> естественных монополий присутствует на рынке услуг водоснабжения и водоотведения – муниципальное унитарное предприятие «Водоканал города Новороссийска». Предприятие является основным поставщиком услуг водоснабжения и водоотведения на территории муниципального образования. 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Постановлением администрации муниципального образования город Новороссийск от 20.02.2014 года № 1303 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МУП «Водоканал города Новороссийска» определен гарантирующей организацией для централизованной системы холодного водоснабжения и водоотведения на территории муниципального образования город Новороссийск за исключением зоны деятельности ОАО «</w:t>
      </w:r>
      <w:proofErr w:type="spell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Черномортранснефть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ПК «</w:t>
      </w:r>
      <w:proofErr w:type="spell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Шесхарис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», зоны деятельности Северо-Кавказской дирекции по теплоснабжению – структурного подразделения центральной дирекции по теплоснабжению – филиала ОАО «Российские железные дороги».</w:t>
      </w:r>
      <w:r w:rsidRPr="0030211E">
        <w:rPr>
          <w:rFonts w:ascii="Times New Roman" w:hAnsi="Times New Roman" w:cs="Times New Roman"/>
          <w:sz w:val="28"/>
          <w:lang w:eastAsia="ru-RU"/>
        </w:rPr>
        <w:t xml:space="preserve"> </w:t>
      </w:r>
    </w:p>
    <w:p w:rsidR="0030211E" w:rsidRPr="0030211E" w:rsidRDefault="0030211E" w:rsidP="0030211E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0211E">
        <w:rPr>
          <w:rFonts w:ascii="Times New Roman" w:eastAsia="Calibri" w:hAnsi="Times New Roman" w:cs="Times New Roman"/>
          <w:sz w:val="28"/>
          <w:szCs w:val="28"/>
        </w:rPr>
        <w:t xml:space="preserve">В целях развития конкуренции и удовлетворенности качеством товаров, работ и услуг, а также модернизации коммунальной инфраструктуры проведено обследование сетей, по результату которого актуализированы Схемы водоснабжения и водоотведения муниципального образования город Новороссийск Краснодарского края на период до 2029 года (постановление администрации муниципального образования город Новороссийск от 19.04.2019 года № 1619,  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предприятием реализуются инвестиционные программы в сферах водоснабжения и водоотведения (утверждены Решением городской Думы от 24 декабря 2021 года за номером № 198 «Об утверждении инвестиционных программ МУП «Водоканал города Новороссийска» по модернизации системы коммунальной инфраструктуры в сфере водоснабжения и водоотведения муниципального образования город Новороссийск на 2022 - 2024 годы», мероприятия которых также направлены на повышение энергетической эффективности, в том числе на снижение потерь воды при транспортировке.  Кроме того, органами местного самоуправления муниципального образования город Новороссийск в </w:t>
      </w:r>
      <w:r w:rsidRPr="0030211E">
        <w:rPr>
          <w:rFonts w:ascii="Times New Roman" w:eastAsia="Calibri" w:hAnsi="Times New Roman" w:cs="Times New Roman"/>
          <w:sz w:val="28"/>
          <w:szCs w:val="28"/>
        </w:rPr>
        <w:t xml:space="preserve">муниципальной программе «Строительство, реконструкция и капитальный ремонт объектов инженерной инфраструктуры, социальной сферы в муниципальном образовании город Новороссийск на 2020 - 2024 годы» 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ежегодно с 2019 года предусматриваются средства в размере 200 млн. рублей на ремонты и реконструкцию сетей водоснабжения и водоотведения.</w:t>
      </w:r>
    </w:p>
    <w:tbl>
      <w:tblPr>
        <w:tblStyle w:val="-2111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30211E" w:rsidRPr="0030211E" w:rsidTr="00770A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vAlign w:val="center"/>
          </w:tcPr>
          <w:p w:rsidR="0030211E" w:rsidRPr="0030211E" w:rsidRDefault="0030211E" w:rsidP="00770A9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3190" w:type="dxa"/>
            <w:vAlign w:val="center"/>
          </w:tcPr>
          <w:p w:rsidR="0030211E" w:rsidRPr="0030211E" w:rsidRDefault="0030211E" w:rsidP="00770A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Сфера деятельности</w:t>
            </w:r>
          </w:p>
        </w:tc>
        <w:tc>
          <w:tcPr>
            <w:tcW w:w="3191" w:type="dxa"/>
            <w:vAlign w:val="center"/>
          </w:tcPr>
          <w:p w:rsidR="0030211E" w:rsidRPr="0030211E" w:rsidRDefault="0030211E" w:rsidP="00770A9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Субъект естественных монополий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90" w:type="dxa"/>
            <w:shd w:val="clear" w:color="auto" w:fill="2E74B5" w:themeFill="accent1" w:themeFillShade="BF"/>
            <w:vAlign w:val="center"/>
          </w:tcPr>
          <w:p w:rsidR="0030211E" w:rsidRPr="0030211E" w:rsidRDefault="0030211E" w:rsidP="00770A9E">
            <w:pPr>
              <w:jc w:val="center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lang w:eastAsia="ru-RU"/>
              </w:rPr>
              <w:t>Рынок услуг водоснабжения и водоотведения</w:t>
            </w:r>
          </w:p>
        </w:tc>
        <w:tc>
          <w:tcPr>
            <w:tcW w:w="3190" w:type="dxa"/>
            <w:shd w:val="clear" w:color="auto" w:fill="2E74B5" w:themeFill="accent1" w:themeFillShade="BF"/>
            <w:vAlign w:val="center"/>
          </w:tcPr>
          <w:p w:rsidR="0030211E" w:rsidRPr="0030211E" w:rsidRDefault="0030211E" w:rsidP="00770A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lang w:eastAsia="ru-RU"/>
              </w:rPr>
              <w:t>Водоснабжение и водоотведение</w:t>
            </w:r>
          </w:p>
        </w:tc>
        <w:tc>
          <w:tcPr>
            <w:tcW w:w="3191" w:type="dxa"/>
            <w:shd w:val="clear" w:color="auto" w:fill="2E74B5" w:themeFill="accent1" w:themeFillShade="BF"/>
            <w:vAlign w:val="center"/>
          </w:tcPr>
          <w:p w:rsidR="0030211E" w:rsidRPr="0030211E" w:rsidRDefault="0030211E" w:rsidP="00770A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lang w:eastAsia="ru-RU"/>
              </w:rPr>
              <w:t>МУП «Водоканал»</w:t>
            </w:r>
          </w:p>
        </w:tc>
      </w:tr>
    </w:tbl>
    <w:p w:rsidR="0030211E" w:rsidRPr="0030211E" w:rsidRDefault="0030211E" w:rsidP="00770A9E">
      <w:pPr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-2111"/>
        <w:tblW w:w="9370" w:type="dxa"/>
        <w:jc w:val="center"/>
        <w:tblLook w:val="04A0" w:firstRow="1" w:lastRow="0" w:firstColumn="1" w:lastColumn="0" w:noHBand="0" w:noVBand="1"/>
      </w:tblPr>
      <w:tblGrid>
        <w:gridCol w:w="721"/>
        <w:gridCol w:w="3122"/>
        <w:gridCol w:w="2049"/>
        <w:gridCol w:w="3478"/>
      </w:tblGrid>
      <w:tr w:rsidR="0030211E" w:rsidRPr="0030211E" w:rsidTr="00770A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noWrap/>
            <w:vAlign w:val="center"/>
            <w:hideMark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</w:p>
        </w:tc>
        <w:tc>
          <w:tcPr>
            <w:tcW w:w="8649" w:type="dxa"/>
            <w:gridSpan w:val="3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  <w:t>Реестр субъектов естественных монополий, оказывающих услуги в сфере водоснабжения и водоотведения на территории муниципального образования</w:t>
            </w:r>
          </w:p>
          <w:p w:rsidR="0030211E" w:rsidRPr="0030211E" w:rsidRDefault="0030211E" w:rsidP="00770A9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32"/>
                <w:lang w:eastAsia="ru-RU"/>
              </w:rPr>
            </w:pP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shd w:val="clear" w:color="auto" w:fill="2E74B5" w:themeFill="accent1" w:themeFillShade="BF"/>
            <w:vAlign w:val="center"/>
            <w:hideMark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3122" w:type="dxa"/>
            <w:shd w:val="clear" w:color="auto" w:fill="2E74B5" w:themeFill="accent1" w:themeFillShade="BF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Наименование организации</w:t>
            </w:r>
          </w:p>
        </w:tc>
        <w:tc>
          <w:tcPr>
            <w:tcW w:w="2049" w:type="dxa"/>
            <w:shd w:val="clear" w:color="auto" w:fill="2E74B5" w:themeFill="accent1" w:themeFillShade="BF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ИНН</w:t>
            </w:r>
          </w:p>
        </w:tc>
        <w:tc>
          <w:tcPr>
            <w:tcW w:w="3478" w:type="dxa"/>
            <w:shd w:val="clear" w:color="auto" w:fill="2E74B5" w:themeFill="accent1" w:themeFillShade="BF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Юридический адрес</w:t>
            </w:r>
          </w:p>
        </w:tc>
      </w:tr>
      <w:tr w:rsidR="0030211E" w:rsidRPr="0030211E" w:rsidTr="00770A9E">
        <w:trPr>
          <w:trHeight w:val="31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vAlign w:val="center"/>
            <w:hideMark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3122" w:type="dxa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2049" w:type="dxa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3478" w:type="dxa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21" w:type="dxa"/>
            <w:shd w:val="clear" w:color="auto" w:fill="2E74B5" w:themeFill="accent1" w:themeFillShade="BF"/>
            <w:noWrap/>
            <w:vAlign w:val="center"/>
            <w:hideMark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</w:p>
        </w:tc>
        <w:tc>
          <w:tcPr>
            <w:tcW w:w="3122" w:type="dxa"/>
            <w:shd w:val="clear" w:color="auto" w:fill="2E74B5" w:themeFill="accent1" w:themeFillShade="BF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МУП «Водоканал города Новороссийска»</w:t>
            </w:r>
          </w:p>
        </w:tc>
        <w:tc>
          <w:tcPr>
            <w:tcW w:w="2049" w:type="dxa"/>
            <w:shd w:val="clear" w:color="auto" w:fill="2E74B5" w:themeFill="accent1" w:themeFillShade="BF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2315178760</w:t>
            </w:r>
          </w:p>
        </w:tc>
        <w:tc>
          <w:tcPr>
            <w:tcW w:w="3478" w:type="dxa"/>
            <w:shd w:val="clear" w:color="auto" w:fill="2E74B5" w:themeFill="accent1" w:themeFillShade="BF"/>
            <w:vAlign w:val="center"/>
            <w:hideMark/>
          </w:tcPr>
          <w:p w:rsidR="0030211E" w:rsidRPr="0030211E" w:rsidRDefault="0030211E" w:rsidP="00770A9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353915, Краснодарский край, город Новороссийск, </w:t>
            </w:r>
            <w:proofErr w:type="spellStart"/>
            <w:r w:rsidRPr="003021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Мысхакское</w:t>
            </w:r>
            <w:proofErr w:type="spellEnd"/>
            <w:r w:rsidRPr="0030211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шоссе, здание 48</w:t>
            </w:r>
          </w:p>
        </w:tc>
      </w:tr>
    </w:tbl>
    <w:p w:rsidR="0030211E" w:rsidRPr="0030211E" w:rsidRDefault="0030211E" w:rsidP="003021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lang w:eastAsia="ru-RU"/>
        </w:rPr>
      </w:pPr>
      <w:r w:rsidRPr="0030211E">
        <w:rPr>
          <w:rFonts w:ascii="Times New Roman" w:eastAsia="Calibri" w:hAnsi="Times New Roman" w:cs="Times New Roman"/>
          <w:sz w:val="28"/>
          <w:szCs w:val="28"/>
        </w:rPr>
        <w:t xml:space="preserve">Реестр субъектов естественных монополий на товарных рынках муниципального образования город Новороссийск размещен на официальном сайте администрации муниципального образования город Новороссийск: </w:t>
      </w:r>
      <w:hyperlink r:id="rId144" w:history="1">
        <w:r w:rsidRPr="0030211E">
          <w:rPr>
            <w:rFonts w:ascii="Times New Roman" w:eastAsia="Calibri" w:hAnsi="Times New Roman" w:cs="Times New Roman"/>
            <w:color w:val="0563C1"/>
            <w:sz w:val="28"/>
            <w:szCs w:val="28"/>
            <w:u w:val="single"/>
          </w:rPr>
          <w:t>https://www.admnvrsk.ru/podrazdeleniya/upravleniya/upravlenie-jekonomicheskogo-razvitija/standart-razvitiya-konkurentsii/reestr-subektov-estestvennykh-monopoliy-na-territorii-munitsipalnogo-obrazovaniya/reestr-subektov-estestvennykh-monopoliy-osushchestvlyayushchikh-deyatelnost-na-territorii-munitsipal/</w:t>
        </w:r>
      </w:hyperlink>
      <w:r w:rsidRPr="0030211E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30211E" w:rsidRPr="0030211E" w:rsidRDefault="0030211E" w:rsidP="0030211E">
      <w:pPr>
        <w:spacing w:after="0" w:line="240" w:lineRule="auto"/>
        <w:ind w:right="141" w:firstLine="709"/>
        <w:jc w:val="both"/>
        <w:rPr>
          <w:rFonts w:ascii="Times New Roman" w:hAnsi="Times New Roman" w:cs="Times New Roman"/>
          <w:sz w:val="28"/>
          <w:lang w:eastAsia="ru-RU"/>
        </w:rPr>
      </w:pPr>
      <w:r w:rsidRPr="0030211E">
        <w:rPr>
          <w:rFonts w:ascii="Times New Roman" w:hAnsi="Times New Roman" w:cs="Times New Roman"/>
          <w:sz w:val="28"/>
          <w:lang w:eastAsia="ru-RU"/>
        </w:rPr>
        <w:t>Тарифы на услуги водоснабжения и водоотведения для МУП «Водоканал города Новороссийска»</w:t>
      </w:r>
      <w:r w:rsidRPr="0030211E">
        <w:t xml:space="preserve"> </w:t>
      </w:r>
      <w:r w:rsidRPr="0030211E">
        <w:rPr>
          <w:rFonts w:ascii="Times New Roman" w:hAnsi="Times New Roman" w:cs="Times New Roman"/>
          <w:sz w:val="28"/>
          <w:szCs w:val="28"/>
        </w:rPr>
        <w:t xml:space="preserve">устанавливаются органами местного самоуправления на основании </w:t>
      </w:r>
      <w:r w:rsidRPr="0030211E">
        <w:rPr>
          <w:rFonts w:ascii="Times New Roman" w:hAnsi="Times New Roman" w:cs="Times New Roman"/>
          <w:sz w:val="28"/>
          <w:lang w:eastAsia="ru-RU"/>
        </w:rPr>
        <w:t>Закона Краснодарского края от 15 октября 2010 года № 2065-КЗ «О наделении органов местного самоуправления в Краснодарском крае отдельными государственными полномочиями по регулированию тарифов в сфере холодного водоснабжения, водоотведения».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Размеры экономически обоснованных тарифов на услуги водоснабжения и водоотведения </w:t>
      </w:r>
      <w:r w:rsidRPr="0030211E">
        <w:rPr>
          <w:rFonts w:ascii="Times New Roman" w:hAnsi="Times New Roman" w:cs="Times New Roman"/>
          <w:sz w:val="28"/>
          <w:lang w:eastAsia="ru-RU"/>
        </w:rPr>
        <w:t>не превышают индекс изменения размера вносимой гражданами платы за коммунальные услуги, устанавливаемый ежегодно постановлением главы администрации (губернатора) Краснодарского края для муниципального образования.</w:t>
      </w:r>
    </w:p>
    <w:p w:rsidR="0030211E" w:rsidRPr="0030211E" w:rsidRDefault="0030211E" w:rsidP="00DF78DD">
      <w:pPr>
        <w:spacing w:after="0" w:line="240" w:lineRule="auto"/>
        <w:rPr>
          <w:rFonts w:ascii="Times New Roman" w:hAnsi="Times New Roman" w:cs="Times New Roman"/>
          <w:sz w:val="28"/>
          <w:highlight w:val="yellow"/>
          <w:lang w:eastAsia="ru-RU"/>
        </w:rPr>
      </w:pPr>
    </w:p>
    <w:p w:rsidR="0030211E" w:rsidRPr="0030211E" w:rsidRDefault="0030211E" w:rsidP="0030211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  <w:r w:rsidRPr="0030211E">
        <w:rPr>
          <w:rFonts w:ascii="Times New Roman" w:hAnsi="Times New Roman" w:cs="Times New Roman"/>
          <w:sz w:val="28"/>
          <w:lang w:eastAsia="ru-RU"/>
        </w:rPr>
        <w:t xml:space="preserve">Анализ уровня тарифов на услуги водоснабжения и водоотведения </w:t>
      </w:r>
    </w:p>
    <w:p w:rsidR="0030211E" w:rsidRPr="0030211E" w:rsidRDefault="0030211E" w:rsidP="0030211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  <w:r w:rsidRPr="0030211E">
        <w:rPr>
          <w:rFonts w:ascii="Times New Roman" w:hAnsi="Times New Roman" w:cs="Times New Roman"/>
          <w:sz w:val="28"/>
          <w:lang w:eastAsia="ru-RU"/>
        </w:rPr>
        <w:t>за 2021-2022 годы</w:t>
      </w:r>
    </w:p>
    <w:p w:rsidR="0030211E" w:rsidRPr="0030211E" w:rsidRDefault="0030211E" w:rsidP="0030211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</w:p>
    <w:tbl>
      <w:tblPr>
        <w:tblStyle w:val="-2111"/>
        <w:tblW w:w="0" w:type="auto"/>
        <w:tblLook w:val="04A0" w:firstRow="1" w:lastRow="0" w:firstColumn="1" w:lastColumn="0" w:noHBand="0" w:noVBand="1"/>
      </w:tblPr>
      <w:tblGrid>
        <w:gridCol w:w="1548"/>
        <w:gridCol w:w="1552"/>
        <w:gridCol w:w="1686"/>
        <w:gridCol w:w="1552"/>
        <w:gridCol w:w="1552"/>
        <w:gridCol w:w="1681"/>
      </w:tblGrid>
      <w:tr w:rsidR="0030211E" w:rsidRPr="0030211E" w:rsidTr="007E11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00" w:type="dxa"/>
            <w:gridSpan w:val="2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Размеры ЭОТ в 2021 году,</w:t>
            </w:r>
          </w:p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руб./м</w:t>
            </w:r>
            <w:r w:rsidRPr="0030211E">
              <w:rPr>
                <w:rFonts w:ascii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686" w:type="dxa"/>
          </w:tcPr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Рост ЭОТ </w:t>
            </w:r>
          </w:p>
        </w:tc>
        <w:tc>
          <w:tcPr>
            <w:tcW w:w="3104" w:type="dxa"/>
            <w:gridSpan w:val="2"/>
          </w:tcPr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Размеры ЭОТ в 2022 году,</w:t>
            </w:r>
          </w:p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руб./м</w:t>
            </w:r>
            <w:r w:rsidRPr="0030211E">
              <w:rPr>
                <w:rFonts w:ascii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681" w:type="dxa"/>
          </w:tcPr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Рост ЭОТ </w:t>
            </w:r>
          </w:p>
        </w:tc>
      </w:tr>
      <w:tr w:rsidR="00770A9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  <w:t xml:space="preserve">с 01.01.2021 по 30.06.2021 </w:t>
            </w:r>
            <w:proofErr w:type="spellStart"/>
            <w:r w:rsidRPr="0030211E"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  <w:t>г.г</w:t>
            </w:r>
            <w:proofErr w:type="spellEnd"/>
            <w:r w:rsidRPr="0030211E">
              <w:rPr>
                <w:rFonts w:ascii="Times New Roman" w:hAnsi="Times New Roman" w:cs="Times New Roman"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 xml:space="preserve">с 01.07.2021 по 31.12.2021 </w:t>
            </w:r>
            <w:proofErr w:type="spellStart"/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г.г</w:t>
            </w:r>
            <w:proofErr w:type="spellEnd"/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686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%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 xml:space="preserve">с 01.01.2022 по 30.06.2022 </w:t>
            </w:r>
            <w:proofErr w:type="spellStart"/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г.г</w:t>
            </w:r>
            <w:proofErr w:type="spellEnd"/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</w:pPr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 xml:space="preserve">с 01.07.2022 по 31.12.2022 </w:t>
            </w:r>
            <w:proofErr w:type="spellStart"/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г.г</w:t>
            </w:r>
            <w:proofErr w:type="spellEnd"/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.,</w:t>
            </w:r>
          </w:p>
        </w:tc>
        <w:tc>
          <w:tcPr>
            <w:tcW w:w="1681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  <w:lang w:eastAsia="ru-RU"/>
              </w:rPr>
            </w:pPr>
            <w:r w:rsidRPr="0030211E">
              <w:rPr>
                <w:rFonts w:ascii="Times New Roman" w:hAnsi="Times New Roman" w:cs="Times New Roman"/>
                <w:b/>
                <w:sz w:val="20"/>
                <w:u w:val="single"/>
                <w:lang w:eastAsia="ru-RU"/>
              </w:rPr>
              <w:t>%</w:t>
            </w:r>
          </w:p>
        </w:tc>
      </w:tr>
      <w:tr w:rsidR="0030211E" w:rsidRPr="0030211E" w:rsidTr="007E11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6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</w:tr>
      <w:tr w:rsidR="00770A9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62,60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64,98</w:t>
            </w:r>
          </w:p>
        </w:tc>
        <w:tc>
          <w:tcPr>
            <w:tcW w:w="1686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3,8%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64,98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70,50</w:t>
            </w:r>
          </w:p>
        </w:tc>
        <w:tc>
          <w:tcPr>
            <w:tcW w:w="1681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8,5%</w:t>
            </w:r>
          </w:p>
        </w:tc>
      </w:tr>
      <w:tr w:rsidR="0030211E" w:rsidRPr="0030211E" w:rsidTr="007E11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6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</w:tr>
      <w:tr w:rsidR="00770A9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48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30,35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30,96</w:t>
            </w:r>
          </w:p>
        </w:tc>
        <w:tc>
          <w:tcPr>
            <w:tcW w:w="1686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2%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30,96</w:t>
            </w:r>
          </w:p>
        </w:tc>
        <w:tc>
          <w:tcPr>
            <w:tcW w:w="155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31,31</w:t>
            </w:r>
          </w:p>
        </w:tc>
        <w:tc>
          <w:tcPr>
            <w:tcW w:w="1681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1,2%</w:t>
            </w:r>
          </w:p>
        </w:tc>
      </w:tr>
    </w:tbl>
    <w:p w:rsidR="0030211E" w:rsidRPr="0030211E" w:rsidRDefault="0030211E" w:rsidP="0030211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lang w:eastAsia="ru-RU"/>
        </w:rPr>
      </w:pPr>
    </w:p>
    <w:p w:rsidR="0030211E" w:rsidRPr="0030211E" w:rsidRDefault="0030211E" w:rsidP="003021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eastAsia="ru-RU"/>
        </w:rPr>
      </w:pPr>
      <w:r w:rsidRPr="0030211E">
        <w:rPr>
          <w:rFonts w:ascii="Times New Roman" w:hAnsi="Times New Roman" w:cs="Times New Roman"/>
          <w:sz w:val="28"/>
          <w:lang w:eastAsia="ru-RU"/>
        </w:rPr>
        <w:t>Тарифы на подключение (технологическое присоединение) к централизованным сетям водоснабжения, водоотведения установлены в                   2022 году.</w:t>
      </w:r>
    </w:p>
    <w:p w:rsidR="0030211E" w:rsidRPr="0030211E" w:rsidRDefault="0030211E" w:rsidP="003021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eastAsia="ru-RU"/>
        </w:rPr>
      </w:pPr>
    </w:p>
    <w:tbl>
      <w:tblPr>
        <w:tblStyle w:val="-2111"/>
        <w:tblW w:w="0" w:type="auto"/>
        <w:tblLook w:val="04A0" w:firstRow="1" w:lastRow="0" w:firstColumn="1" w:lastColumn="0" w:noHBand="0" w:noVBand="1"/>
      </w:tblPr>
      <w:tblGrid>
        <w:gridCol w:w="3397"/>
        <w:gridCol w:w="6232"/>
      </w:tblGrid>
      <w:tr w:rsidR="0030211E" w:rsidRPr="0030211E" w:rsidTr="007E11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услуги</w:t>
            </w:r>
          </w:p>
        </w:tc>
        <w:tc>
          <w:tcPr>
            <w:tcW w:w="6232" w:type="dxa"/>
          </w:tcPr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Размеры тарифов за подключаемую нагрузку, тыс. руб. за м3/сутки (без учета НДС)</w:t>
            </w:r>
          </w:p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0"/>
                <w:lang w:eastAsia="ru-RU"/>
              </w:rPr>
            </w:pPr>
            <w:r w:rsidRPr="0030211E">
              <w:rPr>
                <w:rFonts w:ascii="Times New Roman" w:hAnsi="Times New Roman" w:cs="Times New Roman"/>
                <w:i/>
                <w:sz w:val="20"/>
                <w:lang w:eastAsia="ru-RU"/>
              </w:rPr>
              <w:t xml:space="preserve">(утверждены постановлением администрации МО </w:t>
            </w:r>
          </w:p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i/>
                <w:sz w:val="20"/>
                <w:lang w:eastAsia="ru-RU"/>
              </w:rPr>
              <w:t>г. Новороссийск от 07.04.2022 года № 1729)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6232" w:type="dxa"/>
            <w:shd w:val="clear" w:color="auto" w:fill="2E74B5" w:themeFill="accent1" w:themeFillShade="BF"/>
          </w:tcPr>
          <w:p w:rsidR="0030211E" w:rsidRPr="0030211E" w:rsidRDefault="0030211E" w:rsidP="0030211E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40,49*</w:t>
            </w:r>
          </w:p>
        </w:tc>
      </w:tr>
      <w:tr w:rsidR="0030211E" w:rsidRPr="0030211E" w:rsidTr="007E11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:rsidR="0030211E" w:rsidRPr="0030211E" w:rsidRDefault="0030211E" w:rsidP="0030211E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6232" w:type="dxa"/>
          </w:tcPr>
          <w:p w:rsidR="0030211E" w:rsidRPr="0030211E" w:rsidRDefault="0030211E" w:rsidP="0030211E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76,85</w:t>
            </w:r>
          </w:p>
        </w:tc>
      </w:tr>
    </w:tbl>
    <w:p w:rsidR="0030211E" w:rsidRPr="0030211E" w:rsidRDefault="0030211E" w:rsidP="0030211E">
      <w:pPr>
        <w:spacing w:after="0" w:line="240" w:lineRule="auto"/>
        <w:jc w:val="both"/>
        <w:rPr>
          <w:rFonts w:ascii="Times New Roman" w:hAnsi="Times New Roman" w:cs="Times New Roman"/>
          <w:sz w:val="28"/>
          <w:highlight w:val="yellow"/>
          <w:lang w:eastAsia="ru-RU"/>
        </w:rPr>
      </w:pPr>
    </w:p>
    <w:p w:rsidR="0030211E" w:rsidRPr="0030211E" w:rsidRDefault="0030211E" w:rsidP="0030211E">
      <w:pPr>
        <w:suppressAutoHyphens w:val="0"/>
        <w:spacing w:after="0" w:line="240" w:lineRule="auto"/>
        <w:ind w:firstLine="708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* - Для объектов капитального строительства, подключаемых к централизованной системе холодного водоснабжения, дополнительно 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учитывается ставка тарифа за подключаемую нагрузку, утвержденную для основного поставщика воды ГУП КК «</w:t>
      </w:r>
      <w:proofErr w:type="spell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Кубаньводкомплекс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РЭУ «Троицкий групповой водопровод» в размере 51,93 тыс. руб. /м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vertAlign w:val="superscript"/>
          <w:lang w:eastAsia="en-US"/>
        </w:rPr>
        <w:t>3</w:t>
      </w: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/</w:t>
      </w:r>
      <w:proofErr w:type="spell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сут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. Приказ РЭК - департамента цен и тарифов Краснодарского края от 13.01.2021 № 1/2021-вк (ред. от 19.01.2022) «Об установлении тарифа на подключение (технологическое присоединение) к централизованным системам холодного водоснабжения ГУП КК «</w:t>
      </w:r>
      <w:proofErr w:type="spell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Кубаньводкомплекс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РЭУ «Троицкий групповой водопровод» в части ставки за подключаемую нагрузку».</w:t>
      </w:r>
    </w:p>
    <w:p w:rsidR="0030211E" w:rsidRPr="0030211E" w:rsidRDefault="0030211E" w:rsidP="0030211E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ab/>
        <w:t xml:space="preserve">Исключение составляют объекты капитального строительства, расположенные в сельских населенных пунктах: ст. Раевская, ст. </w:t>
      </w:r>
      <w:proofErr w:type="spell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Натухаевская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х. Победа, с. Абрау-Дюрсо, с. Васильевка, с. </w:t>
      </w:r>
      <w:proofErr w:type="spellStart"/>
      <w:proofErr w:type="gram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Глебовское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  </w:t>
      </w:r>
      <w:proofErr w:type="gram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     с. Северная </w:t>
      </w:r>
      <w:proofErr w:type="spellStart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Озереевка</w:t>
      </w:r>
      <w:proofErr w:type="spellEnd"/>
      <w:r w:rsidRPr="0030211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с. Борисовка.</w:t>
      </w:r>
    </w:p>
    <w:tbl>
      <w:tblPr>
        <w:tblStyle w:val="-2111"/>
        <w:tblW w:w="0" w:type="auto"/>
        <w:tblLook w:val="04A0" w:firstRow="1" w:lastRow="0" w:firstColumn="1" w:lastColumn="0" w:noHBand="0" w:noVBand="1"/>
      </w:tblPr>
      <w:tblGrid>
        <w:gridCol w:w="3382"/>
        <w:gridCol w:w="6189"/>
      </w:tblGrid>
      <w:tr w:rsidR="0030211E" w:rsidRPr="0030211E" w:rsidTr="007E11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2" w:type="dxa"/>
          </w:tcPr>
          <w:p w:rsidR="0030211E" w:rsidRPr="0030211E" w:rsidRDefault="0030211E" w:rsidP="0030211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услуги</w:t>
            </w:r>
          </w:p>
        </w:tc>
        <w:tc>
          <w:tcPr>
            <w:tcW w:w="6189" w:type="dxa"/>
          </w:tcPr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0"/>
                <w:lang w:eastAsia="ru-RU"/>
              </w:rPr>
            </w:pPr>
            <w:r w:rsidRPr="003021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Размеры тарифов в части ставки за протяженность сети </w:t>
            </w:r>
            <w:r w:rsidRPr="0030211E">
              <w:rPr>
                <w:rFonts w:ascii="Times New Roman" w:hAnsi="Times New Roman" w:cs="Times New Roman"/>
                <w:i/>
                <w:sz w:val="20"/>
                <w:lang w:eastAsia="ru-RU"/>
              </w:rPr>
              <w:t xml:space="preserve">(утверждены постановлением администрации МО </w:t>
            </w:r>
          </w:p>
          <w:p w:rsidR="0030211E" w:rsidRPr="0030211E" w:rsidRDefault="0030211E" w:rsidP="0030211E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sz w:val="20"/>
                <w:lang w:eastAsia="ru-RU"/>
              </w:rPr>
            </w:pPr>
            <w:r w:rsidRPr="0030211E">
              <w:rPr>
                <w:rFonts w:ascii="Times New Roman" w:hAnsi="Times New Roman" w:cs="Times New Roman"/>
                <w:i/>
                <w:sz w:val="20"/>
                <w:lang w:eastAsia="ru-RU"/>
              </w:rPr>
              <w:t>г. Новороссийск от 07.04.2022 года № 1729)</w:t>
            </w:r>
          </w:p>
        </w:tc>
      </w:tr>
    </w:tbl>
    <w:p w:rsidR="0030211E" w:rsidRPr="0030211E" w:rsidRDefault="0030211E" w:rsidP="0030211E">
      <w:pPr>
        <w:suppressAutoHyphens w:val="0"/>
        <w:spacing w:line="259" w:lineRule="auto"/>
        <w:textAlignment w:val="auto"/>
        <w:rPr>
          <w:rFonts w:eastAsia="Calibri" w:cs="Times New Roman"/>
          <w:kern w:val="0"/>
          <w:lang w:eastAsia="en-US"/>
        </w:rPr>
      </w:pPr>
    </w:p>
    <w:tbl>
      <w:tblPr>
        <w:tblStyle w:val="-2111"/>
        <w:tblW w:w="9558" w:type="dxa"/>
        <w:tblLook w:val="04A0" w:firstRow="1" w:lastRow="0" w:firstColumn="1" w:lastColumn="0" w:noHBand="0" w:noVBand="1"/>
      </w:tblPr>
      <w:tblGrid>
        <w:gridCol w:w="2390"/>
        <w:gridCol w:w="2415"/>
        <w:gridCol w:w="2376"/>
        <w:gridCol w:w="2377"/>
      </w:tblGrid>
      <w:tr w:rsidR="0030211E" w:rsidRPr="0030211E" w:rsidTr="007E11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</w:tcPr>
          <w:p w:rsidR="0030211E" w:rsidRPr="0030211E" w:rsidRDefault="0030211E" w:rsidP="0030211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Диаметр (</w:t>
            </w:r>
            <w:proofErr w:type="spellStart"/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 w:eastAsia="en-US"/>
              </w:rPr>
              <w:t>Dy</w:t>
            </w:r>
            <w:proofErr w:type="spellEnd"/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мм</w:t>
            </w:r>
          </w:p>
        </w:tc>
        <w:tc>
          <w:tcPr>
            <w:tcW w:w="2415" w:type="dxa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Глубина залегания (</w:t>
            </w: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val="en-US" w:eastAsia="en-US"/>
              </w:rPr>
              <w:t>w</w:t>
            </w: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м</w:t>
            </w:r>
          </w:p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2376" w:type="dxa"/>
          </w:tcPr>
          <w:p w:rsidR="0030211E" w:rsidRPr="0030211E" w:rsidRDefault="0030211E" w:rsidP="0030211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Материал</w:t>
            </w:r>
          </w:p>
        </w:tc>
        <w:tc>
          <w:tcPr>
            <w:tcW w:w="2377" w:type="dxa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Тип прокладки сетей – открытый</w:t>
            </w:r>
          </w:p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Тип грунта – сухой</w:t>
            </w:r>
          </w:p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Без НДС</w:t>
            </w:r>
          </w:p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2022 год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jc w:val="both"/>
              <w:rPr>
                <w:rFonts w:ascii="Times New Roman" w:hAnsi="Times New Roman" w:cs="Times New Roman"/>
                <w:sz w:val="24"/>
                <w:lang w:eastAsia="ru-RU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Ставка тарифа за протяженность сети водоснабжения</w:t>
            </w:r>
          </w:p>
        </w:tc>
      </w:tr>
      <w:tr w:rsidR="0030211E" w:rsidRPr="0030211E" w:rsidTr="00770A9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водоснабжения открытым способом без восстановления асфальтового покрытия, без устройства футляров, руб./м.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1 510,72   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63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1 903,48   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2 647,13   </w:t>
            </w:r>
          </w:p>
        </w:tc>
      </w:tr>
      <w:tr w:rsidR="0030211E" w:rsidRPr="0030211E" w:rsidTr="00770A9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водоснабжения открытым способом с восстановлением асфальтового покрытия, без устройства футляров, руб./м.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2 930,63   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63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3 303,77   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4 126,11   </w:t>
            </w:r>
          </w:p>
        </w:tc>
      </w:tr>
      <w:tr w:rsidR="0030211E" w:rsidRPr="0030211E" w:rsidTr="00770A9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строительство объектов на сетях водоснабжения (устройство колодцев</w:t>
            </w:r>
            <w:proofErr w:type="gramStart"/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 руб.</w:t>
            </w:r>
            <w:proofErr w:type="gramEnd"/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/шт.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40 086,40   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40 949,48   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1500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68 246,10   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lastRenderedPageBreak/>
              <w:t>1500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1,65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 xml:space="preserve"> 69 110,48   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Ставка тарифа за протяженность сети водоотведения</w:t>
            </w:r>
          </w:p>
        </w:tc>
      </w:tr>
      <w:tr w:rsidR="0030211E" w:rsidRPr="0030211E" w:rsidTr="00770A9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водоотведения открытым способом без восстановления асфальтового покрытия, руб./м.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2 984,09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160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3 343,92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прокладку сети водоотведения открытым способом с восстановлением асфальтового покрытия, руб./м.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110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4 635,35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160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1,5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ПНД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5 487,68</w:t>
            </w:r>
          </w:p>
        </w:tc>
      </w:tr>
      <w:tr w:rsidR="0030211E" w:rsidRPr="0030211E" w:rsidTr="00770A9E">
        <w:trPr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58" w:type="dxa"/>
            <w:gridSpan w:val="4"/>
            <w:shd w:val="clear" w:color="auto" w:fill="2E74B5" w:themeFill="accent1" w:themeFillShade="BF"/>
          </w:tcPr>
          <w:p w:rsidR="0030211E" w:rsidRPr="0030211E" w:rsidRDefault="0030211E" w:rsidP="0030211E">
            <w:pPr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Расходы на строительство объектов на сетях водоотведения (устройство колодцев</w:t>
            </w:r>
            <w:proofErr w:type="gramStart"/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),  руб.</w:t>
            </w:r>
            <w:proofErr w:type="gramEnd"/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/шт.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37 435,88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1000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2,2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38 291,14</w:t>
            </w:r>
          </w:p>
        </w:tc>
      </w:tr>
      <w:tr w:rsidR="0030211E" w:rsidRPr="0030211E" w:rsidTr="00770A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1500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легкий</w:t>
            </w:r>
          </w:p>
        </w:tc>
        <w:tc>
          <w:tcPr>
            <w:tcW w:w="2377" w:type="dxa"/>
            <w:shd w:val="clear" w:color="auto" w:fill="FFFFFF" w:themeFill="background1"/>
            <w:vAlign w:val="bottom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57 089,91</w:t>
            </w:r>
          </w:p>
        </w:tc>
      </w:tr>
      <w:tr w:rsidR="0030211E" w:rsidRPr="0030211E" w:rsidTr="00770A9E">
        <w:trPr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90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textAlignment w:val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1500</w:t>
            </w:r>
          </w:p>
        </w:tc>
        <w:tc>
          <w:tcPr>
            <w:tcW w:w="2415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2,5</w:t>
            </w:r>
          </w:p>
        </w:tc>
        <w:tc>
          <w:tcPr>
            <w:tcW w:w="2376" w:type="dxa"/>
            <w:shd w:val="clear" w:color="auto" w:fill="FFFFFF" w:themeFill="background1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Колодец сборный железобетонный, люк чугунный тяжелый</w:t>
            </w:r>
          </w:p>
        </w:tc>
        <w:tc>
          <w:tcPr>
            <w:tcW w:w="2377" w:type="dxa"/>
            <w:shd w:val="clear" w:color="auto" w:fill="FFFFFF" w:themeFill="background1"/>
            <w:vAlign w:val="bottom"/>
          </w:tcPr>
          <w:p w:rsidR="0030211E" w:rsidRPr="0030211E" w:rsidRDefault="0030211E" w:rsidP="0030211E">
            <w:pPr>
              <w:suppressAutoHyphens w:val="0"/>
              <w:spacing w:line="240" w:lineRule="auto"/>
              <w:jc w:val="center"/>
              <w:textAlignment w:val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</w:pPr>
            <w:r w:rsidRPr="0030211E"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en-US"/>
              </w:rPr>
              <w:t>57 945,17</w:t>
            </w:r>
          </w:p>
        </w:tc>
      </w:tr>
    </w:tbl>
    <w:p w:rsidR="00B82EE1" w:rsidRPr="00C0799C" w:rsidRDefault="00B82EE1" w:rsidP="00770A9E">
      <w:pPr>
        <w:spacing w:after="0" w:line="240" w:lineRule="auto"/>
        <w:jc w:val="both"/>
        <w:rPr>
          <w:rFonts w:ascii="Times New Roman" w:hAnsi="Times New Roman" w:cs="Times New Roman"/>
          <w:sz w:val="28"/>
          <w:highlight w:val="yellow"/>
          <w:lang w:eastAsia="ru-RU"/>
        </w:rPr>
      </w:pPr>
    </w:p>
    <w:p w:rsidR="00B82EE1" w:rsidRPr="00770A9E" w:rsidRDefault="00B82EE1" w:rsidP="00770A9E">
      <w:pPr>
        <w:spacing w:after="0" w:line="240" w:lineRule="auto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  <w:r w:rsidRPr="00770A9E"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  <w:t>Нарушения субъектами естественных монополий установленных тарифов</w:t>
      </w:r>
    </w:p>
    <w:p w:rsidR="00B82EE1" w:rsidRPr="00770A9E" w:rsidRDefault="00B82EE1" w:rsidP="00770A9E">
      <w:pPr>
        <w:spacing w:after="0" w:line="240" w:lineRule="auto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lang w:eastAsia="ru-RU"/>
        </w:rPr>
      </w:pPr>
    </w:p>
    <w:p w:rsidR="00B82EE1" w:rsidRPr="00515BFD" w:rsidRDefault="00B82EE1" w:rsidP="00B82EE1">
      <w:pPr>
        <w:spacing w:after="0" w:line="240" w:lineRule="auto"/>
        <w:jc w:val="both"/>
        <w:rPr>
          <w:rFonts w:ascii="Times New Roman" w:hAnsi="Times New Roman" w:cs="Times New Roman"/>
          <w:sz w:val="28"/>
          <w:lang w:eastAsia="ru-RU"/>
        </w:rPr>
      </w:pPr>
      <w:r w:rsidRPr="00286E89">
        <w:rPr>
          <w:rFonts w:ascii="Times New Roman" w:hAnsi="Times New Roman" w:cs="Times New Roman"/>
          <w:sz w:val="28"/>
          <w:lang w:eastAsia="ru-RU"/>
        </w:rPr>
        <w:tab/>
        <w:t>В отчетном периоде нарушений применения тарифов, установленных органами местного самоуправления муниципального образования город Новороссийск на услуги водоснабжения и водоотведения для МУП «Водоканал города Новороссийска» не выявлены.</w:t>
      </w:r>
      <w:r w:rsidRPr="00515BFD">
        <w:rPr>
          <w:rFonts w:ascii="Times New Roman" w:hAnsi="Times New Roman" w:cs="Times New Roman"/>
          <w:sz w:val="28"/>
          <w:lang w:eastAsia="ru-RU"/>
        </w:rPr>
        <w:t xml:space="preserve"> </w:t>
      </w:r>
    </w:p>
    <w:p w:rsidR="00B82EE1" w:rsidRPr="00515BFD" w:rsidRDefault="00B82EE1" w:rsidP="00B82E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lang w:eastAsia="ru-RU"/>
        </w:rPr>
      </w:pPr>
    </w:p>
    <w:p w:rsidR="00B82EE1" w:rsidRPr="00770A9E" w:rsidRDefault="00B82EE1" w:rsidP="00770A9E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color w:val="2E74B5" w:themeColor="accent1" w:themeShade="BF"/>
          <w:sz w:val="28"/>
          <w:szCs w:val="28"/>
        </w:rPr>
      </w:pPr>
      <w:r w:rsidRPr="00770A9E">
        <w:rPr>
          <w:rFonts w:ascii="Times New Roman" w:eastAsia="Calibri" w:hAnsi="Times New Roman" w:cs="Times New Roman"/>
          <w:b/>
          <w:color w:val="2E74B5" w:themeColor="accent1" w:themeShade="BF"/>
          <w:sz w:val="28"/>
          <w:szCs w:val="28"/>
        </w:rPr>
        <w:t>Результаты проведенного анализа удовлетворенности качеством работ и услуг на рынках естественных монополий</w:t>
      </w:r>
    </w:p>
    <w:p w:rsidR="00B82EE1" w:rsidRPr="00515BFD" w:rsidRDefault="00B82EE1" w:rsidP="00B82EE1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2EE1" w:rsidRDefault="00B82EE1" w:rsidP="00B82EE1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 w:rsidRPr="00515BFD">
        <w:rPr>
          <w:rFonts w:ascii="Times New Roman" w:hAnsi="Times New Roman" w:cs="Times New Roman"/>
          <w:sz w:val="28"/>
          <w:szCs w:val="28"/>
        </w:rPr>
        <w:t>За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515BFD">
        <w:rPr>
          <w:rFonts w:ascii="Times New Roman" w:hAnsi="Times New Roman" w:cs="Times New Roman"/>
          <w:sz w:val="28"/>
          <w:szCs w:val="28"/>
        </w:rPr>
        <w:t xml:space="preserve"> год 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качеством услуг водоснабжения и водоотведения </w:t>
      </w:r>
      <w:r>
        <w:rPr>
          <w:rFonts w:ascii="Times New Roman" w:hAnsi="Times New Roman" w:cs="Times New Roman"/>
          <w:sz w:val="28"/>
          <w:szCs w:val="28"/>
        </w:rPr>
        <w:t>удовлетворены 84</w:t>
      </w:r>
      <w:r w:rsidRPr="00515BFD">
        <w:rPr>
          <w:rFonts w:ascii="Times New Roman" w:hAnsi="Times New Roman" w:cs="Times New Roman"/>
          <w:sz w:val="28"/>
          <w:szCs w:val="28"/>
        </w:rPr>
        <w:t xml:space="preserve"> % опрошенных, «скорее удовлетворительно» -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515BFD">
        <w:rPr>
          <w:rFonts w:ascii="Times New Roman" w:hAnsi="Times New Roman" w:cs="Times New Roman"/>
          <w:sz w:val="28"/>
          <w:szCs w:val="28"/>
        </w:rPr>
        <w:t xml:space="preserve"> %, </w:t>
      </w:r>
      <w:r w:rsidRPr="00515BFD">
        <w:rPr>
          <w:rFonts w:ascii="Times New Roman" w:eastAsia="Calibri" w:hAnsi="Times New Roman" w:cs="Times New Roman"/>
          <w:sz w:val="28"/>
          <w:szCs w:val="28"/>
        </w:rPr>
        <w:t>«скорее неудовлетворительно» -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4 %</w:t>
      </w:r>
      <w:r w:rsidRPr="00515BFD">
        <w:rPr>
          <w:rFonts w:ascii="Times New Roman" w:hAnsi="Times New Roman" w:cs="Times New Roman"/>
          <w:sz w:val="28"/>
          <w:szCs w:val="28"/>
        </w:rPr>
        <w:t xml:space="preserve">, 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«неудовлетворительно» -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515BFD">
        <w:rPr>
          <w:rFonts w:ascii="Times New Roman" w:hAnsi="Times New Roman" w:cs="Times New Roman"/>
          <w:sz w:val="28"/>
          <w:szCs w:val="28"/>
        </w:rPr>
        <w:t xml:space="preserve"> % опрошенных респондентов.</w:t>
      </w:r>
    </w:p>
    <w:p w:rsidR="00B82EE1" w:rsidRDefault="00B82EE1" w:rsidP="00B82EE1">
      <w:pPr>
        <w:tabs>
          <w:tab w:val="left" w:pos="2145"/>
        </w:tabs>
        <w:suppressAutoHyphens w:val="0"/>
        <w:spacing w:after="0" w:line="240" w:lineRule="auto"/>
        <w:ind w:firstLine="851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</w:p>
    <w:p w:rsidR="00B82EE1" w:rsidRPr="00515BFD" w:rsidRDefault="00B82EE1" w:rsidP="00B82EE1">
      <w:pPr>
        <w:tabs>
          <w:tab w:val="left" w:pos="2145"/>
        </w:tabs>
        <w:suppressAutoHyphens w:val="0"/>
        <w:spacing w:after="0" w:line="240" w:lineRule="auto"/>
        <w:jc w:val="both"/>
        <w:textAlignment w:val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E001FA9" wp14:editId="45CB86B6">
            <wp:extent cx="6139180" cy="3099459"/>
            <wp:effectExtent l="0" t="0" r="0" b="0"/>
            <wp:docPr id="247" name="Диаграмма 2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inline>
        </w:drawing>
      </w:r>
    </w:p>
    <w:p w:rsidR="00B82EE1" w:rsidRPr="00515BFD" w:rsidRDefault="00B82EE1" w:rsidP="00B82EE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5BFD">
        <w:rPr>
          <w:rFonts w:ascii="Times New Roman" w:eastAsia="Calibri" w:hAnsi="Times New Roman" w:cs="Times New Roman"/>
          <w:sz w:val="28"/>
          <w:szCs w:val="28"/>
        </w:rPr>
        <w:t>За 202</w:t>
      </w:r>
      <w:r>
        <w:rPr>
          <w:rFonts w:ascii="Times New Roman" w:eastAsia="Calibri" w:hAnsi="Times New Roman" w:cs="Times New Roman"/>
          <w:sz w:val="28"/>
          <w:szCs w:val="28"/>
        </w:rPr>
        <w:t>2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 год качеством услуг водоочистки </w:t>
      </w:r>
      <w:r w:rsidRPr="00515BFD">
        <w:rPr>
          <w:rFonts w:ascii="Times New Roman" w:hAnsi="Times New Roman" w:cs="Times New Roman"/>
          <w:sz w:val="28"/>
          <w:szCs w:val="28"/>
        </w:rPr>
        <w:t xml:space="preserve">удовлетворены </w:t>
      </w:r>
      <w:r>
        <w:rPr>
          <w:rFonts w:ascii="Times New Roman" w:hAnsi="Times New Roman" w:cs="Times New Roman"/>
          <w:sz w:val="28"/>
          <w:szCs w:val="28"/>
        </w:rPr>
        <w:t>68</w:t>
      </w:r>
      <w:r w:rsidRPr="00515BFD">
        <w:rPr>
          <w:rFonts w:ascii="Times New Roman" w:hAnsi="Times New Roman" w:cs="Times New Roman"/>
          <w:sz w:val="28"/>
          <w:szCs w:val="28"/>
        </w:rPr>
        <w:t xml:space="preserve"> % опрошенных, </w:t>
      </w:r>
      <w:r w:rsidRPr="00515BFD">
        <w:rPr>
          <w:rFonts w:ascii="Times New Roman" w:eastAsia="Calibri" w:hAnsi="Times New Roman" w:cs="Times New Roman"/>
          <w:sz w:val="28"/>
          <w:szCs w:val="28"/>
        </w:rPr>
        <w:t xml:space="preserve">«скорее удовлетворительно» </w:t>
      </w:r>
      <w:r w:rsidRPr="00515BFD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515BFD">
        <w:rPr>
          <w:rFonts w:ascii="Times New Roman" w:hAnsi="Times New Roman" w:cs="Times New Roman"/>
          <w:sz w:val="28"/>
          <w:szCs w:val="28"/>
        </w:rPr>
        <w:t xml:space="preserve"> %, </w:t>
      </w:r>
      <w:r w:rsidRPr="00515BFD">
        <w:rPr>
          <w:rFonts w:ascii="Times New Roman" w:eastAsia="Calibri" w:hAnsi="Times New Roman" w:cs="Times New Roman"/>
          <w:sz w:val="28"/>
          <w:szCs w:val="28"/>
        </w:rPr>
        <w:t>«скорее неудовлетворительно»</w:t>
      </w:r>
      <w:r w:rsidR="00DF78D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15BFD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4 </w:t>
      </w:r>
      <w:r w:rsidRPr="00515BFD">
        <w:rPr>
          <w:rFonts w:ascii="Times New Roman" w:hAnsi="Times New Roman" w:cs="Times New Roman"/>
          <w:sz w:val="28"/>
          <w:szCs w:val="28"/>
        </w:rPr>
        <w:t xml:space="preserve">%, </w:t>
      </w:r>
      <w:r w:rsidRPr="00515BFD">
        <w:rPr>
          <w:rFonts w:ascii="Times New Roman" w:eastAsia="Calibri" w:hAnsi="Times New Roman" w:cs="Times New Roman"/>
          <w:sz w:val="28"/>
          <w:szCs w:val="28"/>
        </w:rPr>
        <w:t>«неудовлетворительно»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15BFD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515BFD">
        <w:rPr>
          <w:rFonts w:ascii="Times New Roman" w:hAnsi="Times New Roman" w:cs="Times New Roman"/>
          <w:sz w:val="28"/>
          <w:szCs w:val="28"/>
        </w:rPr>
        <w:t xml:space="preserve"> %.</w:t>
      </w:r>
    </w:p>
    <w:p w:rsidR="00B82EE1" w:rsidRDefault="00B82EE1" w:rsidP="00B82EE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2EE1" w:rsidRPr="00515BFD" w:rsidRDefault="00B82EE1" w:rsidP="00B82EE1">
      <w:pPr>
        <w:tabs>
          <w:tab w:val="left" w:pos="214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FBD8AC" wp14:editId="77B40F2E">
            <wp:extent cx="5997039" cy="2743200"/>
            <wp:effectExtent l="0" t="0" r="0" b="0"/>
            <wp:docPr id="253" name="Диаграмма 2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</wp:inline>
        </w:drawing>
      </w:r>
    </w:p>
    <w:p w:rsidR="00B82EE1" w:rsidRDefault="00B82EE1" w:rsidP="00B82EE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34 % опрошенных сталкивались с проблемой взимания дополнительной платы, 30 % - с проблемой по замене приборов учета, 23 % - не сталкивались с подобными проблемами.</w:t>
      </w:r>
    </w:p>
    <w:p w:rsidR="00B82EE1" w:rsidRDefault="00B82EE1" w:rsidP="00B82EE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2EE1" w:rsidRDefault="00B82EE1" w:rsidP="00B82EE1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1B7499A" wp14:editId="7F8F7661">
            <wp:extent cx="6091555" cy="3740727"/>
            <wp:effectExtent l="0" t="0" r="0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7"/>
              </a:graphicData>
            </a:graphic>
          </wp:inline>
        </w:drawing>
      </w:r>
    </w:p>
    <w:p w:rsidR="00770A9E" w:rsidRDefault="00770A9E" w:rsidP="00770A9E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Большинство респондентов представителей бизнеса 99 % «удовлетворены» и «скорее удовлетворены» сроками получения доступа к услугам водоснабжения, водоотведения и водоочистки, предоставляемые субъектами естественных монополий.</w:t>
      </w:r>
    </w:p>
    <w:p w:rsidR="00B82EE1" w:rsidRDefault="00B82EE1" w:rsidP="00B82EE1">
      <w:pPr>
        <w:rPr>
          <w:rFonts w:ascii="Times New Roman" w:eastAsia="Calibri" w:hAnsi="Times New Roman" w:cs="Times New Roman"/>
          <w:sz w:val="28"/>
          <w:szCs w:val="28"/>
        </w:rPr>
      </w:pPr>
      <w:r w:rsidRPr="00770A9E">
        <w:rPr>
          <w:noProof/>
          <w:shd w:val="clear" w:color="auto" w:fill="808080" w:themeFill="background1" w:themeFillShade="80"/>
          <w:lang w:eastAsia="ru-RU"/>
        </w:rPr>
        <w:drawing>
          <wp:inline distT="0" distB="0" distL="0" distR="0" wp14:anchorId="3DBD547C" wp14:editId="235EEC98">
            <wp:extent cx="5913911" cy="2743200"/>
            <wp:effectExtent l="0" t="0" r="0" b="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</w:p>
    <w:p w:rsidR="00B82EE1" w:rsidRDefault="00B82EE1" w:rsidP="00B82EE1">
      <w:pPr>
        <w:rPr>
          <w:rFonts w:ascii="Times New Roman" w:eastAsia="Calibri" w:hAnsi="Times New Roman" w:cs="Times New Roman"/>
          <w:sz w:val="28"/>
          <w:szCs w:val="28"/>
        </w:rPr>
      </w:pPr>
      <w:r w:rsidRPr="00AF1E3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A74B01" wp14:editId="2BF5194A">
            <wp:extent cx="5989320" cy="1790700"/>
            <wp:effectExtent l="0" t="0" r="0" b="0"/>
            <wp:docPr id="26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inline>
        </w:drawing>
      </w:r>
    </w:p>
    <w:p w:rsidR="00B82EE1" w:rsidRDefault="00B82EE1" w:rsidP="009627E1">
      <w:pPr>
        <w:ind w:firstLine="709"/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9627E1">
        <w:rPr>
          <w:rFonts w:ascii="Times New Roman" w:hAnsi="Times New Roman" w:cs="Times New Roman"/>
          <w:noProof/>
          <w:sz w:val="28"/>
          <w:lang w:eastAsia="ru-RU"/>
        </w:rPr>
        <w:t>Все респонденты представители бизнеса 100 % «удовлетворены и «скорее удовлетворены» сложностью (количеством) процедур подключения услуг водоснабжения, водоотведения и водоочистки предоставляемых субъектами естественных монополий.</w:t>
      </w:r>
    </w:p>
    <w:p w:rsidR="009627E1" w:rsidRPr="009627E1" w:rsidRDefault="009627E1" w:rsidP="009627E1">
      <w:pPr>
        <w:jc w:val="both"/>
        <w:rPr>
          <w:rFonts w:ascii="Times New Roman" w:eastAsia="Calibri" w:hAnsi="Times New Roman" w:cs="Times New Roman"/>
          <w:sz w:val="36"/>
          <w:szCs w:val="28"/>
        </w:rPr>
      </w:pPr>
      <w:r w:rsidRPr="005A725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EAB2FA" wp14:editId="61E10094">
            <wp:extent cx="6134100" cy="1609725"/>
            <wp:effectExtent l="0" t="0" r="0" b="0"/>
            <wp:docPr id="276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0"/>
              </a:graphicData>
            </a:graphic>
          </wp:inline>
        </w:drawing>
      </w:r>
    </w:p>
    <w:p w:rsidR="00B82EE1" w:rsidRDefault="00B82EE1" w:rsidP="00B82EE1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82EE1" w:rsidRPr="009627E1" w:rsidRDefault="00B82EE1" w:rsidP="00B82EE1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627E1">
        <w:rPr>
          <w:rFonts w:ascii="Times New Roman" w:hAnsi="Times New Roman" w:cs="Times New Roman"/>
          <w:noProof/>
          <w:sz w:val="28"/>
          <w:szCs w:val="28"/>
          <w:lang w:eastAsia="ru-RU"/>
        </w:rPr>
        <w:t>Все респонденты представители бизнеса 100 % «удовлетворены и «скорее удовлетворены» стоимостью подключения услуг водоснабжения, водоотведения и водоочистки предоставляемых субъектами естественных монополий.</w:t>
      </w:r>
    </w:p>
    <w:p w:rsidR="00B82EE1" w:rsidRPr="00037E58" w:rsidRDefault="00B82EE1" w:rsidP="00B82EE1">
      <w:pPr>
        <w:rPr>
          <w:rFonts w:ascii="Times New Roman" w:eastAsia="Calibri" w:hAnsi="Times New Roman" w:cs="Times New Roman"/>
          <w:sz w:val="28"/>
          <w:szCs w:val="28"/>
        </w:rPr>
      </w:pPr>
      <w:r w:rsidRPr="00AD292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5D9117" wp14:editId="7694034F">
            <wp:extent cx="5990590" cy="2238375"/>
            <wp:effectExtent l="0" t="0" r="0" b="0"/>
            <wp:docPr id="27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:rsidR="00B82EE1" w:rsidRDefault="00B82EE1" w:rsidP="00B82EE1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Большинство респондентов представителей бизнеса 99 % и 91 %, считают, </w:t>
      </w:r>
      <w:r w:rsidR="009627E1">
        <w:rPr>
          <w:rFonts w:ascii="Times New Roman" w:eastAsia="Calibri" w:hAnsi="Times New Roman" w:cs="Times New Roman"/>
          <w:sz w:val="28"/>
          <w:szCs w:val="28"/>
        </w:rPr>
        <w:t>что сложность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(количество процедур подключения услуг водоснабжения, водоочистки и водоотведения не изменилось, соответственно.</w:t>
      </w:r>
    </w:p>
    <w:p w:rsidR="00B82EE1" w:rsidRDefault="00B82EE1" w:rsidP="00B82EE1">
      <w:pPr>
        <w:rPr>
          <w:rFonts w:ascii="Times New Roman" w:eastAsia="Calibri" w:hAnsi="Times New Roman" w:cs="Times New Roman"/>
          <w:sz w:val="28"/>
          <w:szCs w:val="28"/>
        </w:rPr>
      </w:pPr>
    </w:p>
    <w:p w:rsidR="00995EDB" w:rsidRDefault="00995EDB" w:rsidP="00F42D5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770A9E" w:rsidRPr="00460B35" w:rsidRDefault="00770A9E" w:rsidP="00460B3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 w:rsidRPr="00460B35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lastRenderedPageBreak/>
        <w:t>Анализ оказания услуг по подключению (технологическому присоединению) к сетям инженерно-технического обеспечения субъектами естественных монополий</w:t>
      </w:r>
    </w:p>
    <w:p w:rsidR="00770A9E" w:rsidRPr="00450D96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0D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Pr="00450D96">
        <w:rPr>
          <w:rFonts w:ascii="Times New Roman" w:eastAsia="Times New Roman" w:hAnsi="Times New Roman" w:cs="Times New Roman"/>
          <w:sz w:val="28"/>
          <w:szCs w:val="28"/>
          <w:lang w:eastAsia="ru-RU"/>
        </w:rPr>
        <w:t>МУП «Водоканал города Новороссийска» организован прием заявок на услуги по подключению (технологическому присоединению) к сетям инженерно-технического обеспечения через специальную службу «Одно окно».</w:t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50D9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577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78543E" wp14:editId="0A4499FB">
            <wp:extent cx="6113953" cy="2743200"/>
            <wp:effectExtent l="0" t="0" r="0" b="0"/>
            <wp:docPr id="272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inline>
        </w:drawing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0A9E" w:rsidRDefault="00770A9E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Большинство респондентов представителей бизнеса более 99 % «удовлетворены» и «скорее удовлетворены» сроками получения доступа к услугам естественных монополий в Краснодарском крае.</w:t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585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D3E24B" wp14:editId="4F9CFBE3">
            <wp:extent cx="6013614" cy="2743200"/>
            <wp:effectExtent l="0" t="0" r="0" b="0"/>
            <wp:docPr id="273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inline>
        </w:drawing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0A9E" w:rsidRDefault="00770A9E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Большинство респондентов представителей бизнеса более 99 % «удовлетворены» и «скорее удовлетворены» сложностью (количеством) процедур подключения услуг естественных монополий в Краснодарском крае.</w:t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585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78067C" wp14:editId="1B9DA6C7">
            <wp:extent cx="6072991" cy="2743200"/>
            <wp:effectExtent l="0" t="0" r="0" b="0"/>
            <wp:docPr id="274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inline>
        </w:drawing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0A9E" w:rsidRDefault="00770A9E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100 % респондентов представителей бизнеса «</w:t>
      </w:r>
      <w:r w:rsidR="00460B35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удовлетворены»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«скорее удовлетворены» стоимостью подключения услуг субъектов естественных монополий.</w:t>
      </w:r>
    </w:p>
    <w:p w:rsidR="00460B35" w:rsidRDefault="00460B35" w:rsidP="00460B3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54A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13F112" wp14:editId="3A13EBAC">
            <wp:extent cx="6012600" cy="2743200"/>
            <wp:effectExtent l="0" t="0" r="0" b="0"/>
            <wp:docPr id="275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inline>
        </w:drawing>
      </w:r>
    </w:p>
    <w:p w:rsidR="00770A9E" w:rsidRDefault="00770A9E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70A9E" w:rsidRDefault="00C92CAA" w:rsidP="00F8652E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91</w:t>
      </w:r>
      <w:r w:rsidR="00770A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респондентов представителей бизнеса отметили, что снизилась сложность (количество) процедур подключение услуг субъектов естественных монополий за последние 5 лет.</w:t>
      </w:r>
    </w:p>
    <w:p w:rsidR="00F96925" w:rsidRDefault="00F96925" w:rsidP="00770A9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4"/>
        <w:gridCol w:w="4233"/>
        <w:gridCol w:w="2960"/>
      </w:tblGrid>
      <w:tr w:rsidR="001C3844" w:rsidTr="007E1129">
        <w:trPr>
          <w:trHeight w:val="1363"/>
        </w:trPr>
        <w:tc>
          <w:tcPr>
            <w:tcW w:w="3090" w:type="dxa"/>
            <w:vAlign w:val="center"/>
          </w:tcPr>
          <w:p w:rsidR="001C3844" w:rsidRPr="006371D5" w:rsidRDefault="001C3844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4</w:t>
            </w:r>
          </w:p>
        </w:tc>
        <w:tc>
          <w:tcPr>
            <w:tcW w:w="4655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1C3844" w:rsidRPr="008459FE" w:rsidRDefault="001C3844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8459FE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Административные барьеры, препятствующие развитию малого и среднего предпринимательства</w:t>
            </w:r>
          </w:p>
        </w:tc>
        <w:tc>
          <w:tcPr>
            <w:tcW w:w="2152" w:type="dxa"/>
            <w:shd w:val="clear" w:color="auto" w:fill="auto"/>
            <w:vAlign w:val="center"/>
          </w:tcPr>
          <w:p w:rsidR="001C3844" w:rsidRDefault="008459FE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31F845" wp14:editId="7F0E2C6E">
                  <wp:extent cx="1742579" cy="1147445"/>
                  <wp:effectExtent l="0" t="0" r="0" b="0"/>
                  <wp:docPr id="14338" name="Picture 2" descr="https://kubnews.ru/upload/iblock/c6f/c6f3fe2daaab4db34f6fe819bc20bd63.jpe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 descr="https://kubnews.ru/upload/iblock/c6f/c6f3fe2daaab4db34f6fe819bc20bd63.jpe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119" cy="114845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EDB" w:rsidRDefault="00995EDB" w:rsidP="00F42D51">
      <w:pPr>
        <w:tabs>
          <w:tab w:val="left" w:pos="2145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AF3C17" w:rsidRPr="00460B35" w:rsidRDefault="00261E7E" w:rsidP="00AF3C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="00AF3C17"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Доля субъектов предпринимательской деятельности (вид деятельности) на основании оценок проводимого мониторинга, в общем числе субъектов предпринимательской деятельности</w:t>
      </w:r>
    </w:p>
    <w:p w:rsidR="00AF3C17" w:rsidRDefault="00AF3C17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</w:p>
    <w:p w:rsidR="00261E7E" w:rsidRPr="001C3844" w:rsidRDefault="00261E7E" w:rsidP="00AF3C17">
      <w:pPr>
        <w:tabs>
          <w:tab w:val="left" w:pos="1197"/>
        </w:tabs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1C3844">
        <w:rPr>
          <w:rFonts w:ascii="Times New Roman" w:hAnsi="Times New Roman" w:cs="Times New Roman"/>
          <w:color w:val="000000" w:themeColor="text1"/>
          <w:sz w:val="28"/>
        </w:rPr>
        <w:t xml:space="preserve">В оценке состояния и развития конкурентной среды на рынках товаров и услуг приняло участие 3 506 субъектов предпринимательской деятельности, доля опрошенных представителей бизнес-сообщества для проведения мониторинга в общем количестве </w:t>
      </w:r>
      <w:r w:rsidR="001C3844" w:rsidRPr="001C3844">
        <w:rPr>
          <w:rFonts w:ascii="Times New Roman" w:hAnsi="Times New Roman" w:cs="Times New Roman"/>
          <w:color w:val="000000" w:themeColor="text1"/>
          <w:sz w:val="28"/>
        </w:rPr>
        <w:t>15 972</w:t>
      </w:r>
      <w:r w:rsidRPr="001C3844">
        <w:rPr>
          <w:rFonts w:ascii="Times New Roman" w:hAnsi="Times New Roman" w:cs="Times New Roman"/>
          <w:color w:val="000000" w:themeColor="text1"/>
          <w:sz w:val="28"/>
        </w:rPr>
        <w:t xml:space="preserve"> хозяйствующих субъектов муниципального образования город Новороссийск составила </w:t>
      </w:r>
      <w:r w:rsidR="001C3844" w:rsidRPr="001C3844">
        <w:rPr>
          <w:rFonts w:ascii="Times New Roman" w:hAnsi="Times New Roman" w:cs="Times New Roman"/>
          <w:color w:val="000000" w:themeColor="text1"/>
          <w:sz w:val="28"/>
        </w:rPr>
        <w:t xml:space="preserve">22 </w:t>
      </w:r>
      <w:r w:rsidRPr="001C3844">
        <w:rPr>
          <w:rFonts w:ascii="Times New Roman" w:hAnsi="Times New Roman" w:cs="Times New Roman"/>
          <w:color w:val="000000" w:themeColor="text1"/>
          <w:sz w:val="28"/>
        </w:rPr>
        <w:t>%.</w:t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b/>
          <w:sz w:val="28"/>
        </w:rPr>
      </w:pPr>
      <w:r w:rsidRPr="0070463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7F8F23E" wp14:editId="1471F890">
            <wp:extent cx="6191744" cy="2743200"/>
            <wp:effectExtent l="0" t="0" r="0" b="0"/>
            <wp:docPr id="28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7"/>
              </a:graphicData>
            </a:graphic>
          </wp:inline>
        </w:drawing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 w:rsidRPr="0067097C">
        <w:rPr>
          <w:rFonts w:ascii="Times New Roman" w:hAnsi="Times New Roman" w:cs="Times New Roman"/>
          <w:sz w:val="28"/>
        </w:rPr>
        <w:t>Наибольшее количество респондентов</w:t>
      </w:r>
      <w:r>
        <w:rPr>
          <w:rFonts w:ascii="Times New Roman" w:hAnsi="Times New Roman" w:cs="Times New Roman"/>
          <w:sz w:val="28"/>
        </w:rPr>
        <w:t xml:space="preserve"> 98 %</w:t>
      </w:r>
      <w:r w:rsidRPr="0067097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осуществ</w:t>
      </w:r>
      <w:r w:rsidR="00C92CAA">
        <w:rPr>
          <w:rFonts w:ascii="Times New Roman" w:hAnsi="Times New Roman" w:cs="Times New Roman"/>
          <w:sz w:val="28"/>
        </w:rPr>
        <w:t>ляют деятельность более 5 лет, 2</w:t>
      </w:r>
      <w:r>
        <w:rPr>
          <w:rFonts w:ascii="Times New Roman" w:hAnsi="Times New Roman" w:cs="Times New Roman"/>
          <w:sz w:val="28"/>
        </w:rPr>
        <w:t xml:space="preserve"> % от 1 года до 5 </w:t>
      </w:r>
      <w:proofErr w:type="gramStart"/>
      <w:r>
        <w:rPr>
          <w:rFonts w:ascii="Times New Roman" w:hAnsi="Times New Roman" w:cs="Times New Roman"/>
          <w:sz w:val="28"/>
        </w:rPr>
        <w:t>лет.</w:t>
      </w:r>
      <w:r w:rsidRPr="0067097C">
        <w:rPr>
          <w:rFonts w:ascii="Times New Roman" w:hAnsi="Times New Roman" w:cs="Times New Roman"/>
          <w:sz w:val="28"/>
        </w:rPr>
        <w:t>.</w:t>
      </w:r>
      <w:proofErr w:type="gramEnd"/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b/>
          <w:sz w:val="28"/>
        </w:rPr>
      </w:pPr>
      <w:r w:rsidRPr="008D797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73595D17" wp14:editId="46551EB6">
            <wp:extent cx="6102077" cy="2743200"/>
            <wp:effectExtent l="0" t="0" r="0" b="0"/>
            <wp:docPr id="28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8"/>
              </a:graphicData>
            </a:graphic>
          </wp:inline>
        </w:drawing>
      </w:r>
    </w:p>
    <w:p w:rsidR="00261E7E" w:rsidRPr="00A638E5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638E5">
        <w:rPr>
          <w:rFonts w:ascii="Times New Roman" w:hAnsi="Times New Roman" w:cs="Times New Roman"/>
          <w:noProof/>
          <w:sz w:val="28"/>
          <w:szCs w:val="28"/>
          <w:lang w:eastAsia="ru-RU"/>
        </w:rPr>
        <w:t>Наибольшее количество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респондентов 97 % ответили, что численность их сотрудников составляет от 10 до 250 человек.</w:t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 w:rsidRPr="00A027A2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A880090" wp14:editId="5E8A62FC">
            <wp:extent cx="6105063" cy="3895107"/>
            <wp:effectExtent l="0" t="0" r="0" b="0"/>
            <wp:docPr id="282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9"/>
              </a:graphicData>
            </a:graphic>
          </wp:inline>
        </w:drawing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 w:rsidRPr="0067097C">
        <w:rPr>
          <w:rFonts w:ascii="Times New Roman" w:hAnsi="Times New Roman" w:cs="Times New Roman"/>
          <w:sz w:val="28"/>
        </w:rPr>
        <w:t>Наибольшее количество респондентов</w:t>
      </w:r>
      <w:r>
        <w:rPr>
          <w:rFonts w:ascii="Times New Roman" w:hAnsi="Times New Roman" w:cs="Times New Roman"/>
          <w:sz w:val="28"/>
        </w:rPr>
        <w:t xml:space="preserve"> 39 %</w:t>
      </w:r>
      <w:r w:rsidRPr="0067097C">
        <w:rPr>
          <w:rFonts w:ascii="Times New Roman" w:hAnsi="Times New Roman" w:cs="Times New Roman"/>
          <w:sz w:val="28"/>
        </w:rPr>
        <w:t xml:space="preserve"> ответили, что </w:t>
      </w:r>
      <w:r>
        <w:rPr>
          <w:rFonts w:ascii="Times New Roman" w:hAnsi="Times New Roman" w:cs="Times New Roman"/>
          <w:sz w:val="28"/>
        </w:rPr>
        <w:t>являются собственниками бизнеса (совладельцами).</w:t>
      </w:r>
    </w:p>
    <w:p w:rsidR="00261E7E" w:rsidRPr="0067097C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 w:rsidRPr="00686769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E04531B" wp14:editId="06F532CA">
            <wp:extent cx="6107792" cy="2743200"/>
            <wp:effectExtent l="0" t="0" r="0" b="0"/>
            <wp:docPr id="283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0"/>
              </a:graphicData>
            </a:graphic>
          </wp:inline>
        </w:drawing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Большинство респондентов 91 % ответили, что их годовой оборот составляет от 121 до 800 млн. рублей.</w:t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36D5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7AA2C27" wp14:editId="266C938F">
            <wp:extent cx="6106333" cy="3313216"/>
            <wp:effectExtent l="0" t="0" r="0" b="0"/>
            <wp:docPr id="284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1"/>
              </a:graphicData>
            </a:graphic>
          </wp:inline>
        </w:drawing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 xml:space="preserve">Большинство опрошенных респондентов 3 196 (91 % от общего числа опрошенных 3 506 человек)  осуществляет деятельность в сфере торговли и услуг населению. </w:t>
      </w:r>
    </w:p>
    <w:p w:rsidR="00261E7E" w:rsidRDefault="00261E7E" w:rsidP="00261E7E">
      <w:pPr>
        <w:tabs>
          <w:tab w:val="left" w:pos="1197"/>
        </w:tabs>
        <w:jc w:val="both"/>
        <w:rPr>
          <w:rFonts w:ascii="Times New Roman" w:hAnsi="Times New Roman" w:cs="Times New Roman"/>
          <w:sz w:val="28"/>
        </w:rPr>
      </w:pPr>
      <w:r w:rsidRPr="00C543DD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2E65A20D" wp14:editId="0C06A30B">
            <wp:extent cx="6108238" cy="3966358"/>
            <wp:effectExtent l="0" t="0" r="0" b="0"/>
            <wp:docPr id="285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2"/>
              </a:graphicData>
            </a:graphic>
          </wp:inline>
        </w:drawing>
      </w:r>
    </w:p>
    <w:p w:rsidR="00261E7E" w:rsidRDefault="00261E7E" w:rsidP="001C38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Основной продукцией (товарами, работами, услугами), которую представляет бизнес 58 % являются торговля или дистрибуция товаров и услуг, произведенных другими компаниями.</w:t>
      </w:r>
    </w:p>
    <w:p w:rsidR="00261E7E" w:rsidRDefault="00261E7E" w:rsidP="00261E7E">
      <w:pPr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jc w:val="both"/>
        <w:rPr>
          <w:rFonts w:ascii="Times New Roman" w:hAnsi="Times New Roman" w:cs="Times New Roman"/>
          <w:sz w:val="28"/>
        </w:rPr>
      </w:pPr>
      <w:r w:rsidRPr="005C2ECC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5A99A0F" wp14:editId="06883314">
            <wp:extent cx="6012600" cy="3431969"/>
            <wp:effectExtent l="0" t="0" r="0" b="0"/>
            <wp:docPr id="286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3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Наибольший процент опрошенных 96 </w:t>
      </w:r>
      <w:r w:rsidR="001C3844">
        <w:rPr>
          <w:rFonts w:ascii="Times New Roman" w:hAnsi="Times New Roman" w:cs="Times New Roman"/>
          <w:sz w:val="28"/>
        </w:rPr>
        <w:t>% осуществляют</w:t>
      </w:r>
      <w:r>
        <w:rPr>
          <w:rFonts w:ascii="Times New Roman" w:hAnsi="Times New Roman" w:cs="Times New Roman"/>
          <w:sz w:val="28"/>
        </w:rPr>
        <w:t xml:space="preserve"> свою деятельность на рынках нескольких субъектов Российской Федерации.</w:t>
      </w: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AF3C17" w:rsidRPr="00460B35" w:rsidRDefault="00AF3C17" w:rsidP="00AF3C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Оценка субъектами предпринимательской деятельности состояния конкурентной среды и его изменения во времени в отношении региона и сегментов предпринимательской деятельности</w:t>
      </w:r>
    </w:p>
    <w:p w:rsidR="00AF3C17" w:rsidRDefault="00AF3C17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C92C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97 </w:t>
      </w:r>
      <w:r w:rsidR="001C3844">
        <w:rPr>
          <w:rFonts w:ascii="Times New Roman" w:hAnsi="Times New Roman" w:cs="Times New Roman"/>
          <w:sz w:val="28"/>
        </w:rPr>
        <w:t>%</w:t>
      </w:r>
      <w:r>
        <w:rPr>
          <w:rFonts w:ascii="Times New Roman" w:hAnsi="Times New Roman" w:cs="Times New Roman"/>
          <w:sz w:val="28"/>
        </w:rPr>
        <w:t xml:space="preserve"> представителей бизнеса д</w:t>
      </w:r>
      <w:r w:rsidRPr="00E728B8">
        <w:rPr>
          <w:rFonts w:ascii="Times New Roman" w:hAnsi="Times New Roman" w:cs="Times New Roman"/>
          <w:sz w:val="28"/>
        </w:rPr>
        <w:t>ля сохранения рыночной позиции бизнеса</w:t>
      </w:r>
      <w:r>
        <w:rPr>
          <w:rFonts w:ascii="Times New Roman" w:hAnsi="Times New Roman" w:cs="Times New Roman"/>
          <w:sz w:val="28"/>
        </w:rPr>
        <w:t xml:space="preserve"> считают, что</w:t>
      </w:r>
      <w:r w:rsidRPr="00E728B8">
        <w:rPr>
          <w:rFonts w:ascii="Times New Roman" w:hAnsi="Times New Roman" w:cs="Times New Roman"/>
          <w:sz w:val="28"/>
        </w:rPr>
        <w:t xml:space="preserve"> необходимо регулярно (раз в год или чаще) предпринимать меры по повышению конкурентоспособности </w:t>
      </w:r>
      <w:r>
        <w:rPr>
          <w:rFonts w:ascii="Times New Roman" w:hAnsi="Times New Roman" w:cs="Times New Roman"/>
          <w:sz w:val="28"/>
        </w:rPr>
        <w:t>своей</w:t>
      </w:r>
      <w:r w:rsidRPr="00E728B8">
        <w:rPr>
          <w:rFonts w:ascii="Times New Roman" w:hAnsi="Times New Roman" w:cs="Times New Roman"/>
          <w:sz w:val="28"/>
        </w:rPr>
        <w:t xml:space="preserve"> продукции/ работ/ услуг (снижение цен, повышение качества, развитие сопутствующих услуг, иное), а также время от времени (раз в 2-3 года) применять новые способы ее повышения, неиспользуемые компанией ранее </w:t>
      </w:r>
      <w:r>
        <w:rPr>
          <w:rFonts w:ascii="Times New Roman" w:hAnsi="Times New Roman" w:cs="Times New Roman"/>
          <w:sz w:val="28"/>
        </w:rPr>
        <w:t>(</w:t>
      </w:r>
      <w:r w:rsidRPr="00E728B8">
        <w:rPr>
          <w:rFonts w:ascii="Times New Roman" w:hAnsi="Times New Roman" w:cs="Times New Roman"/>
          <w:sz w:val="28"/>
        </w:rPr>
        <w:t>высокая конкуренция</w:t>
      </w:r>
      <w:r>
        <w:rPr>
          <w:rFonts w:ascii="Times New Roman" w:hAnsi="Times New Roman" w:cs="Times New Roman"/>
          <w:sz w:val="28"/>
        </w:rPr>
        <w:t>).</w:t>
      </w: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1111E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321C4309" wp14:editId="01446FAA">
            <wp:extent cx="6010910" cy="3286125"/>
            <wp:effectExtent l="0" t="0" r="0" b="0"/>
            <wp:docPr id="287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4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опрошенных представителей бизнеса</w:t>
      </w:r>
      <w:r w:rsidR="001C3844">
        <w:rPr>
          <w:rFonts w:ascii="Times New Roman" w:hAnsi="Times New Roman" w:cs="Times New Roman"/>
          <w:sz w:val="28"/>
        </w:rPr>
        <w:t xml:space="preserve"> 90 % считают, что имеют от 1 до</w:t>
      </w:r>
      <w:r>
        <w:rPr>
          <w:rFonts w:ascii="Times New Roman" w:hAnsi="Times New Roman" w:cs="Times New Roman"/>
          <w:sz w:val="28"/>
        </w:rPr>
        <w:t xml:space="preserve"> 3 конкурентов.</w:t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1111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97C737F" wp14:editId="7667A574">
            <wp:extent cx="5906135" cy="2466975"/>
            <wp:effectExtent l="0" t="0" r="0" b="0"/>
            <wp:docPr id="65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5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91 % считают, что за последние 3 года количество конкурентов сократилось на 1-3 конкурента.</w:t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D1858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0143420A" wp14:editId="0C492685">
            <wp:extent cx="5912485" cy="2581275"/>
            <wp:effectExtent l="0" t="0" r="0" b="0"/>
            <wp:docPr id="66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6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92</w:t>
      </w:r>
      <w:r w:rsidR="00C92CAA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% считают, что наиболее сильное влияние на увеличение конкурентов на рынке произошло из-за появления новых российских конкурентов.</w:t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6D576839" wp14:editId="4D4648FB">
            <wp:extent cx="6162675" cy="2733675"/>
            <wp:effectExtent l="0" t="0" r="0" b="0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7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98 % считают, что наиболее сильное влияние на снижение конкурентов на рынке произошло из-за изменения нормативно-правовой базы, регулирующей деятельность предпринимателей.</w:t>
      </w:r>
    </w:p>
    <w:p w:rsidR="00261E7E" w:rsidRDefault="00261E7E" w:rsidP="00633D5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C6AA791" wp14:editId="42AB2C1C">
            <wp:extent cx="6043930" cy="3870960"/>
            <wp:effectExtent l="0" t="0" r="0" b="0"/>
            <wp:docPr id="68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8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 мнению большинства респондентов 90 % «объемы продаж снизятся примерно на 15 %», при увеличении цены данной продукции/работ/услуг на 15% при условии, что цены конкурентов останутся неизменными.</w:t>
      </w: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4D365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BC7FE1F" wp14:editId="026CBDD6">
            <wp:extent cx="6025490" cy="2743200"/>
            <wp:effectExtent l="0" t="0" r="0" b="0"/>
            <wp:docPr id="69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9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Наибольшее количество респондентов представителей бизнеса 91 % отметили основным фактором конкурентоспособности продукции, работ и услуг, играющим наиболее важную роль на рынке является низкая цена.</w:t>
      </w:r>
    </w:p>
    <w:p w:rsidR="00261E7E" w:rsidRDefault="00261E7E" w:rsidP="00261E7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Из опроса следует, что среди бизнес сообщества Новороссийска преобладает здоровая конкурентная борьба, нацеленная прежде всего на увеличение качества и снижение цены товара, а также уникальность продукции. </w:t>
      </w:r>
    </w:p>
    <w:p w:rsidR="00261E7E" w:rsidRPr="0092019E" w:rsidRDefault="00261E7E" w:rsidP="00261E7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261E7E" w:rsidRDefault="00261E7E" w:rsidP="00261E7E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261E7E" w:rsidRDefault="00261E7E" w:rsidP="00261E7E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E6455D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20BB74AA" wp14:editId="527760E5">
            <wp:extent cx="6105698" cy="6804561"/>
            <wp:effectExtent l="0" t="0" r="0" b="0"/>
            <wp:docPr id="70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0"/>
              </a:graphicData>
            </a:graphic>
          </wp:inline>
        </w:drawing>
      </w:r>
    </w:p>
    <w:p w:rsidR="00261E7E" w:rsidRDefault="00261E7E" w:rsidP="00633D5A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представителей бизнеса для повышения конкурентоспособности товаров, работ и услуг приобретали технологии, патенты, лицензии, ноу-хау, применяли новые способы продвижения продукции (маркетинговые стратегии), обучали и отправляли на переподготовку персонал, сокращали затраты на производство/реализацию продукции (не снижая при этом объема производства/реализации продукции).</w:t>
      </w: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D2D0F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48CD1871" wp14:editId="7F2F8C6D">
            <wp:extent cx="6142990" cy="3629025"/>
            <wp:effectExtent l="0" t="0" r="0" b="0"/>
            <wp:docPr id="71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1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представителей бизнеса считают, что государственную поддержку получить можно, но для этого нужно приложить серьезные усилия: потратить время, разобраться в существующих программах, собрать документы и т.д.</w:t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767957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E2B2895" wp14:editId="38C0C70D">
            <wp:extent cx="6057751" cy="3538847"/>
            <wp:effectExtent l="0" t="0" r="0" b="0"/>
            <wp:docPr id="72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2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633D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Большинство респондентов представителей бизнеса 98 % планируют в ближайшие 3 года выйти на новые продуктовые рынки (реализация полностью нового для бизнеса товара, работы, услуги).</w:t>
      </w:r>
    </w:p>
    <w:p w:rsidR="00AF3C17" w:rsidRDefault="00AF3C17" w:rsidP="00633D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F3C17" w:rsidRPr="00460B35" w:rsidRDefault="00AF3C17" w:rsidP="00AF3C1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Данные об оценках субъектами предпринимательской деятельности наличия и уровня административных барьеров во всех сферах регулирования их в динамике, в том числе данные о наличии жалоб в надзорные органы по данной проблематике и динамике их поступления</w:t>
      </w:r>
    </w:p>
    <w:p w:rsidR="00261E7E" w:rsidRDefault="00261E7E" w:rsidP="00AF3C1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AF3C17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F76BB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56A11F47" wp14:editId="7E39D3A9">
            <wp:extent cx="6046321" cy="6507678"/>
            <wp:effectExtent l="0" t="0" r="0" b="0"/>
            <wp:docPr id="73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3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Наибольшее число респондентов представителей бизнеса сталкиваются с административными барьерами при приобретении зданий, помещений, при получении разрешения на строительство, при сертификации и стандартизации продукции, работ и услуг.</w:t>
      </w: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40C77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0B79F7AE" wp14:editId="611F764C">
            <wp:extent cx="6049686" cy="9203376"/>
            <wp:effectExtent l="0" t="0" r="0" b="0"/>
            <wp:docPr id="74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4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Большинство респондентов представителей бизнеса считают, что существенными административными барьерами для ведения бизнеса или открытия нового являются сложность получения доступа к земельным участкам, необходимость установления партнерских отношений с органами власти и иные </w:t>
      </w:r>
      <w:proofErr w:type="spellStart"/>
      <w:r>
        <w:rPr>
          <w:rFonts w:ascii="Times New Roman" w:hAnsi="Times New Roman" w:cs="Times New Roman"/>
          <w:sz w:val="28"/>
        </w:rPr>
        <w:t>антиконкурентные</w:t>
      </w:r>
      <w:proofErr w:type="spellEnd"/>
      <w:r>
        <w:rPr>
          <w:rFonts w:ascii="Times New Roman" w:hAnsi="Times New Roman" w:cs="Times New Roman"/>
          <w:sz w:val="28"/>
        </w:rPr>
        <w:t xml:space="preserve"> действия органов власти.</w:t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04E3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F0A2245" wp14:editId="12D170AF">
            <wp:extent cx="5984594" cy="6994566"/>
            <wp:effectExtent l="0" t="0" r="0" b="0"/>
            <wp:docPr id="75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5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Наибольшее число респондентов представителей бизнеса считают, что наиболее существенными препятствиями для расширения бизнеса в части реализации принципиально нового для него товара, работы, услуги являются </w:t>
      </w:r>
      <w:r>
        <w:rPr>
          <w:rFonts w:ascii="Times New Roman" w:hAnsi="Times New Roman" w:cs="Times New Roman"/>
          <w:sz w:val="28"/>
        </w:rPr>
        <w:lastRenderedPageBreak/>
        <w:t>недостаточное качество инно</w:t>
      </w:r>
      <w:r w:rsidR="007E1129">
        <w:rPr>
          <w:rFonts w:ascii="Times New Roman" w:hAnsi="Times New Roman" w:cs="Times New Roman"/>
          <w:sz w:val="28"/>
        </w:rPr>
        <w:t>в</w:t>
      </w:r>
      <w:r>
        <w:rPr>
          <w:rFonts w:ascii="Times New Roman" w:hAnsi="Times New Roman" w:cs="Times New Roman"/>
          <w:sz w:val="28"/>
        </w:rPr>
        <w:t>ационной инфраструктуры и лояльность поставщиков и потребителей к традиционным участникам рынка.</w:t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200DF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7DCA539" wp14:editId="36BB1F4D">
            <wp:extent cx="6049240" cy="2741295"/>
            <wp:effectExtent l="0" t="0" r="0" b="0"/>
            <wp:docPr id="76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6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Наибольшее число респондентов представителей бизнеса 91 % скорее удовлетворены деятельность органов власти.</w:t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C70EB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3AC8B2A" wp14:editId="4D639AF5">
            <wp:extent cx="6049051" cy="3621974"/>
            <wp:effectExtent l="0" t="0" r="0" b="0"/>
            <wp:docPr id="77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7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представителей бизнеса 91 % затруднились ответить насколько преодолимы административные барьеры для ведения текущей деятельности и открытия нового бизнеса.</w:t>
      </w:r>
    </w:p>
    <w:p w:rsidR="00261E7E" w:rsidRDefault="00261E7E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C21550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013C7489" wp14:editId="074F62D8">
            <wp:extent cx="6049051" cy="4500748"/>
            <wp:effectExtent l="0" t="0" r="0" b="0"/>
            <wp:docPr id="78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8"/>
              </a:graphicData>
            </a:graphic>
          </wp:inline>
        </w:drawing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Большинство респондентов затруднились ответить изменился ли уровень административных барьеров за последние 3 года.</w:t>
      </w:r>
    </w:p>
    <w:p w:rsidR="008A0844" w:rsidRDefault="008A0844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 данной проблематике отсутствуют жалобы в надзорные органы.</w:t>
      </w:r>
    </w:p>
    <w:p w:rsidR="00E805B7" w:rsidRDefault="00E805B7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p w:rsidR="00F96925" w:rsidRDefault="00F96925" w:rsidP="00F9692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Данные о возможностях недискриминационного доступа на товарные рынки регионов</w:t>
      </w:r>
    </w:p>
    <w:p w:rsidR="00F96925" w:rsidRDefault="00F96925" w:rsidP="00F9692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 целью недопущения дискриминации субъектов МСП в доступе к рынкам и получению муниципальных услуг, отделом по взаимодействию с малым и средним бизнесом проводится экспертиза нормативных правовы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х актов</w:t>
      </w: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муниципального образования, регулирующие отношения, участниками которых являются или могут являться субъекты предпринимательской и инвестиционной деятельности.</w:t>
      </w:r>
    </w:p>
    <w:p w:rsidR="00F96925" w:rsidRP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 2022 году отделом проведено 10 экспертиз действующих муниципальных нормативных правовых актов.</w:t>
      </w:r>
    </w:p>
    <w:p w:rsidR="00F96925" w:rsidRPr="00F96925" w:rsidRDefault="00F96925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Специфические трудности входа предпринимателей на рынок</w:t>
      </w:r>
    </w:p>
    <w:p w:rsidR="00F96925" w:rsidRPr="00460B35" w:rsidRDefault="00F96925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F96925" w:rsidRP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bCs/>
          <w:kern w:val="0"/>
          <w:sz w:val="28"/>
          <w:szCs w:val="28"/>
          <w:lang w:eastAsia="en-US"/>
        </w:rPr>
        <w:t xml:space="preserve">С целью выявления избыточных обязанностей, запретов, ограничений для предпринимателей, а также выявления необоснованных расходов, как для бизнеса, так и для бюджетов всех уровней, до принятия нормативных правовых актов все проекты проходят оценку регулирующего воздействия. </w:t>
      </w:r>
    </w:p>
    <w:p w:rsidR="00F96925" w:rsidRP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По итогам 2022 года отделом по взаимодействию с малым и средним бизнесом подготовлено 29 заключений по ОРВ, из них все положительные. Количество заключений относительно прошлого года увеличилось на 16%.</w:t>
      </w:r>
    </w:p>
    <w:p w:rsidR="00F96925" w:rsidRDefault="00F96925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F96925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том числе подготовлено 9 заключений по проектам Решений городской Думы муниципального образования город Новороссийск. </w:t>
      </w:r>
    </w:p>
    <w:p w:rsidR="008459FE" w:rsidRDefault="008459FE" w:rsidP="008459FE">
      <w:pPr>
        <w:suppressAutoHyphens w:val="0"/>
        <w:spacing w:after="0" w:line="240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1C151F" w:rsidRDefault="001C151F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Анализ данных по жалобам, поступившим в адрес органов местного самоуправления, органов исполнительной власти, Президента РФ и т.п. за 2022 год</w:t>
      </w:r>
    </w:p>
    <w:p w:rsidR="008459FE" w:rsidRDefault="008459FE" w:rsidP="008459F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9C5E4C" w:rsidRPr="009C5E4C" w:rsidRDefault="009C5E4C" w:rsidP="008459FE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9C5E4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Количество поступивших письменных   обращений граждан в 2022 году составило 13213 письменных обращений граждан, что на 461 ед. (3 %) больше 2021 года (12752), на личном приеме принят 1131 заявитель, что на 237 ед.  (26%) больше 2021 года (894). </w:t>
      </w:r>
    </w:p>
    <w:tbl>
      <w:tblPr>
        <w:tblW w:w="960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44"/>
        <w:gridCol w:w="1418"/>
        <w:gridCol w:w="1418"/>
        <w:gridCol w:w="2126"/>
      </w:tblGrid>
      <w:tr w:rsidR="009C5E4C" w:rsidRPr="009C5E4C" w:rsidTr="00FF609B">
        <w:trPr>
          <w:tblHeader/>
        </w:trPr>
        <w:tc>
          <w:tcPr>
            <w:tcW w:w="46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suppressAutoHyphens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  <w:t>Вид обращений</w:t>
            </w:r>
          </w:p>
          <w:p w:rsidR="009C5E4C" w:rsidRPr="009C5E4C" w:rsidRDefault="009C5E4C" w:rsidP="009C5E4C">
            <w:pPr>
              <w:suppressAutoHyphens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2021 год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2022 год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4"/>
                <w:szCs w:val="24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4"/>
                <w:szCs w:val="24"/>
                <w:lang w:eastAsia="ru-RU"/>
              </w:rPr>
              <w:t>Динамика</w:t>
            </w:r>
          </w:p>
        </w:tc>
      </w:tr>
      <w:tr w:rsidR="009C5E4C" w:rsidRPr="009C5E4C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</w:rPr>
              <w:t>Всего письменных обращений: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12752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>13213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+461 (</w:t>
            </w: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>3</w:t>
            </w: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 xml:space="preserve"> %)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В Администрацию Президента РФ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1001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973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-28 (3%)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В администрацию Краснодарского края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3894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>4136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+242 (6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 xml:space="preserve"> 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%)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textAlignment w:val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Обращения из Гос. Думы, федеральных и исполнительных (департаменты и министерства, ГЖИ) органов власти, уполномоченных по правам человека, ребенка.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998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1418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+420 (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 xml:space="preserve">42 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%)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На многоканальный телефон Администрации Краснодарского края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1544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1169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-375 (24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 xml:space="preserve"> 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%)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color w:val="000000"/>
                <w:kern w:val="0"/>
                <w:sz w:val="28"/>
                <w:szCs w:val="28"/>
                <w:lang w:eastAsia="ru-RU"/>
              </w:rPr>
              <w:t>Письменные обращения в администрацию города: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5315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>5517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+199 (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 xml:space="preserve">3 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%)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На бумажном носителе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>1113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>2368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+1255  (112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 xml:space="preserve"> 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%)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color w:val="000000"/>
                <w:kern w:val="0"/>
                <w:sz w:val="28"/>
                <w:szCs w:val="28"/>
                <w:lang w:eastAsia="ru-RU"/>
              </w:rPr>
              <w:t>Интернет-приемная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>4202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>3149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-1053 (26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val="en-US" w:eastAsia="ru-RU"/>
              </w:rPr>
              <w:t xml:space="preserve"> %</w:t>
            </w:r>
            <w:r w:rsidRPr="009C5E4C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  <w:t>)</w:t>
            </w:r>
          </w:p>
        </w:tc>
      </w:tr>
      <w:tr w:rsidR="009C5E4C" w:rsidRPr="009C5E4C" w:rsidTr="00FF609B"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</w:rPr>
              <w:t>Принято на личном приеме (устные обращения)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36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>894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38" w:lineRule="atLeast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>1131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338" w:lineRule="atLeast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237 (</w:t>
            </w: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>26 %</w:t>
            </w: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)</w:t>
            </w:r>
          </w:p>
        </w:tc>
      </w:tr>
      <w:tr w:rsidR="009C5E4C" w:rsidRPr="009C5E4C" w:rsidTr="00FF609B">
        <w:trPr>
          <w:trHeight w:val="115"/>
        </w:trPr>
        <w:tc>
          <w:tcPr>
            <w:tcW w:w="464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textAlignment w:val="auto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>13646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before="100" w:beforeAutospacing="1"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>14344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C5E4C" w:rsidRPr="009C5E4C" w:rsidRDefault="009C5E4C" w:rsidP="009C5E4C">
            <w:pPr>
              <w:widowControl w:val="0"/>
              <w:suppressAutoHyphens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auto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</w:pP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+698 (</w:t>
            </w: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val="en-US" w:eastAsia="ru-RU"/>
              </w:rPr>
              <w:t xml:space="preserve">5 </w:t>
            </w:r>
            <w:r w:rsidRPr="009C5E4C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/>
              </w:rPr>
              <w:t>%)</w:t>
            </w:r>
          </w:p>
        </w:tc>
      </w:tr>
    </w:tbl>
    <w:p w:rsidR="009C5E4C" w:rsidRPr="009C5E4C" w:rsidRDefault="009C5E4C" w:rsidP="009C5E4C">
      <w:pPr>
        <w:widowControl w:val="0"/>
        <w:tabs>
          <w:tab w:val="left" w:pos="1416"/>
        </w:tabs>
        <w:suppressAutoHyphens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</w:pPr>
      <w:r w:rsidRPr="009C5E4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Наибольшее количество обращений поступило по вопросам жилищно-коммунального хозяйства 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и </w:t>
      </w:r>
      <w:r w:rsidRPr="009C5E4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архитектуры, и градостроительства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, остальные вопросы касались</w:t>
      </w:r>
      <w:r w:rsidRPr="009C5E4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 дорог и транспорта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, строительства, правовых и земельных отношений.</w:t>
      </w:r>
    </w:p>
    <w:p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lastRenderedPageBreak/>
        <w:t>Меры, принимаемые для снижения/устранения административных барьеров</w:t>
      </w:r>
    </w:p>
    <w:p w:rsidR="0098395B" w:rsidRDefault="0098395B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9C5E4C" w:rsidRPr="0098395B" w:rsidRDefault="009C5E4C" w:rsidP="009839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98395B">
        <w:rPr>
          <w:rFonts w:ascii="Times New Roman" w:hAnsi="Times New Roman" w:cs="Times New Roman"/>
          <w:sz w:val="28"/>
        </w:rPr>
        <w:t>Снижение административных барьеров является одной из главных целей проводимой реформы по оформлению единой системы качества и доступности государственных и муниципальных услуг.</w:t>
      </w:r>
    </w:p>
    <w:p w:rsidR="009C5E4C" w:rsidRPr="00CB21CE" w:rsidRDefault="00F45533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По итогам 2022</w:t>
      </w:r>
      <w:r w:rsidR="009C5E4C" w:rsidRPr="00CB21C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года продолжают работать меры, направленные на снижение административных барьеров, которые оказывают негативное влияние на развитие предпринимательства в Новороссийске.</w:t>
      </w:r>
    </w:p>
    <w:p w:rsidR="009C5E4C" w:rsidRDefault="009C5E4C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CB21C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ходе совместной деятельности отдела по взаимодействию с малым и средним бизнесом </w:t>
      </w:r>
      <w:r w:rsid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и МАУ «Бизнес-центр «Море» в 2022</w:t>
      </w:r>
      <w:r w:rsidRPr="00CB21CE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году достигнуты следующие результаты:</w:t>
      </w:r>
    </w:p>
    <w:p w:rsidR="00DA29C6" w:rsidRDefault="00DA29C6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-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проведено 1657 индивидуальных консультаций, 150 групповых консультаций с общим охватом 2158 человек. Благодаря партнерской программе, в Центре расширен перечень бесплатных услуг для предпринимателей –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регистрация ИП, ООО и открытие расчетного счета.</w:t>
      </w:r>
    </w:p>
    <w:p w:rsidR="00DA29C6" w:rsidRDefault="00DA29C6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о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ткрыт первый муниципальный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коворкинг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-центр, библиотека для бесплатного посещения предпринимателей. Муниципальный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коворкинг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-центр предлагает предпринимателям оборудованные персональные рабочие места, переговорную комнату и конференц-зал. Центр деловой активности, где предприниматели, инвесторы,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фрилансеры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сотрудники компаний и многие другие активные люди могут не только работать, но и взаимодействовать друг с другом, обмениваясь опытом и развивая деловые связи. В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коворкинге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есть полностью готовая инфраструктура для комфортной работы - удобная мебель,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Wi-fi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библиотека, пер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еговорные комнаты и зоны отдыха;</w:t>
      </w:r>
    </w:p>
    <w:p w:rsidR="00DA29C6" w:rsidRDefault="00DA29C6" w:rsidP="009C5E4C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п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роводятся онлайн-консультации с сотрудниками «Фонда микрофинансирования Краснодарского края» для обеспечения доступа к финансовым формам поддержки бизнеса. За истекший период 2022 года заключено 26 договоров займа в Ф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онде на общую 63 360 000 рублей;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н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 постоянной основе проводятся мероприятия для повышения предпринимательской грамотности: тренинги, семинары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мастер классы, бизнес разборы;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о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казано содействие в написании 78 бизнес-планов и финансовых моделей для получения инвестиций и государственной поддержки в виде социального контракта по национальной программе «Демография». 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(25 из них заключили контракты);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-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МАУ «Единый бизнес-центр «Море» активно содействует развитию молодежного предпринимательства города, подана 101 заявка на обучение в проекте «Бизнес молодых» 2022.  Проект «Бизнес молодых» - обучающий курс для лиц от 18 до 35, по окончании которого участникам представляется возможность получить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займ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в Фонде микрофинансирования Краснодарского края до 3 миллионов рублей под 0,1% годовых на открытие собственного дела.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18 человек из г. Новороссийск вышли в финал конкурса. Проведены встречи с учащимися средних и высши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х учебных заведений (9 встреч);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о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казана поддержка в направлении развития экспортной деятельности, а именно: организована встреча в формате B2B с предпринимателями из города-побратима 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Самсун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, 2 субъектам МСП оказана помощь в участии в международной и региональной выставочной деятельности, 4 субъекта МСП приняло участие в 2 онлайн бизнес-миссиях (ВКС с торговыми представителями стран экспорта) с целью поиска зарубежного покупателя, 28 субъектам МСП оказана помощь в организации торговли через п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латформы электронной коммерции;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с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целью популяризации деятельности центра на постоянной основе проводятся выездн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ые мероприятия в районы города;</w:t>
      </w:r>
    </w:p>
    <w:p w:rsid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п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ри поддержке «Единого бизнес-центра «Море» в ТРК «Красная площадь» и ТЦ «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Гринпарк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состоялась презентация работ местных дизайнеров и производителей одежды «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КреаНов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творческой мастерской Олеси Чертовой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н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 постоянной основе проводится тренинг «Запуск с нуля». Мастер-класс, на котором спикер поясняет, что нужно знать начинающему предпринимателю и с чего начать, как правильно поставить личную цель, выбрать свою нишу в бизнесе, написать успешный бизнес-план и получить субсидию в размере 350 000 рублей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на открытие собственного дела;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запущен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тренинг «Азбука предпринимателя» (2 цикла мероприятий). По окончанию бизнес-тренинга совместно с предпринимателями составлена дорожная карта, по которо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й запланированы старты бизнеса;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с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овместно с Центром занятости населения составлен план мероприятий по привлечению лиц, состоящих на учете в ЦЗН, целью которого является снижение уровня безработных, увеличение количества субъектов МСП. Например, на базе Центра прошла общегородская ярма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рка вакансий «Планета ресурсов»;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а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ктивно ведется работа по популяризации и увеличению количества социальных предпринимателей. Проводятся встречи, «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нетворкинг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 мероприятия, семинары и круглые столы. Также специалисты «Единого бизнес-центра «Море» повышают свою квалификацию в этом вопросе. Например, 17.11 посетили форум «Бизнес без границ», на котором обсуждались меры поддержки людей с инвалидностью в сфер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е бизнеса;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п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роведено 5 расширенных совета предпринимателей, в ходе проведения предприниматели представляют свои проекты, которые направлены не только на развитие предпринимательства, но и охватывают различные сферы бизнеса.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с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овместно со структурными подразделениями администрации проведены семейный форум «Счастье», «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нетворкинг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» мероприятие «Проектная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lastRenderedPageBreak/>
        <w:t>мастерская - как написать свой грант», «1й форум муниципальных служащих», «Ф</w:t>
      </w: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орум муниципальных управленцев»;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в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целях популяризации деятельности предпринимателей муниципалитета и реализации национального проекта «Малое и среднее предпринимательство» совместно с фондом «Мой бизнес» на федеральной интернет-площадке «Мой бизнес» и в АИС СРК размещаются истории успеха предпринимателей города. Всего опубликовано 14 историй успеха.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- н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а базе Центра осуществляет свою деятельность – Ассоциация женского бизнеса. Программа регулярных мероприятий Ассоциации женского бизнеса содержит выступления мотивирующих спикеров, обсуждения актуальных и прикладных вопросов, связанных с ведением бизнеса, а также стратегических сессий и «</w:t>
      </w:r>
      <w:proofErr w:type="spellStart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воркшопов</w:t>
      </w:r>
      <w:proofErr w:type="spellEnd"/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».</w:t>
      </w:r>
    </w:p>
    <w:p w:rsidR="00DA29C6" w:rsidRP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В рамках реализации полномочий по поддержке предпринимательства и устранению административных барьеров на пути его развития муниципалитетом обеспечивается проведение политики прозрачности, открытости и доступности своей деятельности. </w:t>
      </w:r>
    </w:p>
    <w:p w:rsidR="00DA29C6" w:rsidRDefault="00DA29C6" w:rsidP="00DA29C6">
      <w:pPr>
        <w:suppressAutoHyphens w:val="0"/>
        <w:spacing w:after="0" w:line="259" w:lineRule="auto"/>
        <w:ind w:firstLine="851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На официальном сайте администрации муниципального образования город Новороссийск </w:t>
      </w:r>
      <w:hyperlink r:id="rId179" w:history="1">
        <w:r w:rsidR="00067C27" w:rsidRPr="00FE76F7">
          <w:rPr>
            <w:rStyle w:val="af"/>
            <w:rFonts w:ascii="Times New Roman" w:eastAsia="Calibri" w:hAnsi="Times New Roman" w:cs="Times New Roman"/>
            <w:kern w:val="0"/>
            <w:sz w:val="28"/>
            <w:szCs w:val="28"/>
            <w:lang w:eastAsia="en-US"/>
          </w:rPr>
          <w:t>https://admnvrsk.ru/</w:t>
        </w:r>
      </w:hyperlink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, 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функционируют разделы отдела по взаимодейс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твию с малым и средним бизнесом и МАУ «Бизнес-центр «Море»</w:t>
      </w:r>
      <w:r w:rsidRPr="00DA29C6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где на постоянной основе размещается актуальная информация для субъектов предпринимательской деятельности.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proofErr w:type="gramStart"/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Также </w:t>
      </w:r>
      <w:r w:rsidR="00067C27" w:rsidRP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в</w:t>
      </w:r>
      <w:proofErr w:type="gramEnd"/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Телеграмм</w:t>
      </w:r>
      <w:r w:rsidR="00067C27" w:rsidRP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 xml:space="preserve"> </w:t>
      </w:r>
      <w:r w:rsidR="00067C27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каналах ведется информирование представителей бизнеса о существующих мерах поддержки.</w:t>
      </w:r>
    </w:p>
    <w:p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Положительный опыт преодоления административных барьеров</w:t>
      </w:r>
    </w:p>
    <w:p w:rsidR="001C151F" w:rsidRDefault="001C151F" w:rsidP="001C151F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1C151F" w:rsidRPr="001C151F" w:rsidRDefault="001C151F" w:rsidP="001C151F">
      <w:pPr>
        <w:suppressAutoHyphens w:val="0"/>
        <w:spacing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1C151F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С целью преодоления административных барьеров субъектами МСП на территории МО город Новороссийск открыт муниципальный центр поддержки предпринимателей – «Единый бизнес-центр «Море», специалисты которого оказывают всестороннюю поддержку предпринимателям в решении всех возникающих трудностей.</w:t>
      </w:r>
    </w:p>
    <w:p w:rsidR="00F96925" w:rsidRPr="00F96925" w:rsidRDefault="001C151F" w:rsidP="001C151F">
      <w:pPr>
        <w:suppressAutoHyphens w:val="0"/>
        <w:spacing w:line="259" w:lineRule="auto"/>
        <w:ind w:firstLine="709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  <w:r w:rsidRPr="001C151F"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  <w:t>Также ежеквартально проводится Консультационный совет по малому и среднему предпринимательству, на котором присутствуют представители администрации и бизнес-сообщества для совместного обсуждения актуальных проблем развития предпринимательства.</w:t>
      </w:r>
    </w:p>
    <w:p w:rsidR="003A4FE3" w:rsidRPr="003A4FE3" w:rsidRDefault="003A4FE3" w:rsidP="003A4FE3">
      <w:pPr>
        <w:pStyle w:val="Default"/>
        <w:ind w:firstLine="709"/>
        <w:jc w:val="center"/>
        <w:rPr>
          <w:rFonts w:eastAsia="Calibri"/>
          <w:b/>
          <w:color w:val="2E74B5" w:themeColor="accent1" w:themeShade="BF"/>
          <w:sz w:val="28"/>
          <w:szCs w:val="28"/>
        </w:rPr>
      </w:pPr>
      <w:r w:rsidRPr="003A4FE3">
        <w:rPr>
          <w:rFonts w:eastAsia="Calibri"/>
          <w:b/>
          <w:color w:val="2E74B5" w:themeColor="accent1" w:themeShade="BF"/>
          <w:sz w:val="28"/>
          <w:szCs w:val="28"/>
        </w:rPr>
        <w:t xml:space="preserve">Предложения по совершенствованию деятельности в области </w:t>
      </w:r>
      <w:r w:rsidRPr="003A4FE3">
        <w:rPr>
          <w:rFonts w:eastAsia="Calibri"/>
          <w:b/>
          <w:color w:val="2E74B5" w:themeColor="accent1" w:themeShade="BF"/>
          <w:sz w:val="28"/>
          <w:szCs w:val="28"/>
        </w:rPr>
        <w:t>содействия развитию конкуренции</w:t>
      </w:r>
    </w:p>
    <w:p w:rsidR="003A4FE3" w:rsidRDefault="003A4FE3" w:rsidP="003A4FE3">
      <w:pPr>
        <w:pStyle w:val="Default"/>
        <w:ind w:firstLine="709"/>
        <w:jc w:val="center"/>
        <w:rPr>
          <w:rFonts w:eastAsia="Calibri"/>
          <w:sz w:val="28"/>
          <w:szCs w:val="28"/>
        </w:rPr>
      </w:pP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1) Создание индустриальных парков на территории муниципального образования город Новороссийск;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2) Оказание содействия предприятиям в принятии участия в инвестиционных форумах, выставках, ярмарках;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lastRenderedPageBreak/>
        <w:t>3) предоставление субсидий граждан</w:t>
      </w:r>
      <w:r>
        <w:rPr>
          <w:rFonts w:eastAsia="Calibri"/>
          <w:sz w:val="28"/>
          <w:szCs w:val="28"/>
        </w:rPr>
        <w:t>ам, ведущим личное подсобное хо</w:t>
      </w:r>
      <w:r w:rsidRPr="00C72B2E">
        <w:rPr>
          <w:rFonts w:eastAsia="Calibri"/>
          <w:sz w:val="28"/>
          <w:szCs w:val="28"/>
        </w:rPr>
        <w:t>зяйство, крестьянско-фермерским хозяйствам, индивидуальным п</w:t>
      </w:r>
      <w:r>
        <w:rPr>
          <w:rFonts w:eastAsia="Calibri"/>
          <w:sz w:val="28"/>
          <w:szCs w:val="28"/>
        </w:rPr>
        <w:t>редпринимате</w:t>
      </w:r>
      <w:r w:rsidRPr="00C72B2E">
        <w:rPr>
          <w:rFonts w:eastAsia="Calibri"/>
          <w:sz w:val="28"/>
          <w:szCs w:val="28"/>
        </w:rPr>
        <w:t>лям;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4) увеличение количества туристиче</w:t>
      </w:r>
      <w:r>
        <w:rPr>
          <w:rFonts w:eastAsia="Calibri"/>
          <w:sz w:val="28"/>
          <w:szCs w:val="28"/>
        </w:rPr>
        <w:t>ских маршрутов, зеленых пешеход</w:t>
      </w:r>
      <w:r w:rsidRPr="00C72B2E">
        <w:rPr>
          <w:rFonts w:eastAsia="Calibri"/>
          <w:sz w:val="28"/>
          <w:szCs w:val="28"/>
        </w:rPr>
        <w:t>ных зон, развлекательных, спортивных, культурных и прочих учреждений;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5) оказание государственной поддержки организациям, осуществляющим перевозки пассажиров транспортом общего пользования;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 xml:space="preserve">6) оказание поддержки местным </w:t>
      </w:r>
      <w:proofErr w:type="spellStart"/>
      <w:r w:rsidRPr="00C72B2E">
        <w:rPr>
          <w:rFonts w:eastAsia="Calibri"/>
          <w:sz w:val="28"/>
          <w:szCs w:val="28"/>
        </w:rPr>
        <w:t>сельхозтоваропроизводителям</w:t>
      </w:r>
      <w:proofErr w:type="spellEnd"/>
      <w:r w:rsidRPr="00C72B2E">
        <w:rPr>
          <w:rFonts w:eastAsia="Calibri"/>
          <w:sz w:val="28"/>
          <w:szCs w:val="28"/>
        </w:rPr>
        <w:t xml:space="preserve"> путём предоставления торговых мест, организации (по необходимости) работы новых сезонных ярмарок и ярмарок выходного дня;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7) Оказание поддержки в обучении специалистов предприятий, осуществляющих деятельность на товарных рынках.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8) предоставление государственной поддержки хозяйствующим субъектам рынков дошкольного и общего образования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9) оказание мер поддержки хозяйствующим субъектам отрасли ЖКХ, рынков водоснабжения и водоотведения, рынок поставки сжиженного газа.</w:t>
      </w:r>
    </w:p>
    <w:p w:rsidR="003A4FE3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10) расширение мер поддержки в сфере сельского хозяйства.</w:t>
      </w:r>
    </w:p>
    <w:p w:rsidR="003A4FE3" w:rsidRPr="00C72B2E" w:rsidRDefault="003A4FE3" w:rsidP="003A4FE3">
      <w:pPr>
        <w:pStyle w:val="Default"/>
        <w:ind w:firstLine="709"/>
        <w:jc w:val="both"/>
        <w:rPr>
          <w:rFonts w:eastAsia="Calibri"/>
          <w:sz w:val="28"/>
          <w:szCs w:val="28"/>
        </w:rPr>
      </w:pPr>
      <w:r w:rsidRPr="00C72B2E">
        <w:rPr>
          <w:rFonts w:eastAsia="Calibri"/>
          <w:sz w:val="28"/>
          <w:szCs w:val="28"/>
        </w:rPr>
        <w:t>11) повышение транспортной доступности туристических объектов, промышленных предприятий и порта.</w:t>
      </w:r>
    </w:p>
    <w:p w:rsidR="00261E7E" w:rsidRDefault="00261E7E" w:rsidP="00261E7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74"/>
        <w:gridCol w:w="3855"/>
        <w:gridCol w:w="3468"/>
      </w:tblGrid>
      <w:tr w:rsidR="007E1129" w:rsidTr="007E1129">
        <w:trPr>
          <w:trHeight w:val="1363"/>
        </w:trPr>
        <w:tc>
          <w:tcPr>
            <w:tcW w:w="3090" w:type="dxa"/>
            <w:vAlign w:val="center"/>
          </w:tcPr>
          <w:p w:rsidR="007E1129" w:rsidRPr="006371D5" w:rsidRDefault="003A79D0" w:rsidP="007E1129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5</w:t>
            </w:r>
          </w:p>
        </w:tc>
        <w:tc>
          <w:tcPr>
            <w:tcW w:w="4655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7E1129" w:rsidRPr="00222079" w:rsidRDefault="007E1129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22207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Результаты реализации мероприятий «дорожной карты» по содействию развитию конкуренции муниципального образования</w:t>
            </w:r>
          </w:p>
        </w:tc>
        <w:tc>
          <w:tcPr>
            <w:tcW w:w="2152" w:type="dxa"/>
            <w:shd w:val="clear" w:color="auto" w:fill="auto"/>
            <w:vAlign w:val="center"/>
          </w:tcPr>
          <w:p w:rsidR="007E1129" w:rsidRDefault="00222079" w:rsidP="007E1129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315518" wp14:editId="6580AD46">
                  <wp:extent cx="2065136" cy="1384081"/>
                  <wp:effectExtent l="0" t="0" r="0" b="6985"/>
                  <wp:docPr id="15362" name="Picture 2" descr="https://edem-v-gosti.ru/upload/iblock/f8f/s120045745676458759756874567467.jp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2" name="Picture 2" descr="https://edem-v-gosti.ru/upload/iblock/f8f/s120045745676458759756874567467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136" cy="13840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2079" w:rsidRDefault="00222079" w:rsidP="00D259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7E1129" w:rsidRDefault="00D259CF" w:rsidP="00D259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Информация о «дорожной карте»</w:t>
      </w:r>
    </w:p>
    <w:p w:rsidR="00D259CF" w:rsidRDefault="00D259CF" w:rsidP="00D259CF">
      <w:pPr>
        <w:spacing w:after="0" w:line="240" w:lineRule="auto"/>
        <w:ind w:firstLine="708"/>
        <w:rPr>
          <w:rFonts w:ascii="Times New Roman" w:hAnsi="Times New Roman" w:cs="Times New Roman"/>
          <w:sz w:val="28"/>
        </w:rPr>
      </w:pPr>
    </w:p>
    <w:p w:rsidR="00D259CF" w:rsidRDefault="00D259CF" w:rsidP="00D259C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6B2914">
        <w:rPr>
          <w:rFonts w:ascii="Times New Roman" w:hAnsi="Times New Roman" w:cs="Times New Roman"/>
          <w:sz w:val="28"/>
        </w:rPr>
        <w:t>Распоряжением администрации муниципального образования город Новоросси</w:t>
      </w:r>
      <w:r>
        <w:rPr>
          <w:rFonts w:ascii="Times New Roman" w:hAnsi="Times New Roman" w:cs="Times New Roman"/>
          <w:sz w:val="28"/>
        </w:rPr>
        <w:t>йск от 30 сентября 2022 года № 256-р</w:t>
      </w:r>
      <w:r w:rsidRPr="006B2914">
        <w:rPr>
          <w:rFonts w:ascii="Times New Roman" w:hAnsi="Times New Roman" w:cs="Times New Roman"/>
          <w:sz w:val="28"/>
        </w:rPr>
        <w:t xml:space="preserve"> актуализирован План мероприятий («дорожная карта») по содействию развитию конкуренции в муниципальном</w:t>
      </w:r>
      <w:r>
        <w:rPr>
          <w:rFonts w:ascii="Times New Roman" w:hAnsi="Times New Roman" w:cs="Times New Roman"/>
          <w:sz w:val="28"/>
        </w:rPr>
        <w:t xml:space="preserve"> образовании город Новороссийск с ежеквартальной разбивкой.</w:t>
      </w:r>
    </w:p>
    <w:p w:rsidR="00D259CF" w:rsidRDefault="00D259CF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70C0"/>
          <w:sz w:val="28"/>
        </w:rPr>
      </w:pPr>
      <w:r>
        <w:rPr>
          <w:rFonts w:ascii="Times New Roman" w:hAnsi="Times New Roman" w:cs="Times New Roman"/>
          <w:sz w:val="28"/>
        </w:rPr>
        <w:t xml:space="preserve">«Дорожная карта» размещена на официальном сайте администрации муниципального образования город Новороссийск </w:t>
      </w:r>
      <w:r w:rsidRPr="00D259CF">
        <w:rPr>
          <w:rFonts w:ascii="Times New Roman" w:hAnsi="Times New Roman" w:cs="Times New Roman"/>
          <w:color w:val="0070C0"/>
          <w:sz w:val="28"/>
        </w:rPr>
        <w:t>(</w:t>
      </w:r>
      <w:hyperlink r:id="rId181" w:history="1">
        <w:r w:rsidR="00FF609B" w:rsidRPr="00FE76F7">
          <w:rPr>
            <w:rStyle w:val="af"/>
            <w:rFonts w:ascii="Times New Roman" w:hAnsi="Times New Roman" w:cs="Times New Roman"/>
            <w:sz w:val="28"/>
          </w:rPr>
          <w:t>https://www.admnvrsk.ru/podrazdeleniya/upravleniya/upravlenie-jekonomicheskogo-razvitija/standart-razvitiya-konkurentsii/normativnye-pravovye-akty/</w:t>
        </w:r>
      </w:hyperlink>
      <w:r w:rsidRPr="00D259CF">
        <w:rPr>
          <w:rFonts w:ascii="Times New Roman" w:hAnsi="Times New Roman" w:cs="Times New Roman"/>
          <w:color w:val="0070C0"/>
          <w:sz w:val="28"/>
        </w:rPr>
        <w:t>).</w:t>
      </w:r>
    </w:p>
    <w:p w:rsidR="00FF609B" w:rsidRPr="00D259CF" w:rsidRDefault="00FF609B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70C0"/>
          <w:sz w:val="28"/>
        </w:rPr>
      </w:pPr>
    </w:p>
    <w:p w:rsidR="00D259CF" w:rsidRDefault="00D259CF" w:rsidP="00D259CF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Достижение годовых значений ключевых показателей по содействию развитию конкуренции на товарных рынках</w:t>
      </w:r>
    </w:p>
    <w:p w:rsidR="00D259CF" w:rsidRDefault="00D259CF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дорожную карту по содействию развитию конкуренции входят:</w:t>
      </w:r>
    </w:p>
    <w:p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- 44 товарных рынка, из которых 12 индивидуальных;</w:t>
      </w:r>
    </w:p>
    <w:p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- 135 мероприятий, обеспечивающих достижение 128 ключевых показателей развития конкуренции на товарных рынках;</w:t>
      </w:r>
    </w:p>
    <w:p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- 62 системных мероприятия, направленные на развитие конкуренции;</w:t>
      </w:r>
    </w:p>
    <w:p w:rsidR="002214D2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- 11 мероприятий организационно-методического обеспечения реализации стандарта развития конкуренции.</w:t>
      </w:r>
    </w:p>
    <w:p w:rsidR="002214D2" w:rsidRPr="00FF609B" w:rsidRDefault="002214D2" w:rsidP="002214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Все показатели дорожной карты по содействию развитию конкуренции</w:t>
      </w:r>
      <w:r w:rsidR="00FF609B">
        <w:rPr>
          <w:rFonts w:ascii="Times New Roman" w:hAnsi="Times New Roman" w:cs="Times New Roman"/>
          <w:sz w:val="28"/>
        </w:rPr>
        <w:t xml:space="preserve"> выполнены в полном объеме (Приложение 2 в формате </w:t>
      </w:r>
      <w:r w:rsidR="00FF609B">
        <w:rPr>
          <w:rFonts w:ascii="Times New Roman" w:hAnsi="Times New Roman" w:cs="Times New Roman"/>
          <w:sz w:val="28"/>
          <w:lang w:val="en-US"/>
        </w:rPr>
        <w:t>Ex</w:t>
      </w:r>
      <w:r w:rsidR="00FF609B">
        <w:rPr>
          <w:rFonts w:ascii="Times New Roman" w:hAnsi="Times New Roman" w:cs="Times New Roman"/>
          <w:sz w:val="28"/>
        </w:rPr>
        <w:t>с</w:t>
      </w:r>
      <w:r w:rsidR="00FF609B">
        <w:rPr>
          <w:rFonts w:ascii="Times New Roman" w:hAnsi="Times New Roman" w:cs="Times New Roman"/>
          <w:sz w:val="28"/>
          <w:lang w:val="en-US"/>
        </w:rPr>
        <w:t>el</w:t>
      </w:r>
      <w:r w:rsidR="00FF609B" w:rsidRPr="00FF609B">
        <w:rPr>
          <w:rFonts w:ascii="Times New Roman" w:hAnsi="Times New Roman" w:cs="Times New Roman"/>
          <w:sz w:val="28"/>
        </w:rPr>
        <w:t>)</w:t>
      </w:r>
      <w:r w:rsidR="00FF609B">
        <w:rPr>
          <w:rFonts w:ascii="Times New Roman" w:hAnsi="Times New Roman" w:cs="Times New Roman"/>
          <w:sz w:val="28"/>
        </w:rPr>
        <w:t>.</w:t>
      </w:r>
    </w:p>
    <w:p w:rsidR="00FF609B" w:rsidRPr="00EF2BBE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F2BBE">
        <w:rPr>
          <w:rFonts w:ascii="Times New Roman" w:hAnsi="Times New Roman" w:cs="Times New Roman"/>
          <w:sz w:val="28"/>
        </w:rPr>
        <w:t xml:space="preserve">В течении года проведено </w:t>
      </w:r>
      <w:r>
        <w:rPr>
          <w:rFonts w:ascii="Times New Roman" w:hAnsi="Times New Roman" w:cs="Times New Roman"/>
          <w:sz w:val="28"/>
        </w:rPr>
        <w:t>23 заседания</w:t>
      </w:r>
      <w:r w:rsidRPr="00EF2BBE">
        <w:rPr>
          <w:rFonts w:ascii="Times New Roman" w:hAnsi="Times New Roman" w:cs="Times New Roman"/>
          <w:sz w:val="28"/>
        </w:rPr>
        <w:t xml:space="preserve"> рабочей группы</w:t>
      </w:r>
      <w:r>
        <w:rPr>
          <w:rFonts w:ascii="Times New Roman" w:hAnsi="Times New Roman" w:cs="Times New Roman"/>
          <w:sz w:val="28"/>
        </w:rPr>
        <w:t xml:space="preserve"> по развитию конкуренции</w:t>
      </w:r>
      <w:r w:rsidRPr="00EF2BBE">
        <w:rPr>
          <w:rFonts w:ascii="Times New Roman" w:hAnsi="Times New Roman" w:cs="Times New Roman"/>
          <w:sz w:val="28"/>
        </w:rPr>
        <w:t xml:space="preserve"> на которых рассматривались вопросы реализации плана мероприятий («дорожной карты) по содействию развитию конкуренции и по развитию конкурентной среды на территории муниципального образования город Новороссийск за 202</w:t>
      </w:r>
      <w:r>
        <w:rPr>
          <w:rFonts w:ascii="Times New Roman" w:hAnsi="Times New Roman" w:cs="Times New Roman"/>
          <w:sz w:val="28"/>
        </w:rPr>
        <w:t>2</w:t>
      </w:r>
      <w:r w:rsidRPr="00EF2BBE">
        <w:rPr>
          <w:rFonts w:ascii="Times New Roman" w:hAnsi="Times New Roman" w:cs="Times New Roman"/>
          <w:sz w:val="28"/>
        </w:rPr>
        <w:t xml:space="preserve"> год, организация работы по достижению ключевых показателей развития конкуренции в 2022 году, актуализация плана мероприятий («дорожной карты») по снижению </w:t>
      </w:r>
      <w:proofErr w:type="spellStart"/>
      <w:r w:rsidRPr="00EF2BBE">
        <w:rPr>
          <w:rFonts w:ascii="Times New Roman" w:hAnsi="Times New Roman" w:cs="Times New Roman"/>
          <w:sz w:val="28"/>
        </w:rPr>
        <w:t>комплаенс</w:t>
      </w:r>
      <w:proofErr w:type="spellEnd"/>
      <w:r w:rsidRPr="00EF2BBE">
        <w:rPr>
          <w:rFonts w:ascii="Times New Roman" w:hAnsi="Times New Roman" w:cs="Times New Roman"/>
          <w:sz w:val="28"/>
        </w:rPr>
        <w:t xml:space="preserve">-рисков,  вопросы по расширению перечня товарных рынков в муниципальном образовании город Новороссийск, актуализация плана мероприятий «дорожной карты» по содействию развитию конкуренции и по развитию конкурентной среды, содействие в проведении опроса субъектов предпринимательской деятельности и потребителей товаров и услуг по разработанным анкетам, в целях проведения мониторинга состояния развития конкуренции в Краснодарском крае в целом и в муниципальном образовании город Новороссийск в частности. </w:t>
      </w:r>
    </w:p>
    <w:p w:rsidR="00FF609B" w:rsidRPr="00E721C0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EF2BBE">
        <w:rPr>
          <w:rFonts w:ascii="Times New Roman" w:hAnsi="Times New Roman" w:cs="Times New Roman"/>
          <w:sz w:val="28"/>
        </w:rPr>
        <w:t xml:space="preserve">Протоколы заседания рабочей группы размещены на официальном сайте администрации муниципального образования город Новороссийск в разделе «Стандарт развития конкуренции» в подразделе «Рабочая группа                                     по содействию развитию конкуренции»: </w:t>
      </w:r>
      <w:hyperlink r:id="rId182" w:history="1">
        <w:r w:rsidRPr="00EF2BBE">
          <w:rPr>
            <w:rStyle w:val="af"/>
            <w:rFonts w:ascii="Times New Roman" w:hAnsi="Times New Roman" w:cs="Times New Roman"/>
            <w:sz w:val="28"/>
          </w:rPr>
          <w:t>https://www.admnvrsk.ru/podrazdeleniya/upravleniya/upravlenie-jekonomicheskogo-razvitija/standart-razvitiya-konkurentsii/rabota-soveta/</w:t>
        </w:r>
      </w:hyperlink>
      <w:r w:rsidRPr="00EF2BBE">
        <w:rPr>
          <w:rFonts w:ascii="Times New Roman" w:hAnsi="Times New Roman" w:cs="Times New Roman"/>
          <w:sz w:val="28"/>
        </w:rPr>
        <w:t>.</w:t>
      </w:r>
      <w:r w:rsidRPr="00E721C0">
        <w:rPr>
          <w:rFonts w:ascii="Times New Roman" w:hAnsi="Times New Roman" w:cs="Times New Roman"/>
          <w:sz w:val="28"/>
        </w:rPr>
        <w:t xml:space="preserve"> </w:t>
      </w:r>
    </w:p>
    <w:p w:rsidR="00FF609B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6328B1">
        <w:rPr>
          <w:rFonts w:ascii="Times New Roman" w:hAnsi="Times New Roman" w:cs="Times New Roman"/>
          <w:sz w:val="28"/>
        </w:rPr>
        <w:t xml:space="preserve">В части внедрения антимонопольного </w:t>
      </w:r>
      <w:proofErr w:type="spellStart"/>
      <w:r w:rsidRPr="006328B1">
        <w:rPr>
          <w:rFonts w:ascii="Times New Roman" w:hAnsi="Times New Roman" w:cs="Times New Roman"/>
          <w:sz w:val="28"/>
        </w:rPr>
        <w:t>комплаенса</w:t>
      </w:r>
      <w:proofErr w:type="spellEnd"/>
      <w:r w:rsidRPr="006328B1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8 сотрудников</w:t>
      </w:r>
      <w:r w:rsidRPr="006328B1">
        <w:rPr>
          <w:rFonts w:ascii="Times New Roman" w:hAnsi="Times New Roman" w:cs="Times New Roman"/>
          <w:sz w:val="28"/>
        </w:rPr>
        <w:t xml:space="preserve"> администрации прошли курс повышения квалификации. </w:t>
      </w:r>
    </w:p>
    <w:p w:rsidR="002214D2" w:rsidRDefault="002214D2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FF609B" w:rsidRDefault="00FF609B" w:rsidP="00FF609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Информация об определенных индивидуальных товарных рынках для содействия развитию конкуренции в муниципальном образовании с учетом географического положения, территориальных особенностей, а также приоритетов социально-экономического и инвестиционного развития</w:t>
      </w:r>
    </w:p>
    <w:p w:rsidR="00FF609B" w:rsidRDefault="00FF609B" w:rsidP="00FF609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</w:p>
    <w:p w:rsidR="00FF609B" w:rsidRDefault="00FF609B" w:rsidP="00FF609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iCs/>
          <w:sz w:val="28"/>
        </w:rPr>
      </w:pPr>
      <w:r>
        <w:rPr>
          <w:rFonts w:ascii="Times New Roman" w:hAnsi="Times New Roman" w:cs="Times New Roman"/>
          <w:sz w:val="28"/>
        </w:rPr>
        <w:t>В перечень товарных рынков муниципального образования город Новороссийск входит 44 товарных рынка, в том числе 12 индивидуальных товарных рынка, определенных</w:t>
      </w:r>
      <w:r w:rsidRPr="00955524">
        <w:rPr>
          <w:rFonts w:ascii="Times New Roman" w:hAnsi="Times New Roman" w:cs="Times New Roman"/>
          <w:bCs/>
          <w:iCs/>
          <w:sz w:val="28"/>
        </w:rPr>
        <w:t xml:space="preserve"> </w:t>
      </w:r>
      <w:r w:rsidRPr="006328B1">
        <w:rPr>
          <w:rFonts w:ascii="Times New Roman" w:hAnsi="Times New Roman" w:cs="Times New Roman"/>
          <w:bCs/>
          <w:iCs/>
          <w:sz w:val="28"/>
        </w:rPr>
        <w:t>с учетом географического положения, территориальных особенностей, а также приоритетов социально-экономического и инвестиционного развития.</w:t>
      </w:r>
    </w:p>
    <w:p w:rsidR="00FF609B" w:rsidRPr="00955524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 w:rsidRPr="00955524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lastRenderedPageBreak/>
        <w:t>Индивидуальные товарные рынки: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страховых услуг.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2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услуг в сфере культуры.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3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химической продукции.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4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экскурсионного обслуживания населения.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5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объектов придорожного сервиса.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6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театрально-концертного обслуживания населения.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7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 xml:space="preserve">. Рынок устройства и обслуживания систем </w:t>
      </w:r>
      <w:proofErr w:type="spellStart"/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ливнеотведения</w:t>
      </w:r>
      <w:proofErr w:type="spellEnd"/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8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овощной и плодово-ягодной продукции.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9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животноводческой продукции.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10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креативных индустрий.</w:t>
      </w:r>
    </w:p>
    <w:p w:rsidR="00FF609B" w:rsidRPr="00A2402A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11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производства напитков.</w:t>
      </w:r>
    </w:p>
    <w:p w:rsidR="00FF609B" w:rsidRDefault="00FF609B" w:rsidP="00FF609B">
      <w:pPr>
        <w:suppressAutoHyphens w:val="0"/>
        <w:spacing w:after="0" w:line="240" w:lineRule="auto"/>
        <w:ind w:right="-1" w:firstLine="708"/>
        <w:jc w:val="both"/>
        <w:textAlignment w:val="auto"/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</w:pPr>
      <w:r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12</w:t>
      </w:r>
      <w:r w:rsidRPr="00A2402A">
        <w:rPr>
          <w:rFonts w:ascii="Times New Roman" w:eastAsia="Constantia" w:hAnsi="Times New Roman" w:cs="Times New Roman"/>
          <w:bCs/>
          <w:iCs/>
          <w:kern w:val="0"/>
          <w:sz w:val="28"/>
          <w:szCs w:val="32"/>
        </w:rPr>
        <w:t>. Рынок по переработке отходов с дальнейшим применением для благоустройства города.</w:t>
      </w:r>
    </w:p>
    <w:p w:rsidR="00FF609B" w:rsidRDefault="00FF609B" w:rsidP="007E11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</w:rPr>
      </w:pPr>
    </w:p>
    <w:p w:rsidR="00FF609B" w:rsidRDefault="00FF609B" w:rsidP="00FF609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2E74B5" w:themeColor="accent1" w:themeShade="BF"/>
          <w:sz w:val="28"/>
          <w:szCs w:val="28"/>
          <w:lang w:eastAsia="ru-RU"/>
        </w:rPr>
        <w:t>Информация о самостоятельно включенных мероприятиях в «дорожную карту», направленных на реализацию мероприятий по содействию развитию конкуренции</w:t>
      </w:r>
    </w:p>
    <w:p w:rsidR="009D3062" w:rsidRDefault="009D3062" w:rsidP="00FF609B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7E1129" w:rsidRDefault="009D3062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  <w:r>
        <w:rPr>
          <w:rFonts w:ascii="Times New Roman" w:hAnsi="Times New Roman" w:cs="Times New Roman"/>
          <w:sz w:val="28"/>
        </w:rPr>
        <w:t xml:space="preserve">Всего </w:t>
      </w:r>
      <w:r w:rsidR="00974397">
        <w:rPr>
          <w:rFonts w:ascii="Times New Roman" w:hAnsi="Times New Roman" w:cs="Times New Roman"/>
          <w:sz w:val="28"/>
        </w:rPr>
        <w:t>46</w:t>
      </w:r>
      <w:r>
        <w:rPr>
          <w:rFonts w:ascii="Times New Roman" w:hAnsi="Times New Roman" w:cs="Times New Roman"/>
          <w:sz w:val="28"/>
        </w:rPr>
        <w:t xml:space="preserve"> </w:t>
      </w:r>
      <w:r w:rsidR="00974397">
        <w:rPr>
          <w:rFonts w:ascii="Times New Roman" w:hAnsi="Times New Roman" w:cs="Times New Roman"/>
          <w:sz w:val="28"/>
        </w:rPr>
        <w:t>мероприятий,</w:t>
      </w:r>
      <w:r>
        <w:rPr>
          <w:rFonts w:ascii="Times New Roman" w:hAnsi="Times New Roman" w:cs="Times New Roman"/>
          <w:sz w:val="28"/>
        </w:rPr>
        <w:t xml:space="preserve"> самостоятельно включенных в «дорожную карту», направленных на реализацию мероприятий по содействию развитию конкуренции, из них в раздел «мероприятия, обеспечивающие достижение ключевых показателей развития конкуренции на товарных рынках» </w:t>
      </w:r>
      <w:r w:rsidR="00974397">
        <w:rPr>
          <w:rFonts w:ascii="Times New Roman" w:hAnsi="Times New Roman" w:cs="Times New Roman"/>
          <w:sz w:val="28"/>
        </w:rPr>
        <w:t xml:space="preserve">включено </w:t>
      </w:r>
      <w:r w:rsidR="00974397" w:rsidRPr="00955524">
        <w:rPr>
          <w:rFonts w:ascii="Times New Roman" w:hAnsi="Times New Roman" w:cs="Times New Roman"/>
          <w:color w:val="000000" w:themeColor="text1"/>
          <w:sz w:val="28"/>
        </w:rPr>
        <w:t>25</w:t>
      </w:r>
      <w:r w:rsidR="00955524" w:rsidRPr="00955524">
        <w:rPr>
          <w:rFonts w:ascii="Times New Roman" w:hAnsi="Times New Roman" w:cs="Times New Roman"/>
          <w:color w:val="000000" w:themeColor="text1"/>
          <w:sz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</w:rPr>
        <w:t>мероприятий,</w:t>
      </w:r>
      <w:r w:rsidR="00974397">
        <w:rPr>
          <w:rFonts w:ascii="Times New Roman" w:hAnsi="Times New Roman" w:cs="Times New Roman"/>
          <w:color w:val="000000" w:themeColor="text1"/>
          <w:sz w:val="28"/>
        </w:rPr>
        <w:t xml:space="preserve"> в раздел «системные мероприятия, направленные на развитие конкуренции включено 21 мероприятие.</w:t>
      </w:r>
    </w:p>
    <w:p w:rsidR="003A79D0" w:rsidRDefault="003A79D0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:rsidR="00FF609B" w:rsidRDefault="00FF609B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p w:rsidR="00FF609B" w:rsidRDefault="00FF609B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15"/>
        <w:gridCol w:w="3896"/>
        <w:gridCol w:w="3386"/>
      </w:tblGrid>
      <w:tr w:rsidR="003A79D0" w:rsidTr="00D64018">
        <w:trPr>
          <w:trHeight w:val="1363"/>
        </w:trPr>
        <w:tc>
          <w:tcPr>
            <w:tcW w:w="3090" w:type="dxa"/>
            <w:vAlign w:val="center"/>
          </w:tcPr>
          <w:p w:rsidR="003A79D0" w:rsidRPr="006371D5" w:rsidRDefault="003A79D0" w:rsidP="003A79D0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Раздел 6</w:t>
            </w:r>
          </w:p>
        </w:tc>
        <w:tc>
          <w:tcPr>
            <w:tcW w:w="4655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3A79D0" w:rsidRPr="00222079" w:rsidRDefault="003A79D0" w:rsidP="00D6401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</w:pPr>
            <w:r w:rsidRPr="0022207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4"/>
              </w:rPr>
              <w:t>Сведения о лучших региональных практиках содействия развитию конкуренции, внедренных в муниципальном образовании в 2022 году</w:t>
            </w:r>
          </w:p>
        </w:tc>
        <w:tc>
          <w:tcPr>
            <w:tcW w:w="2152" w:type="dxa"/>
            <w:shd w:val="clear" w:color="auto" w:fill="auto"/>
            <w:vAlign w:val="center"/>
          </w:tcPr>
          <w:p w:rsidR="003A79D0" w:rsidRDefault="00222079" w:rsidP="00D6401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C73639" wp14:editId="7D77E8B1">
                  <wp:extent cx="2012950" cy="1392865"/>
                  <wp:effectExtent l="0" t="0" r="0" b="0"/>
                  <wp:docPr id="32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1"/>
                          <pic:cNvPicPr/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981" cy="140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79D0" w:rsidRPr="009D3062" w:rsidRDefault="003A79D0" w:rsidP="009D306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955524" w:rsidRPr="008F38C6" w:rsidRDefault="00D64018" w:rsidP="008F38C6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</w:rPr>
      </w:pPr>
      <w:r w:rsidRPr="008F38C6">
        <w:rPr>
          <w:rFonts w:ascii="Times New Roman" w:hAnsi="Times New Roman" w:cs="Times New Roman"/>
          <w:b/>
          <w:color w:val="0070C0"/>
          <w:sz w:val="28"/>
        </w:rPr>
        <w:t>Примеры применения аналогичных муниципальных практик, внедренных по итогам 2022 года лучших практик содействия развитию конкуренции, указанных в письме Минэкономразвития России от 28 декабря 2021 г. № Д05и-41137</w:t>
      </w:r>
    </w:p>
    <w:p w:rsidR="008F38C6" w:rsidRPr="008F38C6" w:rsidRDefault="008F38C6" w:rsidP="008F38C6">
      <w:pPr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34"/>
        <w:gridCol w:w="3543"/>
        <w:gridCol w:w="5670"/>
      </w:tblGrid>
      <w:tr w:rsidR="00D64018" w:rsidTr="00D64018">
        <w:trPr>
          <w:trHeight w:val="1608"/>
        </w:trPr>
        <w:tc>
          <w:tcPr>
            <w:tcW w:w="534" w:type="dxa"/>
          </w:tcPr>
          <w:p w:rsidR="00D64018" w:rsidRDefault="00D64018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№</w:t>
            </w:r>
          </w:p>
        </w:tc>
        <w:tc>
          <w:tcPr>
            <w:tcW w:w="3543" w:type="dxa"/>
          </w:tcPr>
          <w:p w:rsidR="00D64018" w:rsidRDefault="00D64018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Наименование практик содействия развитию конкуренции, указанные в письме от 28 декабря 2021 г. № Д05и-41137</w:t>
            </w:r>
          </w:p>
        </w:tc>
        <w:tc>
          <w:tcPr>
            <w:tcW w:w="5670" w:type="dxa"/>
          </w:tcPr>
          <w:p w:rsidR="00D64018" w:rsidRDefault="00D64018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Примеры аналогичных муниципальных практик, внедренных по итогам 2022 года в муниципальном образовании город Новороссийск</w:t>
            </w:r>
          </w:p>
        </w:tc>
      </w:tr>
      <w:tr w:rsidR="00D64018" w:rsidTr="00D64018">
        <w:trPr>
          <w:trHeight w:val="318"/>
        </w:trPr>
        <w:tc>
          <w:tcPr>
            <w:tcW w:w="534" w:type="dxa"/>
          </w:tcPr>
          <w:p w:rsidR="00D64018" w:rsidRDefault="00D64018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1.</w:t>
            </w:r>
          </w:p>
        </w:tc>
        <w:tc>
          <w:tcPr>
            <w:tcW w:w="3543" w:type="dxa"/>
          </w:tcPr>
          <w:p w:rsidR="00D64018" w:rsidRDefault="00D64018" w:rsidP="00631851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</w:t>
            </w:r>
            <w:r w:rsidR="00631851">
              <w:rPr>
                <w:rFonts w:ascii="Times New Roman" w:hAnsi="Times New Roman" w:cs="Times New Roman"/>
                <w:sz w:val="28"/>
              </w:rPr>
              <w:t>повышение качества жизни в небольших городах Свердловской области с использованием цифровых технологий и франчайзинга «</w:t>
            </w:r>
            <w:r w:rsidR="00631851">
              <w:rPr>
                <w:rFonts w:ascii="Times New Roman" w:hAnsi="Times New Roman" w:cs="Times New Roman"/>
                <w:sz w:val="28"/>
                <w:lang w:val="en-US"/>
              </w:rPr>
              <w:t>BUSINESS</w:t>
            </w:r>
            <w:r w:rsidR="00631851" w:rsidRPr="00631851">
              <w:rPr>
                <w:rFonts w:ascii="Times New Roman" w:hAnsi="Times New Roman" w:cs="Times New Roman"/>
                <w:sz w:val="28"/>
              </w:rPr>
              <w:t>-</w:t>
            </w:r>
            <w:r w:rsidR="00631851">
              <w:rPr>
                <w:rFonts w:ascii="Times New Roman" w:hAnsi="Times New Roman" w:cs="Times New Roman"/>
                <w:sz w:val="28"/>
                <w:lang w:val="en-US"/>
              </w:rPr>
              <w:t>DATA</w:t>
            </w:r>
            <w:r>
              <w:rPr>
                <w:rFonts w:ascii="Times New Roman" w:hAnsi="Times New Roman" w:cs="Times New Roman"/>
                <w:sz w:val="28"/>
              </w:rPr>
              <w:t>»</w:t>
            </w:r>
          </w:p>
        </w:tc>
        <w:tc>
          <w:tcPr>
            <w:tcW w:w="5670" w:type="dxa"/>
          </w:tcPr>
          <w:p w:rsidR="00D64018" w:rsidRPr="00631851" w:rsidRDefault="00D64018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Проведение анализа информационной платформы «Реестр субъектов МСП» с целью выявления перспективных ниш бизнеса, для дальнейшего информирования физических лиц, планирующих открытие нового дело.</w:t>
            </w:r>
            <w:r w:rsidR="00631851" w:rsidRPr="00631851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631851">
              <w:rPr>
                <w:rFonts w:ascii="Times New Roman" w:hAnsi="Times New Roman" w:cs="Times New Roman"/>
                <w:sz w:val="28"/>
              </w:rPr>
              <w:t>Оказание помощи предпринимателям, выбравшим франшизу или тем, кто только планирует начать свое дело, по открытию бизнеса по франшизе, подходящей для данной географической локации.</w:t>
            </w:r>
          </w:p>
        </w:tc>
      </w:tr>
      <w:tr w:rsidR="00D64018" w:rsidTr="00D64018">
        <w:trPr>
          <w:trHeight w:val="318"/>
        </w:trPr>
        <w:tc>
          <w:tcPr>
            <w:tcW w:w="534" w:type="dxa"/>
          </w:tcPr>
          <w:p w:rsidR="00D64018" w:rsidRDefault="00D64018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2.</w:t>
            </w:r>
          </w:p>
        </w:tc>
        <w:tc>
          <w:tcPr>
            <w:tcW w:w="3543" w:type="dxa"/>
          </w:tcPr>
          <w:p w:rsidR="00D64018" w:rsidRDefault="00631851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«Развитие малой кооперации»</w:t>
            </w:r>
          </w:p>
        </w:tc>
        <w:tc>
          <w:tcPr>
            <w:tcW w:w="5670" w:type="dxa"/>
          </w:tcPr>
          <w:p w:rsidR="00D64018" w:rsidRDefault="00631851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 муниципальном образовании город Новороссийск внедрена система социальных контрактов.  Всего оформлено 108 социальных контрактов.</w:t>
            </w:r>
          </w:p>
        </w:tc>
      </w:tr>
      <w:tr w:rsidR="00D64018" w:rsidTr="00D64018">
        <w:trPr>
          <w:trHeight w:val="299"/>
        </w:trPr>
        <w:tc>
          <w:tcPr>
            <w:tcW w:w="534" w:type="dxa"/>
          </w:tcPr>
          <w:p w:rsidR="00D64018" w:rsidRDefault="00F84524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3.</w:t>
            </w:r>
          </w:p>
        </w:tc>
        <w:tc>
          <w:tcPr>
            <w:tcW w:w="3543" w:type="dxa"/>
          </w:tcPr>
          <w:p w:rsidR="00D64018" w:rsidRDefault="00631851" w:rsidP="00631851">
            <w:pPr>
              <w:spacing w:line="240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«Конкурс бизнес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стартапов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начинающих и действующих предпринимателей региона в возрасте от 18 до 35 лет, проводимый в формате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реалити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– шоу «Завтра миллион»</w:t>
            </w:r>
          </w:p>
        </w:tc>
        <w:tc>
          <w:tcPr>
            <w:tcW w:w="5670" w:type="dxa"/>
          </w:tcPr>
          <w:p w:rsidR="00D64018" w:rsidRDefault="00F84524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 городе Новороссийске в 2022 году проводился курс «Азбука предпринимателей» для начинающих предпринимателей от идеи до воплощения. В рамках курса участники получали знания о ведении бизнеса и повышали свои предпринимательские компетенции.</w:t>
            </w:r>
          </w:p>
        </w:tc>
      </w:tr>
      <w:tr w:rsidR="00D64018" w:rsidTr="00D64018">
        <w:trPr>
          <w:trHeight w:val="318"/>
        </w:trPr>
        <w:tc>
          <w:tcPr>
            <w:tcW w:w="534" w:type="dxa"/>
          </w:tcPr>
          <w:p w:rsidR="00D64018" w:rsidRDefault="00F84524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4.</w:t>
            </w:r>
          </w:p>
        </w:tc>
        <w:tc>
          <w:tcPr>
            <w:tcW w:w="3543" w:type="dxa"/>
          </w:tcPr>
          <w:p w:rsidR="00D64018" w:rsidRDefault="00067FA4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Консультационный совет по иностранным инвестициям – региональная площадка для иностранного бизнеса»</w:t>
            </w:r>
          </w:p>
        </w:tc>
        <w:tc>
          <w:tcPr>
            <w:tcW w:w="5670" w:type="dxa"/>
          </w:tcPr>
          <w:p w:rsidR="00D64018" w:rsidRDefault="00067FA4" w:rsidP="00A54C6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В муниципальном образовании город Новороссийск </w:t>
            </w:r>
            <w:r w:rsidR="00A54C6E">
              <w:rPr>
                <w:rFonts w:ascii="Times New Roman" w:hAnsi="Times New Roman" w:cs="Times New Roman"/>
                <w:sz w:val="28"/>
              </w:rPr>
              <w:t>образован</w:t>
            </w:r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A54C6E" w:rsidRPr="00A54C6E">
              <w:rPr>
                <w:rFonts w:ascii="Times New Roman" w:hAnsi="Times New Roman" w:cs="Times New Roman"/>
                <w:sz w:val="28"/>
              </w:rPr>
              <w:t>Инвестиционный совет</w:t>
            </w:r>
            <w:r w:rsidR="00A54C6E">
              <w:rPr>
                <w:rFonts w:ascii="Times New Roman" w:hAnsi="Times New Roman" w:cs="Times New Roman"/>
                <w:sz w:val="28"/>
              </w:rPr>
              <w:t>, который</w:t>
            </w:r>
            <w:r w:rsidR="00A54C6E" w:rsidRPr="00A54C6E">
              <w:rPr>
                <w:rFonts w:ascii="Times New Roman" w:hAnsi="Times New Roman" w:cs="Times New Roman"/>
                <w:sz w:val="28"/>
              </w:rPr>
              <w:t xml:space="preserve"> является постоянно действующим коллегиальным органом администрации муниципального образования город Новороссийск, созданным для принятия решений по ключевым вопросам реализации инвестиционной политики города.</w:t>
            </w:r>
          </w:p>
        </w:tc>
      </w:tr>
      <w:tr w:rsidR="00D64018" w:rsidTr="00D64018">
        <w:trPr>
          <w:trHeight w:val="318"/>
        </w:trPr>
        <w:tc>
          <w:tcPr>
            <w:tcW w:w="534" w:type="dxa"/>
          </w:tcPr>
          <w:p w:rsidR="00D64018" w:rsidRDefault="00067FA4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5. </w:t>
            </w:r>
          </w:p>
        </w:tc>
        <w:tc>
          <w:tcPr>
            <w:tcW w:w="3543" w:type="dxa"/>
          </w:tcPr>
          <w:p w:rsidR="00D64018" w:rsidRDefault="00067FA4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«Школа социального предпринимательства и НКО»</w:t>
            </w:r>
          </w:p>
        </w:tc>
        <w:tc>
          <w:tcPr>
            <w:tcW w:w="5670" w:type="dxa"/>
          </w:tcPr>
          <w:p w:rsidR="00D64018" w:rsidRDefault="007E0BC3" w:rsidP="007E0BC3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В рамках совместной работы с Ассоциацией социальных предпринимателей Краснодарского края организованы обучающие мероприятия и оказано содействие в формировании пакета документов для получения статуса социальный предприниматель. Статус </w:t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>социальный предприниматель присвоен 14 предпринимателям, из них 3 получили гранты. МКУ «Новороссийский городской общественный центр» оказывает помощь в обучении, заполнении и формировании пакета документов для создания НКО.</w:t>
            </w:r>
          </w:p>
        </w:tc>
      </w:tr>
      <w:tr w:rsidR="00D64018" w:rsidTr="00D64018">
        <w:trPr>
          <w:trHeight w:val="318"/>
        </w:trPr>
        <w:tc>
          <w:tcPr>
            <w:tcW w:w="534" w:type="dxa"/>
          </w:tcPr>
          <w:p w:rsidR="00D64018" w:rsidRDefault="007E0BC3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6.</w:t>
            </w:r>
          </w:p>
        </w:tc>
        <w:tc>
          <w:tcPr>
            <w:tcW w:w="3543" w:type="dxa"/>
          </w:tcPr>
          <w:p w:rsidR="00D64018" w:rsidRDefault="00B94719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«Стимулирование официальной занятости через финансовые инструменты господдержки субъектов малого и среднего предпринимательства»</w:t>
            </w:r>
          </w:p>
        </w:tc>
        <w:tc>
          <w:tcPr>
            <w:tcW w:w="5670" w:type="dxa"/>
          </w:tcPr>
          <w:p w:rsidR="00D64018" w:rsidRDefault="00B94719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 рамках консультационного совета оказывается содействие во взаимодействии Центра занятости с работодателями, а также проводится работа по вовлечению безработных граждан в предпринимательскую деятельность.</w:t>
            </w:r>
          </w:p>
        </w:tc>
      </w:tr>
      <w:tr w:rsidR="00B94719" w:rsidTr="00D64018">
        <w:trPr>
          <w:trHeight w:val="318"/>
        </w:trPr>
        <w:tc>
          <w:tcPr>
            <w:tcW w:w="534" w:type="dxa"/>
          </w:tcPr>
          <w:p w:rsidR="00B94719" w:rsidRDefault="00B94719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7.</w:t>
            </w:r>
          </w:p>
        </w:tc>
        <w:tc>
          <w:tcPr>
            <w:tcW w:w="3543" w:type="dxa"/>
          </w:tcPr>
          <w:p w:rsidR="00B94719" w:rsidRDefault="00B82D44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«Оптимизация административных процедур при заключении концессионных соглашений»</w:t>
            </w:r>
          </w:p>
        </w:tc>
        <w:tc>
          <w:tcPr>
            <w:tcW w:w="5670" w:type="dxa"/>
          </w:tcPr>
          <w:p w:rsidR="00B94719" w:rsidRPr="00484091" w:rsidRDefault="00B82D44" w:rsidP="00484091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8"/>
              </w:rPr>
            </w:pPr>
            <w:r w:rsidRPr="00484091">
              <w:rPr>
                <w:rFonts w:ascii="Times New Roman" w:hAnsi="Times New Roman" w:cs="Times New Roman"/>
                <w:color w:val="000000" w:themeColor="text1"/>
                <w:sz w:val="28"/>
              </w:rPr>
              <w:t>В муниципальном образовании</w:t>
            </w:r>
            <w:r w:rsidR="00484091" w:rsidRPr="00484091">
              <w:rPr>
                <w:rFonts w:ascii="Times New Roman" w:hAnsi="Times New Roman" w:cs="Times New Roman"/>
                <w:color w:val="000000" w:themeColor="text1"/>
                <w:sz w:val="28"/>
              </w:rPr>
              <w:t xml:space="preserve"> утверждено постановление администрации муниципального образования город Новороссийск от 05.05.2022 г. № 2395 «Об утверждении Положения о порядке взаимодействия органов администрации муниципального образования город Новороссийск по вопросу заключения концессионных соглашений в отношении имущества, находящегося в муниципальной собственности муниципального образования город Новороссийск»</w:t>
            </w:r>
          </w:p>
        </w:tc>
      </w:tr>
      <w:tr w:rsidR="00B94719" w:rsidTr="00D64018">
        <w:trPr>
          <w:trHeight w:val="318"/>
        </w:trPr>
        <w:tc>
          <w:tcPr>
            <w:tcW w:w="534" w:type="dxa"/>
          </w:tcPr>
          <w:p w:rsidR="00B94719" w:rsidRDefault="00484091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8</w:t>
            </w:r>
          </w:p>
        </w:tc>
        <w:tc>
          <w:tcPr>
            <w:tcW w:w="3543" w:type="dxa"/>
          </w:tcPr>
          <w:p w:rsidR="00B94719" w:rsidRDefault="00484091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«Развитие рынка газомоторного</w:t>
            </w:r>
            <w:r w:rsidR="006150BD">
              <w:rPr>
                <w:rFonts w:ascii="Times New Roman" w:hAnsi="Times New Roman" w:cs="Times New Roman"/>
                <w:sz w:val="28"/>
              </w:rPr>
              <w:t xml:space="preserve"> топлива»</w:t>
            </w:r>
          </w:p>
        </w:tc>
        <w:tc>
          <w:tcPr>
            <w:tcW w:w="5670" w:type="dxa"/>
          </w:tcPr>
          <w:p w:rsidR="00B94719" w:rsidRDefault="006150BD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Оказание содействия Ассоциации автосервисов во в</w:t>
            </w:r>
            <w:r w:rsidR="002F5C1B">
              <w:rPr>
                <w:rFonts w:ascii="Times New Roman" w:hAnsi="Times New Roman" w:cs="Times New Roman"/>
                <w:sz w:val="28"/>
              </w:rPr>
              <w:t>недрении импортозамещающих товаров в отрасль</w:t>
            </w:r>
          </w:p>
        </w:tc>
      </w:tr>
      <w:tr w:rsidR="00B94719" w:rsidTr="00D64018">
        <w:trPr>
          <w:trHeight w:val="318"/>
        </w:trPr>
        <w:tc>
          <w:tcPr>
            <w:tcW w:w="534" w:type="dxa"/>
          </w:tcPr>
          <w:p w:rsidR="00B94719" w:rsidRDefault="001C3F9D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9.</w:t>
            </w:r>
          </w:p>
        </w:tc>
        <w:tc>
          <w:tcPr>
            <w:tcW w:w="3543" w:type="dxa"/>
          </w:tcPr>
          <w:p w:rsidR="00B94719" w:rsidRDefault="001C3F9D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«Цифровая туристическая платформа»</w:t>
            </w:r>
          </w:p>
        </w:tc>
        <w:tc>
          <w:tcPr>
            <w:tcW w:w="5670" w:type="dxa"/>
          </w:tcPr>
          <w:p w:rsidR="00B94719" w:rsidRDefault="001C3F9D" w:rsidP="007E1129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На едином городском информационном портале «Мой –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Новороссийск.РФ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» размещается информация об объектах туристической отрасли (туристические маршруты, базы отдыха, пляжи, объекты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агротуризма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и т.д.)</w:t>
            </w:r>
          </w:p>
        </w:tc>
      </w:tr>
    </w:tbl>
    <w:p w:rsidR="00D64018" w:rsidRDefault="00D64018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8F38C6" w:rsidRPr="008F38C6" w:rsidRDefault="008F38C6" w:rsidP="008F38C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70C0"/>
          <w:sz w:val="28"/>
        </w:rPr>
      </w:pPr>
      <w:r w:rsidRPr="008F38C6">
        <w:rPr>
          <w:rFonts w:ascii="Times New Roman" w:hAnsi="Times New Roman" w:cs="Times New Roman"/>
          <w:b/>
          <w:color w:val="0070C0"/>
          <w:sz w:val="28"/>
        </w:rPr>
        <w:t>Разработанные муниципальным образованием практики по содействию развитию конкуренции на товарных рынках и при реализации комплекса системных мероприятий для формирования регионального перечня лучших практик, а также последующего направления на федеральный уровень</w:t>
      </w:r>
    </w:p>
    <w:p w:rsidR="008F38C6" w:rsidRDefault="008F38C6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6A6782" w:rsidRDefault="00F378E5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Муниципальным образованием город Новороссийск разработаны 1</w:t>
      </w:r>
      <w:r w:rsidR="006A6782">
        <w:rPr>
          <w:rFonts w:ascii="Times New Roman" w:hAnsi="Times New Roman" w:cs="Times New Roman"/>
          <w:sz w:val="28"/>
        </w:rPr>
        <w:t>9</w:t>
      </w:r>
      <w:r>
        <w:rPr>
          <w:rFonts w:ascii="Times New Roman" w:hAnsi="Times New Roman" w:cs="Times New Roman"/>
          <w:sz w:val="28"/>
        </w:rPr>
        <w:t xml:space="preserve"> практик по содействию развитию конкуренции на товарных рынках и при реализации комплекса системных мероприятий для формирования </w:t>
      </w:r>
      <w:r>
        <w:rPr>
          <w:rFonts w:ascii="Times New Roman" w:hAnsi="Times New Roman" w:cs="Times New Roman"/>
          <w:sz w:val="28"/>
        </w:rPr>
        <w:lastRenderedPageBreak/>
        <w:t>регионального перечня лучших практик, а также последующего направления на федеральный уровень (ФАС России и Минэкономразвития России) для включения в перечень лучших и рекомендованных практик для внедрения в субъектах Российской Федерации, из них 9 практик направлены в ФАС России для опубликования в «Белой книге» (приложение № 3.1-3.</w:t>
      </w:r>
      <w:r w:rsidR="008F38C6">
        <w:rPr>
          <w:rFonts w:ascii="Times New Roman" w:hAnsi="Times New Roman" w:cs="Times New Roman"/>
          <w:sz w:val="28"/>
        </w:rPr>
        <w:t>20</w:t>
      </w:r>
      <w:r>
        <w:rPr>
          <w:rFonts w:ascii="Times New Roman" w:hAnsi="Times New Roman" w:cs="Times New Roman"/>
          <w:sz w:val="28"/>
        </w:rPr>
        <w:t>).</w:t>
      </w:r>
      <w:r w:rsidR="006A6782">
        <w:rPr>
          <w:rFonts w:ascii="Times New Roman" w:hAnsi="Times New Roman" w:cs="Times New Roman"/>
          <w:sz w:val="28"/>
        </w:rPr>
        <w:t xml:space="preserve"> </w:t>
      </w:r>
    </w:p>
    <w:p w:rsidR="001C3F9D" w:rsidRDefault="006A6782" w:rsidP="00F378E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Список практик: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1. Создание «Экспертного совета» для предпринимателей с целью решения системных и комплексных проблем бизнеса на основе обратной связи.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2. Открытие в марте 2022 года бесплатных рабочих мест в </w:t>
      </w:r>
      <w:proofErr w:type="spellStart"/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коворкинг</w:t>
      </w:r>
      <w:proofErr w:type="spellEnd"/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-центрах для предпринимателей и </w:t>
      </w:r>
      <w:proofErr w:type="spellStart"/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самозанятых</w:t>
      </w:r>
      <w:proofErr w:type="spellEnd"/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 граждан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3. Создание на территории города отраслевых ассоциаций как площадок для синхронизации интересов бизнеса и их публичного представления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4. Предоставление «бюджетного плеча» для реализации концессионных соглашений по развитию спортивной инфраструктуры.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5. Проведение первого инвестиционного форума «Инвестиции в будущее» на территории муниципального образования город Новороссийск в 2022 году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6. Презентация инвестиционно-привлекательных участков, путем разработки 3d виртуальных туров за счет компетенций сотрудников администрации города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7. Организация работы муниципального банно-прачечного комбината за счет частных средств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8. Оказание содействия развитию новых предприятий по выпуску продукции не имеющей аналогов в Краснодарском крае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9. Диверсификация предприятий АПК для создания условий сельского туризма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10. Ежегодная премия главы муниципального образования город Новороссийск «Во благо Новороссийска»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 xml:space="preserve">11. </w:t>
      </w: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>Оказание имущественной поддержки субъектам малого и среднего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>предпринимательства и физическим лицам, не являющимся индивидуальными предпринимателями и применяющим специальный налоговый режим (Налог на профессиональный доход)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>12. Развитие нормативной правовой базы и институциональной среды для привлечению частных инвестиций в развитие инфраструктуры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 xml:space="preserve">13. Порядок мониторинга и ведения реестра концессионных соглашений и соглашений о </w:t>
      </w:r>
      <w:proofErr w:type="spellStart"/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>муниципально</w:t>
      </w:r>
      <w:proofErr w:type="spellEnd"/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>-частном партнерстве, заключенных от имени администрации муниципального образования город Новороссийск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>14. Порядок взаимодействия структурных подразделений администрации муниципального образования город Новороссийск при запуске и реализации инвестиционных проектов в рамках соглашений о намерениях в сфере инвестиций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>15. Порядок предоставления субсидий на возмещение части затрат, связанных с оказанием поддержки гражданам, ведущим личное подсобное хозяйство, крестьянским (фермерским) хозяйствам, индивидуальным предпринимателям, осуществляющим деятельность в области сельскохозяйственного производства в муниципальном образовании город Новороссийск, за счет средств краевого бюджета»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lastRenderedPageBreak/>
        <w:t>16. Порядок взаимодействия органов администрации муниципального образования город Новороссийск по вопросу заключения концессионных соглашений в отношении имущества, находящегося в муниципальной собственности муниципального образования город Новороссийск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  <w:t xml:space="preserve">17. </w:t>
      </w: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Режим одного окна по семейным захоронениям</w:t>
      </w:r>
    </w:p>
    <w:p w:rsidR="006A6782" w:rsidRPr="006A6782" w:rsidRDefault="006A6782" w:rsidP="006A6782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18. Инвентаризация кладбищ</w:t>
      </w:r>
    </w:p>
    <w:p w:rsidR="00F378E5" w:rsidRPr="008F38C6" w:rsidRDefault="006A6782" w:rsidP="008F38C6">
      <w:pPr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 w:bidi="ru-RU"/>
        </w:rPr>
      </w:pPr>
      <w:r w:rsidRPr="006A6782">
        <w:rPr>
          <w:rFonts w:ascii="Times New Roman" w:eastAsia="Calibri" w:hAnsi="Times New Roman" w:cs="Times New Roman"/>
          <w:color w:val="000000"/>
          <w:kern w:val="0"/>
          <w:sz w:val="28"/>
          <w:szCs w:val="28"/>
          <w:lang w:eastAsia="en-US"/>
        </w:rPr>
        <w:t>19. Проведение семинаров с представителями бизнеса по отраслям</w:t>
      </w:r>
    </w:p>
    <w:p w:rsidR="003A79D0" w:rsidRPr="00FA20EF" w:rsidRDefault="003A79D0" w:rsidP="007E112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tbl>
      <w:tblPr>
        <w:tblStyle w:val="a8"/>
        <w:tblW w:w="9897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5"/>
        <w:gridCol w:w="4075"/>
        <w:gridCol w:w="3107"/>
      </w:tblGrid>
      <w:tr w:rsidR="00955524" w:rsidTr="00D64018">
        <w:trPr>
          <w:trHeight w:val="1363"/>
        </w:trPr>
        <w:tc>
          <w:tcPr>
            <w:tcW w:w="3090" w:type="dxa"/>
            <w:vAlign w:val="center"/>
          </w:tcPr>
          <w:p w:rsidR="00955524" w:rsidRPr="006371D5" w:rsidRDefault="00955524" w:rsidP="000137CB">
            <w:pPr>
              <w:pStyle w:val="a7"/>
              <w:suppressAutoHyphens w:val="0"/>
              <w:spacing w:after="200" w:line="276" w:lineRule="auto"/>
              <w:ind w:left="-49"/>
              <w:jc w:val="center"/>
              <w:textAlignment w:val="auto"/>
              <w:rPr>
                <w:rFonts w:ascii="Times New Roman" w:hAnsi="Times New Roman" w:cs="Times New Roman"/>
                <w:b/>
                <w:color w:val="2E74B5" w:themeColor="accent1" w:themeShade="BF"/>
                <w:sz w:val="72"/>
                <w:szCs w:val="48"/>
              </w:rPr>
            </w:pPr>
            <w:r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 xml:space="preserve">Раздел </w:t>
            </w:r>
            <w:r w:rsidR="000137CB">
              <w:rPr>
                <w:rFonts w:ascii="Times New Roman" w:hAnsi="Times New Roman" w:cs="Times New Roman"/>
                <w:b/>
                <w:color w:val="2E74B5" w:themeColor="accent1" w:themeShade="BF"/>
                <w:sz w:val="48"/>
                <w:szCs w:val="48"/>
              </w:rPr>
              <w:t>7</w:t>
            </w:r>
          </w:p>
        </w:tc>
        <w:tc>
          <w:tcPr>
            <w:tcW w:w="4655" w:type="dxa"/>
            <w:tcBorders>
              <w:bottom w:val="single" w:sz="48" w:space="0" w:color="2E74B5" w:themeColor="accent1" w:themeShade="BF"/>
            </w:tcBorders>
            <w:shd w:val="clear" w:color="auto" w:fill="auto"/>
            <w:vAlign w:val="center"/>
          </w:tcPr>
          <w:p w:rsidR="00955524" w:rsidRPr="00222079" w:rsidRDefault="000137CB" w:rsidP="000137CB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</w:pPr>
            <w:r w:rsidRPr="0022207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  <w:t>Информация о реализации проектного подхода при внедрении Стандарта развития конкуренции на территории муниципального образования</w:t>
            </w:r>
          </w:p>
        </w:tc>
        <w:tc>
          <w:tcPr>
            <w:tcW w:w="2152" w:type="dxa"/>
            <w:shd w:val="clear" w:color="auto" w:fill="auto"/>
            <w:vAlign w:val="center"/>
          </w:tcPr>
          <w:p w:rsidR="00955524" w:rsidRDefault="00222079" w:rsidP="00D64018">
            <w:pPr>
              <w:pStyle w:val="a7"/>
              <w:suppressAutoHyphens w:val="0"/>
              <w:spacing w:after="200" w:line="276" w:lineRule="auto"/>
              <w:ind w:left="0"/>
              <w:jc w:val="center"/>
              <w:textAlignment w:val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5BC288" wp14:editId="6A95A417">
                  <wp:extent cx="1836324" cy="1360968"/>
                  <wp:effectExtent l="0" t="0" r="0" b="0"/>
                  <wp:docPr id="34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/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10" r="10482"/>
                          <a:stretch/>
                        </pic:blipFill>
                        <pic:spPr>
                          <a:xfrm>
                            <a:off x="0" y="0"/>
                            <a:ext cx="1841184" cy="136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129" w:rsidRDefault="007E1129" w:rsidP="007E1129">
      <w:pPr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0137CB" w:rsidRDefault="000137CB" w:rsidP="008F38C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</w:pPr>
      <w:r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Перечень лучших практик и комплексных решений по социальному и экономическому развитию субъектов Российской Федерации</w:t>
      </w:r>
      <w:r w:rsidR="00EA5C9C"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, содержащихся в цифровой платформе региональных практик устойчивого развития «</w:t>
      </w:r>
      <w:proofErr w:type="spellStart"/>
      <w:r w:rsidR="00EA5C9C"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Смартека</w:t>
      </w:r>
      <w:proofErr w:type="spellEnd"/>
      <w:r w:rsidR="00EA5C9C"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», принятых муниципальным образованием для пилотной апробации (внедрения) с указанием номинации, этапа внедрения практики и достигнутых (или планируемых) результатов отражены в</w:t>
      </w:r>
      <w:r w:rsid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 xml:space="preserve"> приложении 4 к годовому отчету</w:t>
      </w:r>
    </w:p>
    <w:p w:rsidR="008F38C6" w:rsidRPr="008F38C6" w:rsidRDefault="008F38C6" w:rsidP="008F38C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</w:pPr>
    </w:p>
    <w:p w:rsidR="00EA5C9C" w:rsidRDefault="00EA5C9C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Общее количество практик, внедренных в муниципальном образовании город Новороссийск составило 28 единиц: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Практическое руководство по созданию креативного кластера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Цифровизация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архива (1 внедрено, 1 внедряется);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«Прогулка с врачом»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«Кухня без границ»: проект по развитию гастрономического туризма"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Портал поставщиков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Цифровая трансформация школьной библиотеки (1 внедряется);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Открытый конкурс семейных социальных проектов «Васильевские чтения» (3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Квест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-игра «Тур по вредным привычкам» (2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Сервис «В помощь родителям. Доверяя, проверь!»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Единое хранилище данных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Поддержка общественно значимых проектов, основанных на инициативах школьников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Образовательный Альянс Южной Столицы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lastRenderedPageBreak/>
        <w:t>i-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Umka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— интерактивная платформа для детей, их родителей и педагогов (3 внедрено, 3 внедряется);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Проект повышения уровня финансовой грамотности учеников 1-11 классов «Финансовая грамотность — вклад в надежное будущее»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Создание клубов «Читающая мама» на базе образовательных организаций (3 внедрено, 1 внедряется);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Поддержка социально ориентированных некоммерческих организаций (СО НКО) и развитие институтов гражданского общества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Интеллектуальный алгоритм автоматизированной обработки обращений граждан (1 внедряется);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Создание и развитие Единой региональной консультационной службы «Гармония» (2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Клуб «Папа особого ребенка»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Образовательная платформа-конструктор Цифровая школа «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Образовариум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» (2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Программа поддержки семей с детьми в социально опасном положении «Здоровая семья»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Рейтинг эффективности районных администраций Санкт-Петербурга в области энергосбережения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Поддержка родителей детей-инвалидов, детей с ограниченными возможностями здоровья с целью сохранения семейной среды развития и воспитания детей «Академия «Мэри 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Поппинс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Центр наставничества для подростков — «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Хулиганодом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Портал 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Экокласс.рф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с готовыми игровыми 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экоуроками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(1 внедряется);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Сборники «Алгоритмы для бизнеса» и «Алгоритмы для 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самозанятых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»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Клуб </w:t>
      </w:r>
      <w:proofErr w:type="spellStart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инватуризма</w:t>
      </w:r>
      <w:proofErr w:type="spellEnd"/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 xml:space="preserve"> «ЭТНИКА» — создание условий для развития самостоятельности детей и молодых людей с ОВЗ (1 внедрено);</w:t>
      </w:r>
    </w:p>
    <w:p w:rsidR="00EA5C9C" w:rsidRPr="00EA5C9C" w:rsidRDefault="00EA5C9C" w:rsidP="00EA5C9C">
      <w:pPr>
        <w:numPr>
          <w:ilvl w:val="0"/>
          <w:numId w:val="16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EA5C9C">
        <w:rPr>
          <w:rFonts w:ascii="Times New Roman" w:eastAsiaTheme="minorHAnsi" w:hAnsi="Times New Roman" w:cs="Times New Roman"/>
          <w:color w:val="000000" w:themeColor="text1"/>
          <w:kern w:val="0"/>
          <w:sz w:val="28"/>
          <w:szCs w:val="28"/>
          <w:lang w:eastAsia="en-US"/>
        </w:rPr>
        <w:t>Город и отходы. Участие в создании новой системы обращения с отходами (1 внедрено).</w:t>
      </w:r>
    </w:p>
    <w:p w:rsidR="000137CB" w:rsidRDefault="000137CB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EA5C9C" w:rsidRPr="008F38C6" w:rsidRDefault="00EA5C9C" w:rsidP="008F38C6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center"/>
        <w:textAlignment w:val="auto"/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</w:pPr>
      <w:r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Перечень практик муниципального образования, размещаемых и планируемых к размещению на цифровой платформе «</w:t>
      </w:r>
      <w:proofErr w:type="spellStart"/>
      <w:r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Смартека</w:t>
      </w:r>
      <w:proofErr w:type="spellEnd"/>
      <w:r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» с указанием номинации и этапа рассмотрения практики модераторами цифровой платформы «</w:t>
      </w:r>
      <w:proofErr w:type="spellStart"/>
      <w:r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Смартека</w:t>
      </w:r>
      <w:proofErr w:type="spellEnd"/>
      <w:r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>» отражены в</w:t>
      </w:r>
      <w:r w:rsidR="008F38C6" w:rsidRPr="008F38C6">
        <w:rPr>
          <w:rFonts w:ascii="Times New Roman" w:eastAsia="Times New Roman" w:hAnsi="Times New Roman" w:cs="Times New Roman"/>
          <w:b/>
          <w:color w:val="0070C0"/>
          <w:kern w:val="0"/>
          <w:sz w:val="28"/>
          <w:szCs w:val="28"/>
          <w:lang w:eastAsia="ru-RU"/>
        </w:rPr>
        <w:t xml:space="preserve"> приложении 5 к годовому отчету</w:t>
      </w:r>
    </w:p>
    <w:p w:rsidR="008F38C6" w:rsidRDefault="008F38C6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5760AC" w:rsidRPr="005760AC" w:rsidRDefault="005760AC" w:rsidP="005760AC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За 2020 год было размещено 4 практики на цифровой платформе «</w:t>
      </w:r>
      <w:proofErr w:type="spellStart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Смартека</w:t>
      </w:r>
      <w:proofErr w:type="spellEnd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»:</w:t>
      </w:r>
    </w:p>
    <w:p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lastRenderedPageBreak/>
        <w:t>«Внедрение риск - ориентированного подхода при планировании контроля за расходованием бюджетных средств»;</w:t>
      </w:r>
    </w:p>
    <w:p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</w:t>
      </w:r>
      <w:proofErr w:type="spellStart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Экобоксы</w:t>
      </w:r>
      <w:proofErr w:type="spellEnd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 для сбора опасных отходов от населения»;</w:t>
      </w:r>
    </w:p>
    <w:p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«Модель </w:t>
      </w:r>
      <w:proofErr w:type="spellStart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предпрофильного</w:t>
      </w:r>
      <w:proofErr w:type="spellEnd"/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 и профильного обучения по агротехнологическому направлению, реализуемая через эффективное сетевое взаимодействие»;</w:t>
      </w:r>
    </w:p>
    <w:p w:rsidR="005760AC" w:rsidRPr="005760AC" w:rsidRDefault="005760AC" w:rsidP="005760AC">
      <w:pPr>
        <w:numPr>
          <w:ilvl w:val="0"/>
          <w:numId w:val="17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«В лес с картой за здоровьем и призами!».</w:t>
      </w:r>
    </w:p>
    <w:p w:rsidR="005760AC" w:rsidRPr="005760AC" w:rsidRDefault="005760AC" w:rsidP="005760AC">
      <w:pPr>
        <w:suppressAutoHyphens w:val="0"/>
        <w:spacing w:after="0" w:line="259" w:lineRule="auto"/>
        <w:ind w:firstLine="709"/>
        <w:contextualSpacing/>
        <w:jc w:val="both"/>
        <w:textAlignment w:val="auto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За 2021 год было размещено 2 практики </w:t>
      </w: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на цифровой платформе «</w:t>
      </w:r>
      <w:proofErr w:type="spellStart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Смартека</w:t>
      </w:r>
      <w:proofErr w:type="spellEnd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»</w:t>
      </w: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>:</w:t>
      </w:r>
    </w:p>
    <w:p w:rsidR="005760AC" w:rsidRPr="005760AC" w:rsidRDefault="005760AC" w:rsidP="005760AC">
      <w:pPr>
        <w:numPr>
          <w:ilvl w:val="0"/>
          <w:numId w:val="18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«Создание автономной некоммерческой организации на базе школы»;</w:t>
      </w:r>
    </w:p>
    <w:p w:rsidR="005760AC" w:rsidRPr="005760AC" w:rsidRDefault="005760AC" w:rsidP="005760AC">
      <w:pPr>
        <w:numPr>
          <w:ilvl w:val="0"/>
          <w:numId w:val="18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«Система приема и обработки обращений по вопросам ЖКХ по короткому номеру».</w:t>
      </w:r>
    </w:p>
    <w:p w:rsidR="005760AC" w:rsidRPr="005760AC" w:rsidRDefault="005760AC" w:rsidP="005760AC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За 2022 год было размещено 5 практик </w:t>
      </w: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на цифровой платформе «</w:t>
      </w:r>
      <w:proofErr w:type="spellStart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Смартека</w:t>
      </w:r>
      <w:proofErr w:type="spellEnd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»</w:t>
      </w:r>
      <w:r w:rsidRPr="005760AC"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/>
        </w:rPr>
        <w:t xml:space="preserve">: </w:t>
      </w:r>
    </w:p>
    <w:p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«Система выявления незарегистрированных объектов недвижимости, подлежащих налогообложению»;</w:t>
      </w:r>
    </w:p>
    <w:p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Cs/>
          <w:kern w:val="0"/>
          <w:sz w:val="28"/>
          <w:szCs w:val="28"/>
          <w:lang w:eastAsia="en-US"/>
        </w:rPr>
        <w:t>«Третий возраст - жизнь-только начинается!»;</w:t>
      </w:r>
    </w:p>
    <w:p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bCs/>
          <w:kern w:val="0"/>
          <w:sz w:val="28"/>
          <w:szCs w:val="28"/>
          <w:lang w:eastAsia="en-US"/>
        </w:rPr>
        <w:t>«Вовлечение детей дошкольного возраста в научно-техническое творчество»;</w:t>
      </w: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 xml:space="preserve"> </w:t>
      </w:r>
    </w:p>
    <w:p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«Организация культурного досуга через посещение мероприятий в планетарии»;</w:t>
      </w:r>
    </w:p>
    <w:p w:rsidR="005760AC" w:rsidRPr="005760AC" w:rsidRDefault="005760AC" w:rsidP="005760AC">
      <w:pPr>
        <w:numPr>
          <w:ilvl w:val="0"/>
          <w:numId w:val="19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</w:pPr>
      <w:r w:rsidRPr="005760AC">
        <w:rPr>
          <w:rFonts w:ascii="Times New Roman" w:eastAsiaTheme="minorHAnsi" w:hAnsi="Times New Roman" w:cs="Times New Roman"/>
          <w:kern w:val="0"/>
          <w:sz w:val="28"/>
          <w:szCs w:val="28"/>
          <w:lang w:eastAsia="en-US"/>
        </w:rPr>
        <w:t>«Повышение эффективности и качества приема обращений граждан по вопросам ЖКХ и жизнеобеспечения».</w:t>
      </w:r>
    </w:p>
    <w:p w:rsidR="005760AC" w:rsidRPr="005760AC" w:rsidRDefault="005760AC" w:rsidP="005760AC">
      <w:pPr>
        <w:suppressAutoHyphens w:val="0"/>
        <w:spacing w:after="0" w:line="259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В 2022 году </w:t>
      </w:r>
      <w:r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45 практик, </w:t>
      </w: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планируемы</w:t>
      </w:r>
      <w:r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х</w:t>
      </w:r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 к размещению на цифровой платформе «</w:t>
      </w:r>
      <w:proofErr w:type="spellStart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>Смартека</w:t>
      </w:r>
      <w:proofErr w:type="spellEnd"/>
      <w:r w:rsidRPr="005760AC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</w:rPr>
        <w:t xml:space="preserve">»: 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«Развитие и повышение эффективности внебюджетной деятельности муниципальных учреждений»;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«Альянс финансистов»;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«Конкурс, как акселератор городских инициатив»;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Обеспечение доступности услуг физической культуры на основе концессионных соглашений;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Техника речи как инструмент презентации товара/услуги;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Бесплатные муниципальные </w:t>
      </w:r>
      <w:proofErr w:type="spellStart"/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коворкинг</w:t>
      </w:r>
      <w:proofErr w:type="spellEnd"/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-центры для предпринимателей и </w:t>
      </w:r>
      <w:proofErr w:type="spellStart"/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самозанятых</w:t>
      </w:r>
      <w:proofErr w:type="spellEnd"/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граждан;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"Тропами памяти";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Виртуальный туристический слет как ресурс патриотического воспитания школьников;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Культурное развитие детей;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Музейная педагогика как средства патриотического воспитания школьников в условии реализации ФГОС;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lastRenderedPageBreak/>
        <w:t xml:space="preserve">"Я принимаю вызов" - модель профилактики </w:t>
      </w:r>
      <w:proofErr w:type="spellStart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делинквентного</w:t>
      </w:r>
      <w:proofErr w:type="spellEnd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 (отклоняющегося) поведения обучающихся;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"Наставничество - точка опоры";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Ранняя профессиональная ориентация младших школьников в рамках организации летнего отдыха;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Бережливая школа: опыт создания и внедрение системы постоянного совершенствования, способствующей устойчивому развитию школы. Запуск процесса сокращения временных затрат учителей и администрации школы;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ЭКОпроект</w:t>
      </w:r>
      <w:proofErr w:type="spellEnd"/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 xml:space="preserve"> "Зеленый строитель";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Экология и волонтеры едины одной целью;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Организация летней оздоровительной площадки для несовершеннолетних обучающихся "Программа деятельности школьного профильного лагеря дневного пребывания "Тропами добра";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Социализация детей с нарушенным слухом в общество здоровых сверстников посредством интегрированного подхода;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Организация школьной естественно-научной лаборатории в целях развития опыта учебно-исследовательской деятельности обучающихся с признаками ранней одаренности в естественных науках;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Повышение эффективности деятельности и производительности труда за счет системного внедрения синхронизации файлов для администрации школы;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Профориентация в начальной школе;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"Планета для жизни";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"Профориентация в начальной школе";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"Культурное развитие детей";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"Как организовать досуг детей и молодежи на летней культурно-досуговой площадке";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Казачье подворье;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Профилактика подростковой преступности;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«Как сформировать положительный образ сотрудника полиции у подростка?»;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Летний отдых - с вектором на будущее;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Элегантный возраст;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Единая городская платформа "Мой-</w:t>
      </w:r>
      <w:proofErr w:type="spellStart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Новороссийск.рф</w:t>
      </w:r>
      <w:proofErr w:type="spellEnd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proofErr w:type="spellStart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Квест</w:t>
      </w:r>
      <w:proofErr w:type="spellEnd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-игра "Восхождение";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Социальный </w:t>
      </w:r>
      <w:proofErr w:type="spellStart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плантарий</w:t>
      </w:r>
      <w:proofErr w:type="spellEnd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: школа молодых СОНКО;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Проект "Руки помощи";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Море для всех: от водных игр и спорта летом к здоровью на целый год»;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Академия активного долголетия;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lastRenderedPageBreak/>
        <w:t>Социальный планетарий;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Интенсивная профильная сезонная </w:t>
      </w:r>
      <w:proofErr w:type="spellStart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экошкола</w:t>
      </w:r>
      <w:proofErr w:type="spellEnd"/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 xml:space="preserve"> «Полевая орнитология»;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Координационные советы - решили проблему вместе;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"Достойное дожитие";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"Активное долголетие. Время мудрых";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"Наше будущее";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"Комплексный подход к созданию благоприятных условий для семей, находящихся в трудной жизненной ситуации";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  <w:t>Организация деятельности народных дружин в сельских округах;</w:t>
      </w:r>
    </w:p>
    <w:p w:rsidR="005760AC" w:rsidRPr="005760AC" w:rsidRDefault="005760AC" w:rsidP="005760AC">
      <w:pPr>
        <w:numPr>
          <w:ilvl w:val="0"/>
          <w:numId w:val="20"/>
        </w:numPr>
        <w:suppressAutoHyphens w:val="0"/>
        <w:spacing w:after="0" w:line="259" w:lineRule="auto"/>
        <w:ind w:left="0" w:firstLine="709"/>
        <w:contextualSpacing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  <w:r w:rsidRPr="005760AC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</w:rPr>
        <w:t>Рейтинговая оценка эффективности деятельности администраций сельских округов муниципального образования город Новороссийск;</w:t>
      </w:r>
    </w:p>
    <w:p w:rsidR="00EA5C9C" w:rsidRDefault="00EA5C9C" w:rsidP="007E1129">
      <w:pPr>
        <w:widowControl w:val="0"/>
        <w:suppressAutoHyphens w:val="0"/>
        <w:autoSpaceDE w:val="0"/>
        <w:autoSpaceDN w:val="0"/>
        <w:adjustRightInd w:val="0"/>
        <w:spacing w:after="0" w:line="240" w:lineRule="auto"/>
        <w:ind w:firstLine="709"/>
        <w:jc w:val="both"/>
        <w:textAlignment w:val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</w:rPr>
      </w:pPr>
    </w:p>
    <w:p w:rsidR="007E1129" w:rsidRPr="00F41D48" w:rsidRDefault="007E1129" w:rsidP="007E1129">
      <w:pPr>
        <w:tabs>
          <w:tab w:val="left" w:pos="993"/>
        </w:tabs>
        <w:suppressAutoHyphens w:val="0"/>
        <w:spacing w:after="0" w:line="240" w:lineRule="auto"/>
        <w:jc w:val="both"/>
        <w:textAlignment w:val="auto"/>
        <w:rPr>
          <w:rFonts w:ascii="Times New Roman" w:eastAsia="Calibri" w:hAnsi="Times New Roman" w:cs="Times New Roman"/>
          <w:kern w:val="0"/>
          <w:sz w:val="28"/>
          <w:szCs w:val="28"/>
          <w:lang w:eastAsia="en-US"/>
        </w:rPr>
      </w:pPr>
    </w:p>
    <w:p w:rsidR="007E1129" w:rsidRDefault="007E1129" w:rsidP="007E112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749D7">
        <w:rPr>
          <w:rFonts w:ascii="Times New Roman" w:hAnsi="Times New Roman" w:cs="Times New Roman"/>
          <w:b/>
          <w:color w:val="000000"/>
          <w:sz w:val="28"/>
          <w:szCs w:val="28"/>
        </w:rPr>
        <w:t>ПРИЛОЖЕНИЯ</w:t>
      </w:r>
    </w:p>
    <w:p w:rsidR="008F38C6" w:rsidRDefault="008F38C6" w:rsidP="008F38C6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Приложение 1 к годовому отчету «</w:t>
      </w:r>
      <w:r w:rsidRPr="008F38C6">
        <w:rPr>
          <w:rFonts w:ascii="Times New Roman" w:hAnsi="Times New Roman" w:cs="Times New Roman"/>
          <w:color w:val="000000"/>
          <w:sz w:val="28"/>
          <w:szCs w:val="28"/>
        </w:rPr>
        <w:t>Результаты мониторинга деятельности муниципальных унитарных предприятий, подведомственных муниципальных учреждений муниципального образования город Новороссийск Краснодарского края и хозяйственных обществ, акции (доли) которых принадлежат муниципальному об</w:t>
      </w:r>
      <w:r>
        <w:rPr>
          <w:rFonts w:ascii="Times New Roman" w:hAnsi="Times New Roman" w:cs="Times New Roman"/>
          <w:color w:val="000000"/>
          <w:sz w:val="28"/>
          <w:szCs w:val="28"/>
        </w:rPr>
        <w:t>разованию</w:t>
      </w:r>
      <w:r w:rsidRPr="008F38C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за</w:t>
      </w:r>
      <w:r w:rsidRPr="008F38C6">
        <w:rPr>
          <w:rFonts w:ascii="Times New Roman" w:hAnsi="Times New Roman" w:cs="Times New Roman"/>
          <w:color w:val="000000"/>
          <w:sz w:val="28"/>
          <w:szCs w:val="28"/>
        </w:rPr>
        <w:t xml:space="preserve"> 2022 </w:t>
      </w:r>
      <w:r>
        <w:rPr>
          <w:rFonts w:ascii="Times New Roman" w:hAnsi="Times New Roman" w:cs="Times New Roman"/>
          <w:color w:val="000000"/>
          <w:sz w:val="28"/>
          <w:szCs w:val="28"/>
        </w:rPr>
        <w:t>год»;</w:t>
      </w:r>
    </w:p>
    <w:p w:rsidR="0098395B" w:rsidRDefault="008F38C6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2 к годовому отчету </w:t>
      </w:r>
      <w:r w:rsidR="0098395B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98395B" w:rsidRPr="0098395B">
        <w:rPr>
          <w:rFonts w:ascii="Times New Roman" w:hAnsi="Times New Roman" w:cs="Times New Roman"/>
          <w:color w:val="000000"/>
          <w:sz w:val="28"/>
          <w:szCs w:val="28"/>
        </w:rPr>
        <w:t>Сведения о достижении целевых значений контрольных показателей эффективности, установленных в плане мероприятий ("дорожной карте") по содействию развитию конкуренции в муниципальном образовании город Новороссийск Краснодарского края</w:t>
      </w:r>
      <w:r w:rsidR="0098395B">
        <w:rPr>
          <w:rFonts w:ascii="Times New Roman" w:hAnsi="Times New Roman" w:cs="Times New Roman"/>
          <w:color w:val="000000"/>
          <w:sz w:val="28"/>
          <w:szCs w:val="28"/>
        </w:rPr>
        <w:t>»;</w:t>
      </w:r>
    </w:p>
    <w:p w:rsidR="0098395B" w:rsidRDefault="0098395B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3 к годовому отчету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Сведения о лучших региональных практиках содействия развитию конкуренции, внедренных в 2022 году из числа рекомендованн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ых Минэкономразвития России в 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муниципальном образовании город Новороссийск</w:t>
      </w:r>
      <w:r>
        <w:rPr>
          <w:rFonts w:ascii="Times New Roman" w:hAnsi="Times New Roman" w:cs="Times New Roman"/>
          <w:color w:val="000000"/>
          <w:sz w:val="28"/>
          <w:szCs w:val="28"/>
        </w:rPr>
        <w:t>»;</w:t>
      </w:r>
    </w:p>
    <w:p w:rsidR="0098395B" w:rsidRDefault="0098395B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Приложение 4 к годовому отчету «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Перечень лучших практик и комплексных решений по социальному и экономическому развитию субъектов Российской Федерации, содержащихся в цифровой платформе региональных практик устойчивого развития «</w:t>
      </w:r>
      <w:proofErr w:type="spellStart"/>
      <w:r w:rsidRPr="0098395B">
        <w:rPr>
          <w:rFonts w:ascii="Times New Roman" w:hAnsi="Times New Roman" w:cs="Times New Roman"/>
          <w:color w:val="000000"/>
          <w:sz w:val="28"/>
          <w:szCs w:val="28"/>
        </w:rPr>
        <w:t>Смартека</w:t>
      </w:r>
      <w:proofErr w:type="spellEnd"/>
      <w:r w:rsidRPr="0098395B">
        <w:rPr>
          <w:rFonts w:ascii="Times New Roman" w:hAnsi="Times New Roman" w:cs="Times New Roman"/>
          <w:color w:val="000000"/>
          <w:sz w:val="28"/>
          <w:szCs w:val="28"/>
        </w:rPr>
        <w:t>», принятых муниципальным образованием город Новороссийск Краснодарского края для пилотной апробации (внедрения)</w:t>
      </w:r>
      <w:r>
        <w:rPr>
          <w:rFonts w:ascii="Times New Roman" w:hAnsi="Times New Roman" w:cs="Times New Roman"/>
          <w:color w:val="000000"/>
          <w:sz w:val="28"/>
          <w:szCs w:val="28"/>
        </w:rPr>
        <w:t>»;</w:t>
      </w:r>
    </w:p>
    <w:p w:rsidR="0098395B" w:rsidRPr="0098395B" w:rsidRDefault="0098395B" w:rsidP="0098395B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  <w:r w:rsidRPr="0098395B">
        <w:rPr>
          <w:rFonts w:ascii="Times New Roman" w:hAnsi="Times New Roman" w:cs="Times New Roman"/>
          <w:color w:val="000000"/>
          <w:sz w:val="28"/>
          <w:szCs w:val="28"/>
        </w:rPr>
        <w:t xml:space="preserve">Приложение 5 к годовому отчету </w:t>
      </w: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98395B">
        <w:rPr>
          <w:rFonts w:ascii="Times New Roman" w:hAnsi="Times New Roman" w:cs="Times New Roman"/>
          <w:color w:val="000000"/>
          <w:sz w:val="28"/>
          <w:szCs w:val="28"/>
        </w:rPr>
        <w:t>Перечень практик муниципального образования город Новороссийск Краснодарского края, размещаемых и планируемых к размещению на цифровой платформе «</w:t>
      </w:r>
      <w:proofErr w:type="spellStart"/>
      <w:r w:rsidRPr="0098395B">
        <w:rPr>
          <w:rFonts w:ascii="Times New Roman" w:hAnsi="Times New Roman" w:cs="Times New Roman"/>
          <w:color w:val="000000"/>
          <w:sz w:val="28"/>
          <w:szCs w:val="28"/>
        </w:rPr>
        <w:t>Смартека</w:t>
      </w:r>
      <w:proofErr w:type="spellEnd"/>
      <w:r w:rsidRPr="0098395B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8F38C6" w:rsidRDefault="008F38C6" w:rsidP="008F38C6">
      <w:pPr>
        <w:pStyle w:val="a7"/>
        <w:suppressAutoHyphens w:val="0"/>
        <w:spacing w:after="0" w:line="240" w:lineRule="auto"/>
        <w:ind w:left="0" w:firstLine="709"/>
        <w:jc w:val="both"/>
        <w:textAlignment w:val="auto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8F38C6" w:rsidSect="005C39B0">
      <w:headerReference w:type="default" r:id="rId185"/>
      <w:pgSz w:w="11907" w:h="16839" w:code="9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5595" w:rsidRDefault="00ED5595">
      <w:pPr>
        <w:spacing w:after="0" w:line="240" w:lineRule="auto"/>
      </w:pPr>
      <w:r>
        <w:separator/>
      </w:r>
    </w:p>
  </w:endnote>
  <w:endnote w:type="continuationSeparator" w:id="0">
    <w:p w:rsidR="00ED5595" w:rsidRDefault="00ED55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5595" w:rsidRDefault="00ED5595">
      <w:pPr>
        <w:spacing w:after="0" w:line="240" w:lineRule="auto"/>
      </w:pPr>
      <w:r>
        <w:separator/>
      </w:r>
    </w:p>
  </w:footnote>
  <w:footnote w:type="continuationSeparator" w:id="0">
    <w:p w:rsidR="00ED5595" w:rsidRDefault="00ED55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04056" w:rsidRDefault="00804056" w:rsidP="00097B06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0A0D7E">
      <w:rPr>
        <w:noProof/>
      </w:rPr>
      <w:t>21</w:t>
    </w:r>
    <w:r>
      <w:rPr>
        <w:noProof/>
      </w:rPr>
      <w:fldChar w:fldCharType="end"/>
    </w:r>
  </w:p>
  <w:p w:rsidR="00804056" w:rsidRDefault="00804056" w:rsidP="00097B06">
    <w:pPr>
      <w:pStyle w:val="a5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DF01FD"/>
    <w:multiLevelType w:val="hybridMultilevel"/>
    <w:tmpl w:val="77A2FEC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816285"/>
    <w:multiLevelType w:val="hybridMultilevel"/>
    <w:tmpl w:val="FF3AF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0232B0"/>
    <w:multiLevelType w:val="hybridMultilevel"/>
    <w:tmpl w:val="435CAA50"/>
    <w:lvl w:ilvl="0" w:tplc="08B8E978">
      <w:start w:val="1"/>
      <w:numFmt w:val="decimal"/>
      <w:lvlText w:val="%1."/>
      <w:lvlJc w:val="left"/>
      <w:pPr>
        <w:ind w:left="927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66D0671"/>
    <w:multiLevelType w:val="hybridMultilevel"/>
    <w:tmpl w:val="B5B46D30"/>
    <w:lvl w:ilvl="0" w:tplc="12DE56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7D914F0"/>
    <w:multiLevelType w:val="hybridMultilevel"/>
    <w:tmpl w:val="6E0C3FDC"/>
    <w:lvl w:ilvl="0" w:tplc="9FDE9BA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B6D542E"/>
    <w:multiLevelType w:val="hybridMultilevel"/>
    <w:tmpl w:val="6674EAEA"/>
    <w:lvl w:ilvl="0" w:tplc="62D84DA6">
      <w:start w:val="1"/>
      <w:numFmt w:val="decimal"/>
      <w:lvlText w:val="%1)"/>
      <w:lvlJc w:val="left"/>
      <w:pPr>
        <w:ind w:left="108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06913F0"/>
    <w:multiLevelType w:val="hybridMultilevel"/>
    <w:tmpl w:val="FD544BC4"/>
    <w:lvl w:ilvl="0" w:tplc="A58433AE">
      <w:start w:val="1"/>
      <w:numFmt w:val="decimal"/>
      <w:lvlText w:val="%1)"/>
      <w:lvlJc w:val="left"/>
      <w:pPr>
        <w:ind w:left="720" w:hanging="360"/>
      </w:pPr>
      <w:rPr>
        <w:rFonts w:eastAsia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BA47897"/>
    <w:multiLevelType w:val="hybridMultilevel"/>
    <w:tmpl w:val="062C3522"/>
    <w:lvl w:ilvl="0" w:tplc="0D283966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8D75DE"/>
    <w:multiLevelType w:val="hybridMultilevel"/>
    <w:tmpl w:val="D876C830"/>
    <w:lvl w:ilvl="0" w:tplc="FD82F39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30B31267"/>
    <w:multiLevelType w:val="hybridMultilevel"/>
    <w:tmpl w:val="0218A200"/>
    <w:lvl w:ilvl="0" w:tplc="04190005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0">
    <w:nsid w:val="30E20B79"/>
    <w:multiLevelType w:val="hybridMultilevel"/>
    <w:tmpl w:val="813C7F06"/>
    <w:lvl w:ilvl="0" w:tplc="0D2839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86D5A6C"/>
    <w:multiLevelType w:val="hybridMultilevel"/>
    <w:tmpl w:val="FFBA2890"/>
    <w:lvl w:ilvl="0" w:tplc="0F905C1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39D8633C"/>
    <w:multiLevelType w:val="hybridMultilevel"/>
    <w:tmpl w:val="8646915C"/>
    <w:lvl w:ilvl="0" w:tplc="06B490FE">
      <w:start w:val="1"/>
      <w:numFmt w:val="bullet"/>
      <w:lvlText w:val="˗"/>
      <w:lvlJc w:val="left"/>
      <w:pPr>
        <w:ind w:left="1429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EE81D86"/>
    <w:multiLevelType w:val="hybridMultilevel"/>
    <w:tmpl w:val="31F26E78"/>
    <w:lvl w:ilvl="0" w:tplc="15DCEE6C">
      <w:start w:val="1"/>
      <w:numFmt w:val="decimal"/>
      <w:lvlText w:val="%1)"/>
      <w:lvlJc w:val="left"/>
      <w:pPr>
        <w:ind w:left="108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602A648F"/>
    <w:multiLevelType w:val="hybridMultilevel"/>
    <w:tmpl w:val="21C293DE"/>
    <w:lvl w:ilvl="0" w:tplc="CEB21E0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66051DC6"/>
    <w:multiLevelType w:val="hybridMultilevel"/>
    <w:tmpl w:val="C8AE431C"/>
    <w:lvl w:ilvl="0" w:tplc="DAEC47B0">
      <w:start w:val="1"/>
      <w:numFmt w:val="bullet"/>
      <w:lvlText w:val=""/>
      <w:lvlJc w:val="left"/>
      <w:pPr>
        <w:ind w:left="30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74150AC3"/>
    <w:multiLevelType w:val="hybridMultilevel"/>
    <w:tmpl w:val="1A54544E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7">
    <w:nsid w:val="760D127B"/>
    <w:multiLevelType w:val="hybridMultilevel"/>
    <w:tmpl w:val="EAA432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81A3E3B"/>
    <w:multiLevelType w:val="hybridMultilevel"/>
    <w:tmpl w:val="C6BCAE80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F715B96"/>
    <w:multiLevelType w:val="hybridMultilevel"/>
    <w:tmpl w:val="EE76A2AA"/>
    <w:lvl w:ilvl="0" w:tplc="D69A89E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8"/>
  </w:num>
  <w:num w:numId="2">
    <w:abstractNumId w:val="4"/>
  </w:num>
  <w:num w:numId="3">
    <w:abstractNumId w:val="12"/>
  </w:num>
  <w:num w:numId="4">
    <w:abstractNumId w:val="2"/>
  </w:num>
  <w:num w:numId="5">
    <w:abstractNumId w:val="3"/>
  </w:num>
  <w:num w:numId="6">
    <w:abstractNumId w:val="7"/>
  </w:num>
  <w:num w:numId="7">
    <w:abstractNumId w:val="8"/>
  </w:num>
  <w:num w:numId="8">
    <w:abstractNumId w:val="16"/>
  </w:num>
  <w:num w:numId="9">
    <w:abstractNumId w:val="9"/>
  </w:num>
  <w:num w:numId="10">
    <w:abstractNumId w:val="10"/>
  </w:num>
  <w:num w:numId="11">
    <w:abstractNumId w:val="19"/>
  </w:num>
  <w:num w:numId="12">
    <w:abstractNumId w:val="14"/>
  </w:num>
  <w:num w:numId="13">
    <w:abstractNumId w:val="17"/>
  </w:num>
  <w:num w:numId="14">
    <w:abstractNumId w:val="1"/>
  </w:num>
  <w:num w:numId="15">
    <w:abstractNumId w:val="15"/>
  </w:num>
  <w:num w:numId="16">
    <w:abstractNumId w:val="0"/>
  </w:num>
  <w:num w:numId="17">
    <w:abstractNumId w:val="6"/>
  </w:num>
  <w:num w:numId="18">
    <w:abstractNumId w:val="5"/>
  </w:num>
  <w:num w:numId="19">
    <w:abstractNumId w:val="13"/>
  </w:num>
  <w:num w:numId="20">
    <w:abstractNumId w:val="1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2027E"/>
    <w:rsid w:val="000003B2"/>
    <w:rsid w:val="00000878"/>
    <w:rsid w:val="00002F8F"/>
    <w:rsid w:val="0000429D"/>
    <w:rsid w:val="00006521"/>
    <w:rsid w:val="0000755F"/>
    <w:rsid w:val="00010004"/>
    <w:rsid w:val="000102F8"/>
    <w:rsid w:val="00011208"/>
    <w:rsid w:val="00012EB4"/>
    <w:rsid w:val="000137CB"/>
    <w:rsid w:val="00013D71"/>
    <w:rsid w:val="00017431"/>
    <w:rsid w:val="00017998"/>
    <w:rsid w:val="00017CB4"/>
    <w:rsid w:val="000201D8"/>
    <w:rsid w:val="000209BB"/>
    <w:rsid w:val="00021861"/>
    <w:rsid w:val="00021C50"/>
    <w:rsid w:val="0002206B"/>
    <w:rsid w:val="000222AB"/>
    <w:rsid w:val="000228EB"/>
    <w:rsid w:val="00023CAA"/>
    <w:rsid w:val="00024390"/>
    <w:rsid w:val="000244C5"/>
    <w:rsid w:val="00027B29"/>
    <w:rsid w:val="00027C97"/>
    <w:rsid w:val="00030C5C"/>
    <w:rsid w:val="000339F5"/>
    <w:rsid w:val="00035302"/>
    <w:rsid w:val="00035BE5"/>
    <w:rsid w:val="0003666F"/>
    <w:rsid w:val="00037E58"/>
    <w:rsid w:val="00040D71"/>
    <w:rsid w:val="000420F6"/>
    <w:rsid w:val="000427A8"/>
    <w:rsid w:val="00042EA3"/>
    <w:rsid w:val="0004717E"/>
    <w:rsid w:val="00050585"/>
    <w:rsid w:val="000508E9"/>
    <w:rsid w:val="00050BEF"/>
    <w:rsid w:val="000511C8"/>
    <w:rsid w:val="00051AF0"/>
    <w:rsid w:val="000532B5"/>
    <w:rsid w:val="00057907"/>
    <w:rsid w:val="00061C8E"/>
    <w:rsid w:val="000629B5"/>
    <w:rsid w:val="00063412"/>
    <w:rsid w:val="00064764"/>
    <w:rsid w:val="00066E4D"/>
    <w:rsid w:val="0006775E"/>
    <w:rsid w:val="00067C27"/>
    <w:rsid w:val="00067FA4"/>
    <w:rsid w:val="00070C62"/>
    <w:rsid w:val="00070E6D"/>
    <w:rsid w:val="00071404"/>
    <w:rsid w:val="000727D4"/>
    <w:rsid w:val="00072BD1"/>
    <w:rsid w:val="00073370"/>
    <w:rsid w:val="00074558"/>
    <w:rsid w:val="00074A52"/>
    <w:rsid w:val="00077657"/>
    <w:rsid w:val="0007767B"/>
    <w:rsid w:val="000802A6"/>
    <w:rsid w:val="0008241F"/>
    <w:rsid w:val="00082DA7"/>
    <w:rsid w:val="00083964"/>
    <w:rsid w:val="0008435D"/>
    <w:rsid w:val="000846C2"/>
    <w:rsid w:val="000850A7"/>
    <w:rsid w:val="00085234"/>
    <w:rsid w:val="000853AD"/>
    <w:rsid w:val="000853D4"/>
    <w:rsid w:val="00085923"/>
    <w:rsid w:val="00085F7F"/>
    <w:rsid w:val="000903B7"/>
    <w:rsid w:val="0009126A"/>
    <w:rsid w:val="00095798"/>
    <w:rsid w:val="00097B06"/>
    <w:rsid w:val="000A0262"/>
    <w:rsid w:val="000A0BE3"/>
    <w:rsid w:val="000A0D7E"/>
    <w:rsid w:val="000A2066"/>
    <w:rsid w:val="000A24B3"/>
    <w:rsid w:val="000A385F"/>
    <w:rsid w:val="000A40D2"/>
    <w:rsid w:val="000A468F"/>
    <w:rsid w:val="000A5E70"/>
    <w:rsid w:val="000A7971"/>
    <w:rsid w:val="000B2281"/>
    <w:rsid w:val="000B29FE"/>
    <w:rsid w:val="000B3908"/>
    <w:rsid w:val="000B482B"/>
    <w:rsid w:val="000B4FE6"/>
    <w:rsid w:val="000B52B5"/>
    <w:rsid w:val="000B56AD"/>
    <w:rsid w:val="000B5B20"/>
    <w:rsid w:val="000B5BBE"/>
    <w:rsid w:val="000B68BA"/>
    <w:rsid w:val="000C21B8"/>
    <w:rsid w:val="000C24CF"/>
    <w:rsid w:val="000C2DE8"/>
    <w:rsid w:val="000C43D2"/>
    <w:rsid w:val="000C4A0A"/>
    <w:rsid w:val="000C56AE"/>
    <w:rsid w:val="000C6477"/>
    <w:rsid w:val="000C64FE"/>
    <w:rsid w:val="000C693C"/>
    <w:rsid w:val="000C6E9A"/>
    <w:rsid w:val="000D0161"/>
    <w:rsid w:val="000D0ED1"/>
    <w:rsid w:val="000D1E0B"/>
    <w:rsid w:val="000D2DA7"/>
    <w:rsid w:val="000D3907"/>
    <w:rsid w:val="000D6163"/>
    <w:rsid w:val="000D7640"/>
    <w:rsid w:val="000E3E72"/>
    <w:rsid w:val="000E50F6"/>
    <w:rsid w:val="000E516B"/>
    <w:rsid w:val="000E6963"/>
    <w:rsid w:val="000E6971"/>
    <w:rsid w:val="000E6E6E"/>
    <w:rsid w:val="000E72D4"/>
    <w:rsid w:val="000E78E2"/>
    <w:rsid w:val="000E79EF"/>
    <w:rsid w:val="000F10C6"/>
    <w:rsid w:val="000F17BF"/>
    <w:rsid w:val="000F2B88"/>
    <w:rsid w:val="000F41B7"/>
    <w:rsid w:val="000F47C1"/>
    <w:rsid w:val="000F50EB"/>
    <w:rsid w:val="000F63D8"/>
    <w:rsid w:val="000F78D4"/>
    <w:rsid w:val="00102254"/>
    <w:rsid w:val="0010291F"/>
    <w:rsid w:val="001034CF"/>
    <w:rsid w:val="00105331"/>
    <w:rsid w:val="00105C23"/>
    <w:rsid w:val="0010683C"/>
    <w:rsid w:val="00107CFE"/>
    <w:rsid w:val="00111920"/>
    <w:rsid w:val="00111A90"/>
    <w:rsid w:val="001125B4"/>
    <w:rsid w:val="001125E1"/>
    <w:rsid w:val="00113771"/>
    <w:rsid w:val="00114330"/>
    <w:rsid w:val="001160FC"/>
    <w:rsid w:val="00116A3D"/>
    <w:rsid w:val="00117B14"/>
    <w:rsid w:val="00120329"/>
    <w:rsid w:val="00120916"/>
    <w:rsid w:val="00120AD3"/>
    <w:rsid w:val="00121279"/>
    <w:rsid w:val="001227D4"/>
    <w:rsid w:val="001228AC"/>
    <w:rsid w:val="00122B83"/>
    <w:rsid w:val="001245C9"/>
    <w:rsid w:val="00125630"/>
    <w:rsid w:val="001266F6"/>
    <w:rsid w:val="00127AD5"/>
    <w:rsid w:val="001305CE"/>
    <w:rsid w:val="00132B2C"/>
    <w:rsid w:val="0013384D"/>
    <w:rsid w:val="0013580B"/>
    <w:rsid w:val="001363B3"/>
    <w:rsid w:val="00140267"/>
    <w:rsid w:val="0014305D"/>
    <w:rsid w:val="00143069"/>
    <w:rsid w:val="00143551"/>
    <w:rsid w:val="001446C8"/>
    <w:rsid w:val="00144712"/>
    <w:rsid w:val="001447FE"/>
    <w:rsid w:val="001456F1"/>
    <w:rsid w:val="00146B99"/>
    <w:rsid w:val="0014710B"/>
    <w:rsid w:val="00147B3D"/>
    <w:rsid w:val="00152360"/>
    <w:rsid w:val="00154F32"/>
    <w:rsid w:val="0015797F"/>
    <w:rsid w:val="00157DFC"/>
    <w:rsid w:val="0016025A"/>
    <w:rsid w:val="00161AF2"/>
    <w:rsid w:val="00161F57"/>
    <w:rsid w:val="001629A8"/>
    <w:rsid w:val="001637EC"/>
    <w:rsid w:val="00164918"/>
    <w:rsid w:val="00166C8F"/>
    <w:rsid w:val="00167871"/>
    <w:rsid w:val="00170034"/>
    <w:rsid w:val="00170A88"/>
    <w:rsid w:val="00170E73"/>
    <w:rsid w:val="00172913"/>
    <w:rsid w:val="00172BC6"/>
    <w:rsid w:val="00173835"/>
    <w:rsid w:val="00173BC3"/>
    <w:rsid w:val="00174DFC"/>
    <w:rsid w:val="0017575F"/>
    <w:rsid w:val="00175F80"/>
    <w:rsid w:val="0018188E"/>
    <w:rsid w:val="001831D7"/>
    <w:rsid w:val="0018429D"/>
    <w:rsid w:val="00184594"/>
    <w:rsid w:val="00186704"/>
    <w:rsid w:val="0019064D"/>
    <w:rsid w:val="00190CE3"/>
    <w:rsid w:val="001911FD"/>
    <w:rsid w:val="00193717"/>
    <w:rsid w:val="0019540F"/>
    <w:rsid w:val="00195656"/>
    <w:rsid w:val="001957CB"/>
    <w:rsid w:val="001A0EA4"/>
    <w:rsid w:val="001A2D23"/>
    <w:rsid w:val="001A36A6"/>
    <w:rsid w:val="001A4523"/>
    <w:rsid w:val="001A4627"/>
    <w:rsid w:val="001A5806"/>
    <w:rsid w:val="001A58F8"/>
    <w:rsid w:val="001A68D0"/>
    <w:rsid w:val="001A7C2D"/>
    <w:rsid w:val="001B1B9E"/>
    <w:rsid w:val="001B29F2"/>
    <w:rsid w:val="001B3574"/>
    <w:rsid w:val="001B4C21"/>
    <w:rsid w:val="001B4C7E"/>
    <w:rsid w:val="001B50AC"/>
    <w:rsid w:val="001C0957"/>
    <w:rsid w:val="001C1213"/>
    <w:rsid w:val="001C151F"/>
    <w:rsid w:val="001C18EF"/>
    <w:rsid w:val="001C1A26"/>
    <w:rsid w:val="001C3844"/>
    <w:rsid w:val="001C3F9D"/>
    <w:rsid w:val="001C48C8"/>
    <w:rsid w:val="001C5677"/>
    <w:rsid w:val="001C765A"/>
    <w:rsid w:val="001C7B20"/>
    <w:rsid w:val="001D176B"/>
    <w:rsid w:val="001D20B6"/>
    <w:rsid w:val="001D2205"/>
    <w:rsid w:val="001D2FA7"/>
    <w:rsid w:val="001D4929"/>
    <w:rsid w:val="001D53AD"/>
    <w:rsid w:val="001D53E8"/>
    <w:rsid w:val="001D6960"/>
    <w:rsid w:val="001D77C7"/>
    <w:rsid w:val="001E0C0E"/>
    <w:rsid w:val="001E2EEB"/>
    <w:rsid w:val="001E52AD"/>
    <w:rsid w:val="001E6A76"/>
    <w:rsid w:val="001F07C5"/>
    <w:rsid w:val="001F0D8F"/>
    <w:rsid w:val="001F1333"/>
    <w:rsid w:val="001F1D37"/>
    <w:rsid w:val="001F342E"/>
    <w:rsid w:val="001F4BDB"/>
    <w:rsid w:val="001F6E03"/>
    <w:rsid w:val="001F7E35"/>
    <w:rsid w:val="00200DF8"/>
    <w:rsid w:val="00201DE0"/>
    <w:rsid w:val="002032C7"/>
    <w:rsid w:val="00203668"/>
    <w:rsid w:val="002038B0"/>
    <w:rsid w:val="0020452C"/>
    <w:rsid w:val="00204B65"/>
    <w:rsid w:val="00205E2F"/>
    <w:rsid w:val="002073A6"/>
    <w:rsid w:val="00207E8F"/>
    <w:rsid w:val="00210894"/>
    <w:rsid w:val="00210CF1"/>
    <w:rsid w:val="00210FB1"/>
    <w:rsid w:val="00211024"/>
    <w:rsid w:val="00211B92"/>
    <w:rsid w:val="00212C3B"/>
    <w:rsid w:val="00214C94"/>
    <w:rsid w:val="00216AAE"/>
    <w:rsid w:val="00220212"/>
    <w:rsid w:val="002214D2"/>
    <w:rsid w:val="00222079"/>
    <w:rsid w:val="0022256F"/>
    <w:rsid w:val="00223012"/>
    <w:rsid w:val="00223202"/>
    <w:rsid w:val="00225C92"/>
    <w:rsid w:val="0022689A"/>
    <w:rsid w:val="00226C1F"/>
    <w:rsid w:val="00226DDB"/>
    <w:rsid w:val="002272D6"/>
    <w:rsid w:val="0022730F"/>
    <w:rsid w:val="00230856"/>
    <w:rsid w:val="00230B37"/>
    <w:rsid w:val="00230D27"/>
    <w:rsid w:val="00231F3C"/>
    <w:rsid w:val="002321B7"/>
    <w:rsid w:val="00232452"/>
    <w:rsid w:val="002325D7"/>
    <w:rsid w:val="00232E60"/>
    <w:rsid w:val="00232EEC"/>
    <w:rsid w:val="00233683"/>
    <w:rsid w:val="00236C5F"/>
    <w:rsid w:val="00240792"/>
    <w:rsid w:val="00240C77"/>
    <w:rsid w:val="00241275"/>
    <w:rsid w:val="00241844"/>
    <w:rsid w:val="00241997"/>
    <w:rsid w:val="00241B58"/>
    <w:rsid w:val="002433C6"/>
    <w:rsid w:val="00243E38"/>
    <w:rsid w:val="00244B01"/>
    <w:rsid w:val="00244F21"/>
    <w:rsid w:val="00244F54"/>
    <w:rsid w:val="00245423"/>
    <w:rsid w:val="002468EE"/>
    <w:rsid w:val="0025176B"/>
    <w:rsid w:val="002536B3"/>
    <w:rsid w:val="002545E0"/>
    <w:rsid w:val="00256213"/>
    <w:rsid w:val="00257152"/>
    <w:rsid w:val="002579BA"/>
    <w:rsid w:val="00261DB1"/>
    <w:rsid w:val="00261E7E"/>
    <w:rsid w:val="002628DE"/>
    <w:rsid w:val="002631BD"/>
    <w:rsid w:val="0026487E"/>
    <w:rsid w:val="002655FD"/>
    <w:rsid w:val="00266565"/>
    <w:rsid w:val="00267042"/>
    <w:rsid w:val="002713D3"/>
    <w:rsid w:val="00273DF8"/>
    <w:rsid w:val="00274BF8"/>
    <w:rsid w:val="00282645"/>
    <w:rsid w:val="00282E72"/>
    <w:rsid w:val="0028372D"/>
    <w:rsid w:val="00283813"/>
    <w:rsid w:val="002848F0"/>
    <w:rsid w:val="002862D3"/>
    <w:rsid w:val="002869DF"/>
    <w:rsid w:val="00286A80"/>
    <w:rsid w:val="00286C3B"/>
    <w:rsid w:val="00286E89"/>
    <w:rsid w:val="002900DD"/>
    <w:rsid w:val="00292976"/>
    <w:rsid w:val="00294D9E"/>
    <w:rsid w:val="00295732"/>
    <w:rsid w:val="002957B8"/>
    <w:rsid w:val="00295FF5"/>
    <w:rsid w:val="00296712"/>
    <w:rsid w:val="00297B22"/>
    <w:rsid w:val="00297F70"/>
    <w:rsid w:val="002A0EA9"/>
    <w:rsid w:val="002A3167"/>
    <w:rsid w:val="002A4148"/>
    <w:rsid w:val="002A4CB0"/>
    <w:rsid w:val="002A6957"/>
    <w:rsid w:val="002B0013"/>
    <w:rsid w:val="002B050C"/>
    <w:rsid w:val="002B0C6F"/>
    <w:rsid w:val="002B13C5"/>
    <w:rsid w:val="002B4188"/>
    <w:rsid w:val="002B42AF"/>
    <w:rsid w:val="002B4D2A"/>
    <w:rsid w:val="002B5307"/>
    <w:rsid w:val="002B5C29"/>
    <w:rsid w:val="002B6D56"/>
    <w:rsid w:val="002C1CE6"/>
    <w:rsid w:val="002C3053"/>
    <w:rsid w:val="002C52FF"/>
    <w:rsid w:val="002D0C4F"/>
    <w:rsid w:val="002D1858"/>
    <w:rsid w:val="002D279E"/>
    <w:rsid w:val="002D2D1B"/>
    <w:rsid w:val="002D2FF0"/>
    <w:rsid w:val="002D390F"/>
    <w:rsid w:val="002D506F"/>
    <w:rsid w:val="002D6758"/>
    <w:rsid w:val="002D68D9"/>
    <w:rsid w:val="002D6FCE"/>
    <w:rsid w:val="002E0002"/>
    <w:rsid w:val="002E15A7"/>
    <w:rsid w:val="002E15D2"/>
    <w:rsid w:val="002E1F73"/>
    <w:rsid w:val="002E2859"/>
    <w:rsid w:val="002E3709"/>
    <w:rsid w:val="002E3F2D"/>
    <w:rsid w:val="002E5D4F"/>
    <w:rsid w:val="002E68F7"/>
    <w:rsid w:val="002E7AC3"/>
    <w:rsid w:val="002E7D77"/>
    <w:rsid w:val="002F0158"/>
    <w:rsid w:val="002F0207"/>
    <w:rsid w:val="002F2973"/>
    <w:rsid w:val="002F5C1B"/>
    <w:rsid w:val="002F7B4D"/>
    <w:rsid w:val="0030064B"/>
    <w:rsid w:val="00300D3E"/>
    <w:rsid w:val="00301EA7"/>
    <w:rsid w:val="0030211E"/>
    <w:rsid w:val="003025EB"/>
    <w:rsid w:val="00303ACA"/>
    <w:rsid w:val="00303F2E"/>
    <w:rsid w:val="00304505"/>
    <w:rsid w:val="0030493E"/>
    <w:rsid w:val="00304ED0"/>
    <w:rsid w:val="003079E7"/>
    <w:rsid w:val="003107E6"/>
    <w:rsid w:val="00312073"/>
    <w:rsid w:val="00312562"/>
    <w:rsid w:val="00314515"/>
    <w:rsid w:val="00314775"/>
    <w:rsid w:val="003156E6"/>
    <w:rsid w:val="0031594F"/>
    <w:rsid w:val="003160E2"/>
    <w:rsid w:val="00317643"/>
    <w:rsid w:val="00317D28"/>
    <w:rsid w:val="0032329D"/>
    <w:rsid w:val="003257EB"/>
    <w:rsid w:val="003306EA"/>
    <w:rsid w:val="003311DF"/>
    <w:rsid w:val="00331297"/>
    <w:rsid w:val="003315F6"/>
    <w:rsid w:val="00331B07"/>
    <w:rsid w:val="00331DF1"/>
    <w:rsid w:val="00332B56"/>
    <w:rsid w:val="00333ADC"/>
    <w:rsid w:val="003347C3"/>
    <w:rsid w:val="00334845"/>
    <w:rsid w:val="003352B1"/>
    <w:rsid w:val="003362D9"/>
    <w:rsid w:val="003368B8"/>
    <w:rsid w:val="00336FD5"/>
    <w:rsid w:val="0033772E"/>
    <w:rsid w:val="003419B9"/>
    <w:rsid w:val="003419F6"/>
    <w:rsid w:val="0034402E"/>
    <w:rsid w:val="003442C3"/>
    <w:rsid w:val="00344DF7"/>
    <w:rsid w:val="00346494"/>
    <w:rsid w:val="003472BA"/>
    <w:rsid w:val="0035063F"/>
    <w:rsid w:val="00350746"/>
    <w:rsid w:val="0035094C"/>
    <w:rsid w:val="00351C73"/>
    <w:rsid w:val="00351F46"/>
    <w:rsid w:val="00352A7F"/>
    <w:rsid w:val="00352C20"/>
    <w:rsid w:val="003534BC"/>
    <w:rsid w:val="00354B64"/>
    <w:rsid w:val="0035602F"/>
    <w:rsid w:val="00356B9C"/>
    <w:rsid w:val="00356D50"/>
    <w:rsid w:val="00357CFD"/>
    <w:rsid w:val="0036090A"/>
    <w:rsid w:val="003609E2"/>
    <w:rsid w:val="00360BB9"/>
    <w:rsid w:val="003611FB"/>
    <w:rsid w:val="00363EB3"/>
    <w:rsid w:val="00365C94"/>
    <w:rsid w:val="003666CC"/>
    <w:rsid w:val="003710B4"/>
    <w:rsid w:val="00371163"/>
    <w:rsid w:val="00374099"/>
    <w:rsid w:val="00374F6E"/>
    <w:rsid w:val="00375CD0"/>
    <w:rsid w:val="00375E2B"/>
    <w:rsid w:val="00375FBA"/>
    <w:rsid w:val="0038226B"/>
    <w:rsid w:val="00382ACE"/>
    <w:rsid w:val="00383536"/>
    <w:rsid w:val="00383B37"/>
    <w:rsid w:val="00385444"/>
    <w:rsid w:val="0038608F"/>
    <w:rsid w:val="0038660E"/>
    <w:rsid w:val="00387459"/>
    <w:rsid w:val="00391015"/>
    <w:rsid w:val="00391661"/>
    <w:rsid w:val="00391F67"/>
    <w:rsid w:val="00392A50"/>
    <w:rsid w:val="00392DE2"/>
    <w:rsid w:val="00393A17"/>
    <w:rsid w:val="00394039"/>
    <w:rsid w:val="0039479B"/>
    <w:rsid w:val="00397A1C"/>
    <w:rsid w:val="003A09BE"/>
    <w:rsid w:val="003A11EE"/>
    <w:rsid w:val="003A276A"/>
    <w:rsid w:val="003A4373"/>
    <w:rsid w:val="003A4FE3"/>
    <w:rsid w:val="003A5846"/>
    <w:rsid w:val="003A5B33"/>
    <w:rsid w:val="003A6626"/>
    <w:rsid w:val="003A6774"/>
    <w:rsid w:val="003A6DE3"/>
    <w:rsid w:val="003A79D0"/>
    <w:rsid w:val="003B00C1"/>
    <w:rsid w:val="003B126F"/>
    <w:rsid w:val="003B55A6"/>
    <w:rsid w:val="003B7DE6"/>
    <w:rsid w:val="003B7E85"/>
    <w:rsid w:val="003C0C7F"/>
    <w:rsid w:val="003C180F"/>
    <w:rsid w:val="003C29DC"/>
    <w:rsid w:val="003C2B31"/>
    <w:rsid w:val="003C39A1"/>
    <w:rsid w:val="003C5359"/>
    <w:rsid w:val="003C5EAC"/>
    <w:rsid w:val="003C69E3"/>
    <w:rsid w:val="003C737E"/>
    <w:rsid w:val="003D07E2"/>
    <w:rsid w:val="003D32A5"/>
    <w:rsid w:val="003D5382"/>
    <w:rsid w:val="003D6BAE"/>
    <w:rsid w:val="003E0225"/>
    <w:rsid w:val="003E1638"/>
    <w:rsid w:val="003E2879"/>
    <w:rsid w:val="003E32CF"/>
    <w:rsid w:val="003E6544"/>
    <w:rsid w:val="003E65A7"/>
    <w:rsid w:val="003E78AC"/>
    <w:rsid w:val="003E793E"/>
    <w:rsid w:val="003F1C2E"/>
    <w:rsid w:val="003F2594"/>
    <w:rsid w:val="003F3BBB"/>
    <w:rsid w:val="003F563E"/>
    <w:rsid w:val="003F6580"/>
    <w:rsid w:val="003F7C94"/>
    <w:rsid w:val="00400434"/>
    <w:rsid w:val="004012A6"/>
    <w:rsid w:val="0040336B"/>
    <w:rsid w:val="004049D4"/>
    <w:rsid w:val="004054AB"/>
    <w:rsid w:val="00405548"/>
    <w:rsid w:val="00405FEE"/>
    <w:rsid w:val="004076C4"/>
    <w:rsid w:val="00407942"/>
    <w:rsid w:val="00407C72"/>
    <w:rsid w:val="00410DF8"/>
    <w:rsid w:val="00410FD4"/>
    <w:rsid w:val="00411BDD"/>
    <w:rsid w:val="004124E6"/>
    <w:rsid w:val="00412944"/>
    <w:rsid w:val="00413C09"/>
    <w:rsid w:val="00414EA7"/>
    <w:rsid w:val="004154D4"/>
    <w:rsid w:val="00415704"/>
    <w:rsid w:val="00416779"/>
    <w:rsid w:val="00416ED6"/>
    <w:rsid w:val="004178F4"/>
    <w:rsid w:val="00417CEF"/>
    <w:rsid w:val="0042027E"/>
    <w:rsid w:val="004213A0"/>
    <w:rsid w:val="004217F9"/>
    <w:rsid w:val="00421D21"/>
    <w:rsid w:val="00423139"/>
    <w:rsid w:val="00423804"/>
    <w:rsid w:val="00423DF2"/>
    <w:rsid w:val="0042463C"/>
    <w:rsid w:val="004254AE"/>
    <w:rsid w:val="00426032"/>
    <w:rsid w:val="00426136"/>
    <w:rsid w:val="00426D9F"/>
    <w:rsid w:val="004270DC"/>
    <w:rsid w:val="00430880"/>
    <w:rsid w:val="00430FD0"/>
    <w:rsid w:val="00432448"/>
    <w:rsid w:val="00433B0D"/>
    <w:rsid w:val="00433FAD"/>
    <w:rsid w:val="0043444E"/>
    <w:rsid w:val="00435594"/>
    <w:rsid w:val="00435C86"/>
    <w:rsid w:val="00436942"/>
    <w:rsid w:val="00436D17"/>
    <w:rsid w:val="004374F9"/>
    <w:rsid w:val="00441196"/>
    <w:rsid w:val="00444BD5"/>
    <w:rsid w:val="00445F8B"/>
    <w:rsid w:val="00446760"/>
    <w:rsid w:val="0044725F"/>
    <w:rsid w:val="00447885"/>
    <w:rsid w:val="00450C06"/>
    <w:rsid w:val="00450D96"/>
    <w:rsid w:val="0045103D"/>
    <w:rsid w:val="004518C0"/>
    <w:rsid w:val="00451FBF"/>
    <w:rsid w:val="004529A2"/>
    <w:rsid w:val="00453559"/>
    <w:rsid w:val="004537DC"/>
    <w:rsid w:val="0045402E"/>
    <w:rsid w:val="00454A3A"/>
    <w:rsid w:val="00454F68"/>
    <w:rsid w:val="0045791C"/>
    <w:rsid w:val="00457C98"/>
    <w:rsid w:val="00460373"/>
    <w:rsid w:val="004604F6"/>
    <w:rsid w:val="00460B35"/>
    <w:rsid w:val="00460BA5"/>
    <w:rsid w:val="00460D5A"/>
    <w:rsid w:val="00463B06"/>
    <w:rsid w:val="00467117"/>
    <w:rsid w:val="00467337"/>
    <w:rsid w:val="00471AB0"/>
    <w:rsid w:val="004724BD"/>
    <w:rsid w:val="004742DA"/>
    <w:rsid w:val="00475442"/>
    <w:rsid w:val="00475467"/>
    <w:rsid w:val="00475582"/>
    <w:rsid w:val="004765E2"/>
    <w:rsid w:val="00480CEA"/>
    <w:rsid w:val="004815E3"/>
    <w:rsid w:val="0048263C"/>
    <w:rsid w:val="00483055"/>
    <w:rsid w:val="00483CF6"/>
    <w:rsid w:val="00484091"/>
    <w:rsid w:val="004845F5"/>
    <w:rsid w:val="00484747"/>
    <w:rsid w:val="00486D89"/>
    <w:rsid w:val="004902BE"/>
    <w:rsid w:val="00493A83"/>
    <w:rsid w:val="00493D65"/>
    <w:rsid w:val="00494E74"/>
    <w:rsid w:val="00495666"/>
    <w:rsid w:val="00495715"/>
    <w:rsid w:val="004967B2"/>
    <w:rsid w:val="0049788B"/>
    <w:rsid w:val="004A0236"/>
    <w:rsid w:val="004A110C"/>
    <w:rsid w:val="004A4AEB"/>
    <w:rsid w:val="004A60A8"/>
    <w:rsid w:val="004A70B0"/>
    <w:rsid w:val="004B16C6"/>
    <w:rsid w:val="004B26C6"/>
    <w:rsid w:val="004B3128"/>
    <w:rsid w:val="004B6D3C"/>
    <w:rsid w:val="004B7A13"/>
    <w:rsid w:val="004B7F31"/>
    <w:rsid w:val="004C01F6"/>
    <w:rsid w:val="004C0E46"/>
    <w:rsid w:val="004C2652"/>
    <w:rsid w:val="004C32E6"/>
    <w:rsid w:val="004C40AE"/>
    <w:rsid w:val="004C4BE3"/>
    <w:rsid w:val="004C4FFB"/>
    <w:rsid w:val="004C5DF8"/>
    <w:rsid w:val="004C6113"/>
    <w:rsid w:val="004C6791"/>
    <w:rsid w:val="004C69CB"/>
    <w:rsid w:val="004C6CCB"/>
    <w:rsid w:val="004C7741"/>
    <w:rsid w:val="004D0B2E"/>
    <w:rsid w:val="004D0D2D"/>
    <w:rsid w:val="004D0F07"/>
    <w:rsid w:val="004D15D6"/>
    <w:rsid w:val="004D3654"/>
    <w:rsid w:val="004D4583"/>
    <w:rsid w:val="004D65AC"/>
    <w:rsid w:val="004D6FF9"/>
    <w:rsid w:val="004D764D"/>
    <w:rsid w:val="004D7F21"/>
    <w:rsid w:val="004E2CC3"/>
    <w:rsid w:val="004E2F87"/>
    <w:rsid w:val="004E2FEA"/>
    <w:rsid w:val="004E5421"/>
    <w:rsid w:val="004E57FC"/>
    <w:rsid w:val="004E5CB7"/>
    <w:rsid w:val="004E5D85"/>
    <w:rsid w:val="004E6A7A"/>
    <w:rsid w:val="004E7C0C"/>
    <w:rsid w:val="004F03ED"/>
    <w:rsid w:val="004F19F9"/>
    <w:rsid w:val="004F20B3"/>
    <w:rsid w:val="004F232C"/>
    <w:rsid w:val="004F2363"/>
    <w:rsid w:val="004F2F0A"/>
    <w:rsid w:val="004F36BA"/>
    <w:rsid w:val="004F47FB"/>
    <w:rsid w:val="004F4AE8"/>
    <w:rsid w:val="004F6AD7"/>
    <w:rsid w:val="004F6DFF"/>
    <w:rsid w:val="004F6E0B"/>
    <w:rsid w:val="004F7427"/>
    <w:rsid w:val="004F76EB"/>
    <w:rsid w:val="00500614"/>
    <w:rsid w:val="00500B3E"/>
    <w:rsid w:val="005010EA"/>
    <w:rsid w:val="00501734"/>
    <w:rsid w:val="005054AD"/>
    <w:rsid w:val="00505867"/>
    <w:rsid w:val="00505AA2"/>
    <w:rsid w:val="005062D5"/>
    <w:rsid w:val="00507A4B"/>
    <w:rsid w:val="00507D09"/>
    <w:rsid w:val="00510883"/>
    <w:rsid w:val="00510CEA"/>
    <w:rsid w:val="00510E89"/>
    <w:rsid w:val="00511175"/>
    <w:rsid w:val="005116B6"/>
    <w:rsid w:val="00511CF2"/>
    <w:rsid w:val="00512772"/>
    <w:rsid w:val="00513684"/>
    <w:rsid w:val="00513CE0"/>
    <w:rsid w:val="0051479F"/>
    <w:rsid w:val="00515BFD"/>
    <w:rsid w:val="00517FC0"/>
    <w:rsid w:val="00520A3A"/>
    <w:rsid w:val="00523314"/>
    <w:rsid w:val="00523973"/>
    <w:rsid w:val="00524D19"/>
    <w:rsid w:val="00524D63"/>
    <w:rsid w:val="00525E4E"/>
    <w:rsid w:val="00532147"/>
    <w:rsid w:val="005322AE"/>
    <w:rsid w:val="005338F3"/>
    <w:rsid w:val="00534BA8"/>
    <w:rsid w:val="00535CD8"/>
    <w:rsid w:val="0053719F"/>
    <w:rsid w:val="005404D1"/>
    <w:rsid w:val="00540710"/>
    <w:rsid w:val="00540E3C"/>
    <w:rsid w:val="005415D5"/>
    <w:rsid w:val="0054281E"/>
    <w:rsid w:val="00542C54"/>
    <w:rsid w:val="005434AA"/>
    <w:rsid w:val="00543B16"/>
    <w:rsid w:val="00546256"/>
    <w:rsid w:val="00546512"/>
    <w:rsid w:val="00551C65"/>
    <w:rsid w:val="00552955"/>
    <w:rsid w:val="00553CD2"/>
    <w:rsid w:val="00555AA9"/>
    <w:rsid w:val="00557098"/>
    <w:rsid w:val="00557312"/>
    <w:rsid w:val="00560233"/>
    <w:rsid w:val="00562AFD"/>
    <w:rsid w:val="00562FE9"/>
    <w:rsid w:val="005636E7"/>
    <w:rsid w:val="00563714"/>
    <w:rsid w:val="0056416A"/>
    <w:rsid w:val="00564F1B"/>
    <w:rsid w:val="00565945"/>
    <w:rsid w:val="0056618E"/>
    <w:rsid w:val="00566558"/>
    <w:rsid w:val="00566EF3"/>
    <w:rsid w:val="005671F1"/>
    <w:rsid w:val="00567B4E"/>
    <w:rsid w:val="00570B21"/>
    <w:rsid w:val="0057129A"/>
    <w:rsid w:val="005712E5"/>
    <w:rsid w:val="005714CC"/>
    <w:rsid w:val="0057275D"/>
    <w:rsid w:val="00573EB1"/>
    <w:rsid w:val="00574812"/>
    <w:rsid w:val="005760AC"/>
    <w:rsid w:val="005775DD"/>
    <w:rsid w:val="00580BD3"/>
    <w:rsid w:val="00581273"/>
    <w:rsid w:val="00581F7C"/>
    <w:rsid w:val="005842BF"/>
    <w:rsid w:val="00584650"/>
    <w:rsid w:val="005851CA"/>
    <w:rsid w:val="0058526D"/>
    <w:rsid w:val="00585C29"/>
    <w:rsid w:val="00585DE6"/>
    <w:rsid w:val="005870C2"/>
    <w:rsid w:val="005871DB"/>
    <w:rsid w:val="005878E7"/>
    <w:rsid w:val="00590ABE"/>
    <w:rsid w:val="005924F0"/>
    <w:rsid w:val="0059305F"/>
    <w:rsid w:val="00593314"/>
    <w:rsid w:val="00594D20"/>
    <w:rsid w:val="00596B7B"/>
    <w:rsid w:val="00596E2C"/>
    <w:rsid w:val="0059760C"/>
    <w:rsid w:val="00597797"/>
    <w:rsid w:val="005A06ED"/>
    <w:rsid w:val="005A1BE3"/>
    <w:rsid w:val="005A1E96"/>
    <w:rsid w:val="005A2CB1"/>
    <w:rsid w:val="005A4D8F"/>
    <w:rsid w:val="005A5260"/>
    <w:rsid w:val="005A67A9"/>
    <w:rsid w:val="005A7256"/>
    <w:rsid w:val="005A7F94"/>
    <w:rsid w:val="005B01AD"/>
    <w:rsid w:val="005B2A62"/>
    <w:rsid w:val="005B39AA"/>
    <w:rsid w:val="005B47CC"/>
    <w:rsid w:val="005B4DB6"/>
    <w:rsid w:val="005B4EEF"/>
    <w:rsid w:val="005B503E"/>
    <w:rsid w:val="005B56B8"/>
    <w:rsid w:val="005B624A"/>
    <w:rsid w:val="005B6692"/>
    <w:rsid w:val="005C04BF"/>
    <w:rsid w:val="005C0865"/>
    <w:rsid w:val="005C2ECC"/>
    <w:rsid w:val="005C39B0"/>
    <w:rsid w:val="005C5725"/>
    <w:rsid w:val="005C5CAE"/>
    <w:rsid w:val="005D0288"/>
    <w:rsid w:val="005D1469"/>
    <w:rsid w:val="005D19C5"/>
    <w:rsid w:val="005D2880"/>
    <w:rsid w:val="005D3853"/>
    <w:rsid w:val="005D4AC6"/>
    <w:rsid w:val="005D4E49"/>
    <w:rsid w:val="005D5579"/>
    <w:rsid w:val="005D6157"/>
    <w:rsid w:val="005D6853"/>
    <w:rsid w:val="005E1420"/>
    <w:rsid w:val="005E2B61"/>
    <w:rsid w:val="005E3E41"/>
    <w:rsid w:val="005E40BD"/>
    <w:rsid w:val="005E50CB"/>
    <w:rsid w:val="005E517B"/>
    <w:rsid w:val="005E555D"/>
    <w:rsid w:val="005E7412"/>
    <w:rsid w:val="005E7CCC"/>
    <w:rsid w:val="005F00EE"/>
    <w:rsid w:val="005F04EF"/>
    <w:rsid w:val="005F07AA"/>
    <w:rsid w:val="005F1E48"/>
    <w:rsid w:val="005F1FD6"/>
    <w:rsid w:val="005F2319"/>
    <w:rsid w:val="005F512C"/>
    <w:rsid w:val="005F57B2"/>
    <w:rsid w:val="005F6596"/>
    <w:rsid w:val="006002A9"/>
    <w:rsid w:val="00600CEB"/>
    <w:rsid w:val="00601B3F"/>
    <w:rsid w:val="00602C99"/>
    <w:rsid w:val="00605850"/>
    <w:rsid w:val="006062E3"/>
    <w:rsid w:val="006127FA"/>
    <w:rsid w:val="00612CEA"/>
    <w:rsid w:val="00614083"/>
    <w:rsid w:val="006150BD"/>
    <w:rsid w:val="00615A70"/>
    <w:rsid w:val="00617B56"/>
    <w:rsid w:val="00617B8C"/>
    <w:rsid w:val="00621B9A"/>
    <w:rsid w:val="00623C69"/>
    <w:rsid w:val="00624881"/>
    <w:rsid w:val="006253A2"/>
    <w:rsid w:val="0062579F"/>
    <w:rsid w:val="00625FDB"/>
    <w:rsid w:val="00625FFB"/>
    <w:rsid w:val="0062607D"/>
    <w:rsid w:val="00626247"/>
    <w:rsid w:val="00626478"/>
    <w:rsid w:val="00626BF5"/>
    <w:rsid w:val="0062769A"/>
    <w:rsid w:val="006304A6"/>
    <w:rsid w:val="00631851"/>
    <w:rsid w:val="006320CA"/>
    <w:rsid w:val="006328B1"/>
    <w:rsid w:val="00633D5A"/>
    <w:rsid w:val="00633DF8"/>
    <w:rsid w:val="00634C9D"/>
    <w:rsid w:val="006359E3"/>
    <w:rsid w:val="006362C7"/>
    <w:rsid w:val="00636933"/>
    <w:rsid w:val="006371D5"/>
    <w:rsid w:val="0063749A"/>
    <w:rsid w:val="006379EC"/>
    <w:rsid w:val="00640A43"/>
    <w:rsid w:val="00640E91"/>
    <w:rsid w:val="00640ED5"/>
    <w:rsid w:val="00641BE7"/>
    <w:rsid w:val="0064357D"/>
    <w:rsid w:val="00644D39"/>
    <w:rsid w:val="00645871"/>
    <w:rsid w:val="00647BDF"/>
    <w:rsid w:val="00650F79"/>
    <w:rsid w:val="00651B37"/>
    <w:rsid w:val="006520A8"/>
    <w:rsid w:val="00653DD7"/>
    <w:rsid w:val="006553EB"/>
    <w:rsid w:val="00656B5F"/>
    <w:rsid w:val="00657C9A"/>
    <w:rsid w:val="0066009F"/>
    <w:rsid w:val="00661096"/>
    <w:rsid w:val="00661251"/>
    <w:rsid w:val="006617EF"/>
    <w:rsid w:val="00661F4C"/>
    <w:rsid w:val="0066305B"/>
    <w:rsid w:val="00663F97"/>
    <w:rsid w:val="00664C75"/>
    <w:rsid w:val="0066619B"/>
    <w:rsid w:val="006663B4"/>
    <w:rsid w:val="0066707F"/>
    <w:rsid w:val="0066775E"/>
    <w:rsid w:val="00667CEB"/>
    <w:rsid w:val="00670212"/>
    <w:rsid w:val="00670737"/>
    <w:rsid w:val="0067097C"/>
    <w:rsid w:val="00670C18"/>
    <w:rsid w:val="006717A5"/>
    <w:rsid w:val="006727E8"/>
    <w:rsid w:val="00672A8A"/>
    <w:rsid w:val="0067342B"/>
    <w:rsid w:val="006743AB"/>
    <w:rsid w:val="006755EF"/>
    <w:rsid w:val="00676672"/>
    <w:rsid w:val="00676C10"/>
    <w:rsid w:val="00677277"/>
    <w:rsid w:val="006776D8"/>
    <w:rsid w:val="0067784E"/>
    <w:rsid w:val="00680646"/>
    <w:rsid w:val="00683030"/>
    <w:rsid w:val="006865ED"/>
    <w:rsid w:val="00686769"/>
    <w:rsid w:val="00686FCB"/>
    <w:rsid w:val="006877C4"/>
    <w:rsid w:val="00690629"/>
    <w:rsid w:val="00690B88"/>
    <w:rsid w:val="00690CC2"/>
    <w:rsid w:val="006924D8"/>
    <w:rsid w:val="00694342"/>
    <w:rsid w:val="00695775"/>
    <w:rsid w:val="0069777C"/>
    <w:rsid w:val="006978C8"/>
    <w:rsid w:val="00697BE0"/>
    <w:rsid w:val="00697C1C"/>
    <w:rsid w:val="006A1C0A"/>
    <w:rsid w:val="006A1E22"/>
    <w:rsid w:val="006A3ABA"/>
    <w:rsid w:val="006A3F86"/>
    <w:rsid w:val="006A5160"/>
    <w:rsid w:val="006A5675"/>
    <w:rsid w:val="006A5ABD"/>
    <w:rsid w:val="006A66C7"/>
    <w:rsid w:val="006A674E"/>
    <w:rsid w:val="006A6782"/>
    <w:rsid w:val="006A7F21"/>
    <w:rsid w:val="006B0342"/>
    <w:rsid w:val="006B050E"/>
    <w:rsid w:val="006B0F64"/>
    <w:rsid w:val="006B1C71"/>
    <w:rsid w:val="006B2914"/>
    <w:rsid w:val="006B3208"/>
    <w:rsid w:val="006B41FE"/>
    <w:rsid w:val="006B625B"/>
    <w:rsid w:val="006B7256"/>
    <w:rsid w:val="006B7BA3"/>
    <w:rsid w:val="006B7F62"/>
    <w:rsid w:val="006C3E8B"/>
    <w:rsid w:val="006C4116"/>
    <w:rsid w:val="006C4197"/>
    <w:rsid w:val="006C4BB1"/>
    <w:rsid w:val="006C5541"/>
    <w:rsid w:val="006C6AD4"/>
    <w:rsid w:val="006C7CDE"/>
    <w:rsid w:val="006D0795"/>
    <w:rsid w:val="006D136F"/>
    <w:rsid w:val="006D2309"/>
    <w:rsid w:val="006D33E5"/>
    <w:rsid w:val="006D36C0"/>
    <w:rsid w:val="006D4DEC"/>
    <w:rsid w:val="006D5E59"/>
    <w:rsid w:val="006E0067"/>
    <w:rsid w:val="006E0C8A"/>
    <w:rsid w:val="006E2B1F"/>
    <w:rsid w:val="006E402C"/>
    <w:rsid w:val="006E45BE"/>
    <w:rsid w:val="006E460E"/>
    <w:rsid w:val="006E7695"/>
    <w:rsid w:val="006F1EFB"/>
    <w:rsid w:val="006F25BF"/>
    <w:rsid w:val="006F28CE"/>
    <w:rsid w:val="006F4CA0"/>
    <w:rsid w:val="006F5784"/>
    <w:rsid w:val="006F5B35"/>
    <w:rsid w:val="006F7BDC"/>
    <w:rsid w:val="007005C4"/>
    <w:rsid w:val="00700746"/>
    <w:rsid w:val="00703561"/>
    <w:rsid w:val="007044B3"/>
    <w:rsid w:val="00704638"/>
    <w:rsid w:val="00705246"/>
    <w:rsid w:val="00706922"/>
    <w:rsid w:val="00707172"/>
    <w:rsid w:val="00707669"/>
    <w:rsid w:val="007100CD"/>
    <w:rsid w:val="007102DC"/>
    <w:rsid w:val="0071217E"/>
    <w:rsid w:val="00714F35"/>
    <w:rsid w:val="00715425"/>
    <w:rsid w:val="00715D08"/>
    <w:rsid w:val="007163E6"/>
    <w:rsid w:val="00717CFF"/>
    <w:rsid w:val="00720734"/>
    <w:rsid w:val="00720D6B"/>
    <w:rsid w:val="007223BE"/>
    <w:rsid w:val="007226FC"/>
    <w:rsid w:val="00722E19"/>
    <w:rsid w:val="00723518"/>
    <w:rsid w:val="00723538"/>
    <w:rsid w:val="007249BE"/>
    <w:rsid w:val="007259FD"/>
    <w:rsid w:val="00725C83"/>
    <w:rsid w:val="00726993"/>
    <w:rsid w:val="00730ABA"/>
    <w:rsid w:val="00733088"/>
    <w:rsid w:val="0073475B"/>
    <w:rsid w:val="00734BC0"/>
    <w:rsid w:val="007355F8"/>
    <w:rsid w:val="0073598E"/>
    <w:rsid w:val="007365EF"/>
    <w:rsid w:val="00736885"/>
    <w:rsid w:val="00736920"/>
    <w:rsid w:val="00740160"/>
    <w:rsid w:val="00740356"/>
    <w:rsid w:val="00740512"/>
    <w:rsid w:val="00740A2E"/>
    <w:rsid w:val="00743933"/>
    <w:rsid w:val="00743D79"/>
    <w:rsid w:val="00744480"/>
    <w:rsid w:val="00744BD5"/>
    <w:rsid w:val="0074506C"/>
    <w:rsid w:val="00746845"/>
    <w:rsid w:val="00747330"/>
    <w:rsid w:val="0075127F"/>
    <w:rsid w:val="0075157A"/>
    <w:rsid w:val="007527E0"/>
    <w:rsid w:val="007540E9"/>
    <w:rsid w:val="00755246"/>
    <w:rsid w:val="00760619"/>
    <w:rsid w:val="0076109C"/>
    <w:rsid w:val="00761795"/>
    <w:rsid w:val="007629FB"/>
    <w:rsid w:val="00763EA3"/>
    <w:rsid w:val="00766747"/>
    <w:rsid w:val="00767957"/>
    <w:rsid w:val="00770090"/>
    <w:rsid w:val="00770A9E"/>
    <w:rsid w:val="00771BA1"/>
    <w:rsid w:val="00772CE2"/>
    <w:rsid w:val="00773CD6"/>
    <w:rsid w:val="00774CAB"/>
    <w:rsid w:val="00775297"/>
    <w:rsid w:val="00775F0B"/>
    <w:rsid w:val="00776261"/>
    <w:rsid w:val="007763F1"/>
    <w:rsid w:val="00776635"/>
    <w:rsid w:val="0077711B"/>
    <w:rsid w:val="00777710"/>
    <w:rsid w:val="00783583"/>
    <w:rsid w:val="007858B2"/>
    <w:rsid w:val="00785FB5"/>
    <w:rsid w:val="00787259"/>
    <w:rsid w:val="00787EF1"/>
    <w:rsid w:val="00790EE9"/>
    <w:rsid w:val="0079123E"/>
    <w:rsid w:val="007952EB"/>
    <w:rsid w:val="00796450"/>
    <w:rsid w:val="00797825"/>
    <w:rsid w:val="00797D53"/>
    <w:rsid w:val="007A13B9"/>
    <w:rsid w:val="007A57EF"/>
    <w:rsid w:val="007A7FB3"/>
    <w:rsid w:val="007B034A"/>
    <w:rsid w:val="007B18E7"/>
    <w:rsid w:val="007B1A13"/>
    <w:rsid w:val="007B30A8"/>
    <w:rsid w:val="007B3132"/>
    <w:rsid w:val="007B4F13"/>
    <w:rsid w:val="007B75A8"/>
    <w:rsid w:val="007C00E9"/>
    <w:rsid w:val="007C0366"/>
    <w:rsid w:val="007C0432"/>
    <w:rsid w:val="007C08C7"/>
    <w:rsid w:val="007C08D5"/>
    <w:rsid w:val="007C1E5D"/>
    <w:rsid w:val="007C5D97"/>
    <w:rsid w:val="007C5E75"/>
    <w:rsid w:val="007C5EB4"/>
    <w:rsid w:val="007C7287"/>
    <w:rsid w:val="007C74C9"/>
    <w:rsid w:val="007D0BEA"/>
    <w:rsid w:val="007D5B4A"/>
    <w:rsid w:val="007D5D77"/>
    <w:rsid w:val="007D68A7"/>
    <w:rsid w:val="007E06F4"/>
    <w:rsid w:val="007E0BC3"/>
    <w:rsid w:val="007E1129"/>
    <w:rsid w:val="007E2083"/>
    <w:rsid w:val="007E2657"/>
    <w:rsid w:val="007E2D29"/>
    <w:rsid w:val="007E44B5"/>
    <w:rsid w:val="007E49F0"/>
    <w:rsid w:val="007E4C9E"/>
    <w:rsid w:val="007F037E"/>
    <w:rsid w:val="007F16BC"/>
    <w:rsid w:val="007F2623"/>
    <w:rsid w:val="007F29D9"/>
    <w:rsid w:val="007F4A82"/>
    <w:rsid w:val="007F547A"/>
    <w:rsid w:val="007F780F"/>
    <w:rsid w:val="007F79CE"/>
    <w:rsid w:val="008015C9"/>
    <w:rsid w:val="00801EE0"/>
    <w:rsid w:val="008020E7"/>
    <w:rsid w:val="00802FEC"/>
    <w:rsid w:val="00804056"/>
    <w:rsid w:val="008043C2"/>
    <w:rsid w:val="00804582"/>
    <w:rsid w:val="00805748"/>
    <w:rsid w:val="00810F46"/>
    <w:rsid w:val="0081111E"/>
    <w:rsid w:val="008129A1"/>
    <w:rsid w:val="00812A34"/>
    <w:rsid w:val="00815B90"/>
    <w:rsid w:val="00816109"/>
    <w:rsid w:val="008164C1"/>
    <w:rsid w:val="008164EB"/>
    <w:rsid w:val="00816BBC"/>
    <w:rsid w:val="00816F78"/>
    <w:rsid w:val="0082143A"/>
    <w:rsid w:val="008217EA"/>
    <w:rsid w:val="00823E19"/>
    <w:rsid w:val="00825A50"/>
    <w:rsid w:val="00825B8C"/>
    <w:rsid w:val="008269F7"/>
    <w:rsid w:val="00827FEC"/>
    <w:rsid w:val="00831B1A"/>
    <w:rsid w:val="00832F0A"/>
    <w:rsid w:val="00833361"/>
    <w:rsid w:val="00833434"/>
    <w:rsid w:val="008335FB"/>
    <w:rsid w:val="00833A40"/>
    <w:rsid w:val="00834C8B"/>
    <w:rsid w:val="00837291"/>
    <w:rsid w:val="008373DE"/>
    <w:rsid w:val="0084089D"/>
    <w:rsid w:val="008416B5"/>
    <w:rsid w:val="00843B58"/>
    <w:rsid w:val="00844CB3"/>
    <w:rsid w:val="008451EF"/>
    <w:rsid w:val="008459FE"/>
    <w:rsid w:val="0084696D"/>
    <w:rsid w:val="0084789A"/>
    <w:rsid w:val="00847AD9"/>
    <w:rsid w:val="00847B8E"/>
    <w:rsid w:val="008519E4"/>
    <w:rsid w:val="00853DB5"/>
    <w:rsid w:val="00854BC4"/>
    <w:rsid w:val="00855A47"/>
    <w:rsid w:val="00860EC1"/>
    <w:rsid w:val="00861604"/>
    <w:rsid w:val="00861A18"/>
    <w:rsid w:val="00862AC0"/>
    <w:rsid w:val="008645C8"/>
    <w:rsid w:val="008646CB"/>
    <w:rsid w:val="008651B8"/>
    <w:rsid w:val="00865D9D"/>
    <w:rsid w:val="00866AF6"/>
    <w:rsid w:val="00867505"/>
    <w:rsid w:val="008703BB"/>
    <w:rsid w:val="00871674"/>
    <w:rsid w:val="008720DA"/>
    <w:rsid w:val="0087246C"/>
    <w:rsid w:val="008737EC"/>
    <w:rsid w:val="00875F96"/>
    <w:rsid w:val="00876354"/>
    <w:rsid w:val="00877242"/>
    <w:rsid w:val="00880404"/>
    <w:rsid w:val="008810A9"/>
    <w:rsid w:val="008810F2"/>
    <w:rsid w:val="008813F6"/>
    <w:rsid w:val="00883B2C"/>
    <w:rsid w:val="00884D51"/>
    <w:rsid w:val="00886FEB"/>
    <w:rsid w:val="00887E02"/>
    <w:rsid w:val="00887E3D"/>
    <w:rsid w:val="00890556"/>
    <w:rsid w:val="008908E6"/>
    <w:rsid w:val="00891689"/>
    <w:rsid w:val="00893424"/>
    <w:rsid w:val="00893D09"/>
    <w:rsid w:val="008942D5"/>
    <w:rsid w:val="0089585E"/>
    <w:rsid w:val="00896AC9"/>
    <w:rsid w:val="008971F1"/>
    <w:rsid w:val="008A027F"/>
    <w:rsid w:val="008A0844"/>
    <w:rsid w:val="008A0B25"/>
    <w:rsid w:val="008A16B2"/>
    <w:rsid w:val="008A192A"/>
    <w:rsid w:val="008A1994"/>
    <w:rsid w:val="008A29D6"/>
    <w:rsid w:val="008A2D15"/>
    <w:rsid w:val="008A3649"/>
    <w:rsid w:val="008A397A"/>
    <w:rsid w:val="008A3A82"/>
    <w:rsid w:val="008A4324"/>
    <w:rsid w:val="008A4921"/>
    <w:rsid w:val="008A5AD2"/>
    <w:rsid w:val="008A67F1"/>
    <w:rsid w:val="008B1532"/>
    <w:rsid w:val="008B2C9A"/>
    <w:rsid w:val="008B4C9B"/>
    <w:rsid w:val="008B50F1"/>
    <w:rsid w:val="008B7C02"/>
    <w:rsid w:val="008C0407"/>
    <w:rsid w:val="008C089C"/>
    <w:rsid w:val="008C0B01"/>
    <w:rsid w:val="008C0E11"/>
    <w:rsid w:val="008C19EC"/>
    <w:rsid w:val="008C2464"/>
    <w:rsid w:val="008C2AFE"/>
    <w:rsid w:val="008C359F"/>
    <w:rsid w:val="008C39DD"/>
    <w:rsid w:val="008C4A7A"/>
    <w:rsid w:val="008C4C0F"/>
    <w:rsid w:val="008C69B6"/>
    <w:rsid w:val="008C7440"/>
    <w:rsid w:val="008D11E6"/>
    <w:rsid w:val="008D14EB"/>
    <w:rsid w:val="008D1E3F"/>
    <w:rsid w:val="008D2071"/>
    <w:rsid w:val="008D2726"/>
    <w:rsid w:val="008D2A66"/>
    <w:rsid w:val="008D2D0F"/>
    <w:rsid w:val="008D551A"/>
    <w:rsid w:val="008D5FAE"/>
    <w:rsid w:val="008D690C"/>
    <w:rsid w:val="008D7973"/>
    <w:rsid w:val="008E0132"/>
    <w:rsid w:val="008E02E5"/>
    <w:rsid w:val="008E0F4E"/>
    <w:rsid w:val="008E3659"/>
    <w:rsid w:val="008E46F7"/>
    <w:rsid w:val="008E4F86"/>
    <w:rsid w:val="008E57C5"/>
    <w:rsid w:val="008E58DF"/>
    <w:rsid w:val="008E5AC3"/>
    <w:rsid w:val="008E5CA2"/>
    <w:rsid w:val="008E6E95"/>
    <w:rsid w:val="008E7619"/>
    <w:rsid w:val="008E7A5F"/>
    <w:rsid w:val="008F0967"/>
    <w:rsid w:val="008F23BE"/>
    <w:rsid w:val="008F288E"/>
    <w:rsid w:val="008F38C6"/>
    <w:rsid w:val="008F3A33"/>
    <w:rsid w:val="008F4E76"/>
    <w:rsid w:val="008F6679"/>
    <w:rsid w:val="008F75AF"/>
    <w:rsid w:val="008F76BB"/>
    <w:rsid w:val="00900694"/>
    <w:rsid w:val="00903234"/>
    <w:rsid w:val="009037A2"/>
    <w:rsid w:val="009061CB"/>
    <w:rsid w:val="009067AF"/>
    <w:rsid w:val="00906C27"/>
    <w:rsid w:val="00907371"/>
    <w:rsid w:val="00907AAF"/>
    <w:rsid w:val="009116E4"/>
    <w:rsid w:val="00911B9F"/>
    <w:rsid w:val="00912463"/>
    <w:rsid w:val="00913309"/>
    <w:rsid w:val="00914299"/>
    <w:rsid w:val="009143D4"/>
    <w:rsid w:val="00914FF7"/>
    <w:rsid w:val="009159DA"/>
    <w:rsid w:val="00916D64"/>
    <w:rsid w:val="00917675"/>
    <w:rsid w:val="00920413"/>
    <w:rsid w:val="00920473"/>
    <w:rsid w:val="00921708"/>
    <w:rsid w:val="0092263E"/>
    <w:rsid w:val="00922963"/>
    <w:rsid w:val="009230D7"/>
    <w:rsid w:val="009234AD"/>
    <w:rsid w:val="00924276"/>
    <w:rsid w:val="00924E69"/>
    <w:rsid w:val="00924EBF"/>
    <w:rsid w:val="00925EDA"/>
    <w:rsid w:val="00926EA4"/>
    <w:rsid w:val="00926F18"/>
    <w:rsid w:val="009275F1"/>
    <w:rsid w:val="009277F4"/>
    <w:rsid w:val="00927D80"/>
    <w:rsid w:val="009315CF"/>
    <w:rsid w:val="009325D0"/>
    <w:rsid w:val="00933210"/>
    <w:rsid w:val="00933BE6"/>
    <w:rsid w:val="00933F4B"/>
    <w:rsid w:val="00933F98"/>
    <w:rsid w:val="00934FBA"/>
    <w:rsid w:val="009354D5"/>
    <w:rsid w:val="00935CAF"/>
    <w:rsid w:val="0093749B"/>
    <w:rsid w:val="00940F91"/>
    <w:rsid w:val="009410B4"/>
    <w:rsid w:val="0094127B"/>
    <w:rsid w:val="00941981"/>
    <w:rsid w:val="00942505"/>
    <w:rsid w:val="00945433"/>
    <w:rsid w:val="00946409"/>
    <w:rsid w:val="009465CE"/>
    <w:rsid w:val="00946BE9"/>
    <w:rsid w:val="009473FC"/>
    <w:rsid w:val="00950E57"/>
    <w:rsid w:val="00951A43"/>
    <w:rsid w:val="00951A6F"/>
    <w:rsid w:val="00952F1A"/>
    <w:rsid w:val="0095385E"/>
    <w:rsid w:val="009539B3"/>
    <w:rsid w:val="00955524"/>
    <w:rsid w:val="00957091"/>
    <w:rsid w:val="00957C20"/>
    <w:rsid w:val="00957D3F"/>
    <w:rsid w:val="009600E7"/>
    <w:rsid w:val="00960612"/>
    <w:rsid w:val="00960A7E"/>
    <w:rsid w:val="00960DF7"/>
    <w:rsid w:val="00960F4E"/>
    <w:rsid w:val="00961F7A"/>
    <w:rsid w:val="009627E1"/>
    <w:rsid w:val="0096469B"/>
    <w:rsid w:val="00964ECE"/>
    <w:rsid w:val="00966076"/>
    <w:rsid w:val="00966F5A"/>
    <w:rsid w:val="00966F61"/>
    <w:rsid w:val="00967595"/>
    <w:rsid w:val="00967AD4"/>
    <w:rsid w:val="009700D7"/>
    <w:rsid w:val="009704BF"/>
    <w:rsid w:val="00970602"/>
    <w:rsid w:val="00971543"/>
    <w:rsid w:val="0097214F"/>
    <w:rsid w:val="00972B4B"/>
    <w:rsid w:val="00972DC8"/>
    <w:rsid w:val="009738FF"/>
    <w:rsid w:val="00974397"/>
    <w:rsid w:val="00974BBA"/>
    <w:rsid w:val="00975891"/>
    <w:rsid w:val="00977B55"/>
    <w:rsid w:val="00977BE3"/>
    <w:rsid w:val="009801DF"/>
    <w:rsid w:val="0098246E"/>
    <w:rsid w:val="0098257D"/>
    <w:rsid w:val="0098283C"/>
    <w:rsid w:val="00982F2B"/>
    <w:rsid w:val="0098386B"/>
    <w:rsid w:val="0098395B"/>
    <w:rsid w:val="00983A6E"/>
    <w:rsid w:val="0098415C"/>
    <w:rsid w:val="00985885"/>
    <w:rsid w:val="0098684B"/>
    <w:rsid w:val="00986AF1"/>
    <w:rsid w:val="0099065E"/>
    <w:rsid w:val="00990927"/>
    <w:rsid w:val="00990DF4"/>
    <w:rsid w:val="00990E9A"/>
    <w:rsid w:val="009914D2"/>
    <w:rsid w:val="009933F5"/>
    <w:rsid w:val="00994299"/>
    <w:rsid w:val="00994820"/>
    <w:rsid w:val="00995EDB"/>
    <w:rsid w:val="00997C34"/>
    <w:rsid w:val="009A05AD"/>
    <w:rsid w:val="009A3DB4"/>
    <w:rsid w:val="009A5F0F"/>
    <w:rsid w:val="009A6244"/>
    <w:rsid w:val="009A6977"/>
    <w:rsid w:val="009A6C51"/>
    <w:rsid w:val="009A7486"/>
    <w:rsid w:val="009A7980"/>
    <w:rsid w:val="009A7AD5"/>
    <w:rsid w:val="009B077E"/>
    <w:rsid w:val="009B0809"/>
    <w:rsid w:val="009B0E3E"/>
    <w:rsid w:val="009B25C5"/>
    <w:rsid w:val="009B2E1B"/>
    <w:rsid w:val="009B3BD4"/>
    <w:rsid w:val="009B4B92"/>
    <w:rsid w:val="009B4C27"/>
    <w:rsid w:val="009B4F58"/>
    <w:rsid w:val="009B5262"/>
    <w:rsid w:val="009B6F9B"/>
    <w:rsid w:val="009B7F1F"/>
    <w:rsid w:val="009C0DC8"/>
    <w:rsid w:val="009C1E28"/>
    <w:rsid w:val="009C1EC7"/>
    <w:rsid w:val="009C46EF"/>
    <w:rsid w:val="009C5E4C"/>
    <w:rsid w:val="009C6BF4"/>
    <w:rsid w:val="009D0A5C"/>
    <w:rsid w:val="009D3062"/>
    <w:rsid w:val="009D3A38"/>
    <w:rsid w:val="009D59EB"/>
    <w:rsid w:val="009D6528"/>
    <w:rsid w:val="009D6BFC"/>
    <w:rsid w:val="009D79D5"/>
    <w:rsid w:val="009E02F0"/>
    <w:rsid w:val="009E04B7"/>
    <w:rsid w:val="009E3BB1"/>
    <w:rsid w:val="009E6CED"/>
    <w:rsid w:val="009E73A4"/>
    <w:rsid w:val="009F110C"/>
    <w:rsid w:val="009F1574"/>
    <w:rsid w:val="009F1955"/>
    <w:rsid w:val="009F210A"/>
    <w:rsid w:val="009F2B31"/>
    <w:rsid w:val="009F2BFF"/>
    <w:rsid w:val="009F307A"/>
    <w:rsid w:val="009F4C1C"/>
    <w:rsid w:val="009F56B3"/>
    <w:rsid w:val="009F6600"/>
    <w:rsid w:val="009F69F1"/>
    <w:rsid w:val="009F7513"/>
    <w:rsid w:val="00A003D5"/>
    <w:rsid w:val="00A01252"/>
    <w:rsid w:val="00A027A2"/>
    <w:rsid w:val="00A029FF"/>
    <w:rsid w:val="00A03421"/>
    <w:rsid w:val="00A03B78"/>
    <w:rsid w:val="00A055D9"/>
    <w:rsid w:val="00A075B2"/>
    <w:rsid w:val="00A10ECF"/>
    <w:rsid w:val="00A115BF"/>
    <w:rsid w:val="00A12872"/>
    <w:rsid w:val="00A12BB2"/>
    <w:rsid w:val="00A13665"/>
    <w:rsid w:val="00A14277"/>
    <w:rsid w:val="00A14ABE"/>
    <w:rsid w:val="00A15415"/>
    <w:rsid w:val="00A15D12"/>
    <w:rsid w:val="00A1613B"/>
    <w:rsid w:val="00A16BB6"/>
    <w:rsid w:val="00A17888"/>
    <w:rsid w:val="00A2402A"/>
    <w:rsid w:val="00A24AE0"/>
    <w:rsid w:val="00A251E5"/>
    <w:rsid w:val="00A25886"/>
    <w:rsid w:val="00A25C52"/>
    <w:rsid w:val="00A26381"/>
    <w:rsid w:val="00A26B21"/>
    <w:rsid w:val="00A26E60"/>
    <w:rsid w:val="00A2709A"/>
    <w:rsid w:val="00A27274"/>
    <w:rsid w:val="00A27C2A"/>
    <w:rsid w:val="00A307DB"/>
    <w:rsid w:val="00A34826"/>
    <w:rsid w:val="00A34F2D"/>
    <w:rsid w:val="00A36CF5"/>
    <w:rsid w:val="00A37D2B"/>
    <w:rsid w:val="00A37E0A"/>
    <w:rsid w:val="00A415A9"/>
    <w:rsid w:val="00A459E0"/>
    <w:rsid w:val="00A46858"/>
    <w:rsid w:val="00A4730C"/>
    <w:rsid w:val="00A4752A"/>
    <w:rsid w:val="00A509DA"/>
    <w:rsid w:val="00A50B01"/>
    <w:rsid w:val="00A51598"/>
    <w:rsid w:val="00A52C7D"/>
    <w:rsid w:val="00A52D5A"/>
    <w:rsid w:val="00A52F74"/>
    <w:rsid w:val="00A54C6E"/>
    <w:rsid w:val="00A55BE2"/>
    <w:rsid w:val="00A56CD2"/>
    <w:rsid w:val="00A57CAB"/>
    <w:rsid w:val="00A6249C"/>
    <w:rsid w:val="00A638E5"/>
    <w:rsid w:val="00A653AE"/>
    <w:rsid w:val="00A7102B"/>
    <w:rsid w:val="00A72227"/>
    <w:rsid w:val="00A72ABA"/>
    <w:rsid w:val="00A76011"/>
    <w:rsid w:val="00A76783"/>
    <w:rsid w:val="00A77C02"/>
    <w:rsid w:val="00A80CCF"/>
    <w:rsid w:val="00A8203F"/>
    <w:rsid w:val="00A82B87"/>
    <w:rsid w:val="00A8460D"/>
    <w:rsid w:val="00A86770"/>
    <w:rsid w:val="00A87421"/>
    <w:rsid w:val="00A910BC"/>
    <w:rsid w:val="00A91928"/>
    <w:rsid w:val="00A95059"/>
    <w:rsid w:val="00A95403"/>
    <w:rsid w:val="00A9560E"/>
    <w:rsid w:val="00A96026"/>
    <w:rsid w:val="00AA0875"/>
    <w:rsid w:val="00AA20D1"/>
    <w:rsid w:val="00AA2349"/>
    <w:rsid w:val="00AA36AE"/>
    <w:rsid w:val="00AA3AE9"/>
    <w:rsid w:val="00AA454E"/>
    <w:rsid w:val="00AA6A26"/>
    <w:rsid w:val="00AB0342"/>
    <w:rsid w:val="00AB0F76"/>
    <w:rsid w:val="00AB24C2"/>
    <w:rsid w:val="00AB3079"/>
    <w:rsid w:val="00AB5341"/>
    <w:rsid w:val="00AB6158"/>
    <w:rsid w:val="00AB64C7"/>
    <w:rsid w:val="00AB7599"/>
    <w:rsid w:val="00AC0224"/>
    <w:rsid w:val="00AC0E74"/>
    <w:rsid w:val="00AC0F58"/>
    <w:rsid w:val="00AC2200"/>
    <w:rsid w:val="00AC3B8F"/>
    <w:rsid w:val="00AC4D52"/>
    <w:rsid w:val="00AC5464"/>
    <w:rsid w:val="00AC6DC2"/>
    <w:rsid w:val="00AD094D"/>
    <w:rsid w:val="00AD0DB5"/>
    <w:rsid w:val="00AD107D"/>
    <w:rsid w:val="00AD1448"/>
    <w:rsid w:val="00AD1C8F"/>
    <w:rsid w:val="00AD1EEC"/>
    <w:rsid w:val="00AD2897"/>
    <w:rsid w:val="00AD2926"/>
    <w:rsid w:val="00AD4B21"/>
    <w:rsid w:val="00AD56EF"/>
    <w:rsid w:val="00AD5EF3"/>
    <w:rsid w:val="00AD6243"/>
    <w:rsid w:val="00AD6AFD"/>
    <w:rsid w:val="00AD72B4"/>
    <w:rsid w:val="00AE09E4"/>
    <w:rsid w:val="00AE0A08"/>
    <w:rsid w:val="00AE0BE4"/>
    <w:rsid w:val="00AE17C3"/>
    <w:rsid w:val="00AE3082"/>
    <w:rsid w:val="00AE3A28"/>
    <w:rsid w:val="00AE4B51"/>
    <w:rsid w:val="00AE5C21"/>
    <w:rsid w:val="00AE6B34"/>
    <w:rsid w:val="00AE71D7"/>
    <w:rsid w:val="00AE737B"/>
    <w:rsid w:val="00AF0118"/>
    <w:rsid w:val="00AF1E3C"/>
    <w:rsid w:val="00AF33D0"/>
    <w:rsid w:val="00AF3C17"/>
    <w:rsid w:val="00AF5375"/>
    <w:rsid w:val="00AF57C3"/>
    <w:rsid w:val="00AF58F8"/>
    <w:rsid w:val="00AF5EFE"/>
    <w:rsid w:val="00AF69F4"/>
    <w:rsid w:val="00AF788C"/>
    <w:rsid w:val="00AF7D87"/>
    <w:rsid w:val="00AF7E00"/>
    <w:rsid w:val="00AF7E88"/>
    <w:rsid w:val="00B0014B"/>
    <w:rsid w:val="00B0278E"/>
    <w:rsid w:val="00B03B00"/>
    <w:rsid w:val="00B04CB4"/>
    <w:rsid w:val="00B060CE"/>
    <w:rsid w:val="00B07581"/>
    <w:rsid w:val="00B10F09"/>
    <w:rsid w:val="00B13737"/>
    <w:rsid w:val="00B13A4F"/>
    <w:rsid w:val="00B168DF"/>
    <w:rsid w:val="00B16BA3"/>
    <w:rsid w:val="00B16DDC"/>
    <w:rsid w:val="00B20298"/>
    <w:rsid w:val="00B21ABB"/>
    <w:rsid w:val="00B22B26"/>
    <w:rsid w:val="00B22FA1"/>
    <w:rsid w:val="00B23245"/>
    <w:rsid w:val="00B24398"/>
    <w:rsid w:val="00B2487A"/>
    <w:rsid w:val="00B254AC"/>
    <w:rsid w:val="00B26D7D"/>
    <w:rsid w:val="00B27521"/>
    <w:rsid w:val="00B325AA"/>
    <w:rsid w:val="00B32DB3"/>
    <w:rsid w:val="00B330B2"/>
    <w:rsid w:val="00B33207"/>
    <w:rsid w:val="00B34420"/>
    <w:rsid w:val="00B348BA"/>
    <w:rsid w:val="00B356C2"/>
    <w:rsid w:val="00B41079"/>
    <w:rsid w:val="00B41633"/>
    <w:rsid w:val="00B42B16"/>
    <w:rsid w:val="00B42C55"/>
    <w:rsid w:val="00B45843"/>
    <w:rsid w:val="00B46707"/>
    <w:rsid w:val="00B467B5"/>
    <w:rsid w:val="00B50EE3"/>
    <w:rsid w:val="00B51F7B"/>
    <w:rsid w:val="00B52403"/>
    <w:rsid w:val="00B5240E"/>
    <w:rsid w:val="00B52DD7"/>
    <w:rsid w:val="00B53146"/>
    <w:rsid w:val="00B53565"/>
    <w:rsid w:val="00B54391"/>
    <w:rsid w:val="00B60781"/>
    <w:rsid w:val="00B618AB"/>
    <w:rsid w:val="00B61BB9"/>
    <w:rsid w:val="00B61F32"/>
    <w:rsid w:val="00B63C6B"/>
    <w:rsid w:val="00B63E7D"/>
    <w:rsid w:val="00B6544D"/>
    <w:rsid w:val="00B65851"/>
    <w:rsid w:val="00B66400"/>
    <w:rsid w:val="00B67EDB"/>
    <w:rsid w:val="00B7123F"/>
    <w:rsid w:val="00B71FD8"/>
    <w:rsid w:val="00B72774"/>
    <w:rsid w:val="00B73FD9"/>
    <w:rsid w:val="00B74BEF"/>
    <w:rsid w:val="00B8072F"/>
    <w:rsid w:val="00B81CA6"/>
    <w:rsid w:val="00B82CAE"/>
    <w:rsid w:val="00B82D44"/>
    <w:rsid w:val="00B82EE1"/>
    <w:rsid w:val="00B82F31"/>
    <w:rsid w:val="00B846D9"/>
    <w:rsid w:val="00B84ABA"/>
    <w:rsid w:val="00B84F88"/>
    <w:rsid w:val="00B85641"/>
    <w:rsid w:val="00B916DD"/>
    <w:rsid w:val="00B927FD"/>
    <w:rsid w:val="00B943AA"/>
    <w:rsid w:val="00B94719"/>
    <w:rsid w:val="00B953DF"/>
    <w:rsid w:val="00B95A98"/>
    <w:rsid w:val="00B961D1"/>
    <w:rsid w:val="00B97D93"/>
    <w:rsid w:val="00BA1DE0"/>
    <w:rsid w:val="00BA304B"/>
    <w:rsid w:val="00BA32BB"/>
    <w:rsid w:val="00BA3B37"/>
    <w:rsid w:val="00BA4571"/>
    <w:rsid w:val="00BA459B"/>
    <w:rsid w:val="00BA6240"/>
    <w:rsid w:val="00BB1F60"/>
    <w:rsid w:val="00BB3CBB"/>
    <w:rsid w:val="00BB467C"/>
    <w:rsid w:val="00BB4684"/>
    <w:rsid w:val="00BB46AB"/>
    <w:rsid w:val="00BB6956"/>
    <w:rsid w:val="00BB7162"/>
    <w:rsid w:val="00BB787C"/>
    <w:rsid w:val="00BC04E9"/>
    <w:rsid w:val="00BC0C8E"/>
    <w:rsid w:val="00BC1BA5"/>
    <w:rsid w:val="00BC1BFB"/>
    <w:rsid w:val="00BC1EE4"/>
    <w:rsid w:val="00BC2A5D"/>
    <w:rsid w:val="00BC335D"/>
    <w:rsid w:val="00BC3AF2"/>
    <w:rsid w:val="00BC3D75"/>
    <w:rsid w:val="00BC4E29"/>
    <w:rsid w:val="00BC6F95"/>
    <w:rsid w:val="00BC73EE"/>
    <w:rsid w:val="00BC74D9"/>
    <w:rsid w:val="00BC74FF"/>
    <w:rsid w:val="00BC7D35"/>
    <w:rsid w:val="00BD1835"/>
    <w:rsid w:val="00BD38F9"/>
    <w:rsid w:val="00BD395D"/>
    <w:rsid w:val="00BD5CF9"/>
    <w:rsid w:val="00BE0194"/>
    <w:rsid w:val="00BE1882"/>
    <w:rsid w:val="00BE1CAC"/>
    <w:rsid w:val="00BE24AC"/>
    <w:rsid w:val="00BE4810"/>
    <w:rsid w:val="00BE572A"/>
    <w:rsid w:val="00BE6AC5"/>
    <w:rsid w:val="00BE6F28"/>
    <w:rsid w:val="00BE7404"/>
    <w:rsid w:val="00BF04B3"/>
    <w:rsid w:val="00BF1F7F"/>
    <w:rsid w:val="00BF1FC4"/>
    <w:rsid w:val="00BF21CC"/>
    <w:rsid w:val="00BF2CFF"/>
    <w:rsid w:val="00BF5AD3"/>
    <w:rsid w:val="00BF6719"/>
    <w:rsid w:val="00BF6CA4"/>
    <w:rsid w:val="00C00289"/>
    <w:rsid w:val="00C0128B"/>
    <w:rsid w:val="00C01E6E"/>
    <w:rsid w:val="00C02774"/>
    <w:rsid w:val="00C05145"/>
    <w:rsid w:val="00C052E6"/>
    <w:rsid w:val="00C06863"/>
    <w:rsid w:val="00C0698F"/>
    <w:rsid w:val="00C0799C"/>
    <w:rsid w:val="00C07F88"/>
    <w:rsid w:val="00C1147B"/>
    <w:rsid w:val="00C11F46"/>
    <w:rsid w:val="00C12580"/>
    <w:rsid w:val="00C13423"/>
    <w:rsid w:val="00C16233"/>
    <w:rsid w:val="00C17972"/>
    <w:rsid w:val="00C20C3F"/>
    <w:rsid w:val="00C21550"/>
    <w:rsid w:val="00C21CD0"/>
    <w:rsid w:val="00C22600"/>
    <w:rsid w:val="00C2286D"/>
    <w:rsid w:val="00C2433B"/>
    <w:rsid w:val="00C2473E"/>
    <w:rsid w:val="00C2568F"/>
    <w:rsid w:val="00C26888"/>
    <w:rsid w:val="00C27A69"/>
    <w:rsid w:val="00C30136"/>
    <w:rsid w:val="00C30523"/>
    <w:rsid w:val="00C30BF0"/>
    <w:rsid w:val="00C30EEE"/>
    <w:rsid w:val="00C327D0"/>
    <w:rsid w:val="00C348BF"/>
    <w:rsid w:val="00C35732"/>
    <w:rsid w:val="00C36D53"/>
    <w:rsid w:val="00C412F4"/>
    <w:rsid w:val="00C41490"/>
    <w:rsid w:val="00C41A13"/>
    <w:rsid w:val="00C42750"/>
    <w:rsid w:val="00C42C5C"/>
    <w:rsid w:val="00C430FC"/>
    <w:rsid w:val="00C4319E"/>
    <w:rsid w:val="00C44341"/>
    <w:rsid w:val="00C458BC"/>
    <w:rsid w:val="00C4643F"/>
    <w:rsid w:val="00C464CA"/>
    <w:rsid w:val="00C52ED6"/>
    <w:rsid w:val="00C532A7"/>
    <w:rsid w:val="00C543DD"/>
    <w:rsid w:val="00C5445D"/>
    <w:rsid w:val="00C54A1B"/>
    <w:rsid w:val="00C54ECC"/>
    <w:rsid w:val="00C56875"/>
    <w:rsid w:val="00C5703B"/>
    <w:rsid w:val="00C57956"/>
    <w:rsid w:val="00C6035F"/>
    <w:rsid w:val="00C607BA"/>
    <w:rsid w:val="00C6448B"/>
    <w:rsid w:val="00C64E2D"/>
    <w:rsid w:val="00C65478"/>
    <w:rsid w:val="00C66C12"/>
    <w:rsid w:val="00C67ADB"/>
    <w:rsid w:val="00C67DEA"/>
    <w:rsid w:val="00C70EB1"/>
    <w:rsid w:val="00C71D78"/>
    <w:rsid w:val="00C71F04"/>
    <w:rsid w:val="00C72B2E"/>
    <w:rsid w:val="00C72B58"/>
    <w:rsid w:val="00C738C7"/>
    <w:rsid w:val="00C73F4A"/>
    <w:rsid w:val="00C7421A"/>
    <w:rsid w:val="00C75254"/>
    <w:rsid w:val="00C77715"/>
    <w:rsid w:val="00C802D2"/>
    <w:rsid w:val="00C8082E"/>
    <w:rsid w:val="00C82E1E"/>
    <w:rsid w:val="00C84989"/>
    <w:rsid w:val="00C851D3"/>
    <w:rsid w:val="00C9085C"/>
    <w:rsid w:val="00C92CAA"/>
    <w:rsid w:val="00C97BBE"/>
    <w:rsid w:val="00CA07B1"/>
    <w:rsid w:val="00CA1398"/>
    <w:rsid w:val="00CA1ED6"/>
    <w:rsid w:val="00CA23F7"/>
    <w:rsid w:val="00CA4245"/>
    <w:rsid w:val="00CA763A"/>
    <w:rsid w:val="00CB00FC"/>
    <w:rsid w:val="00CB0CA5"/>
    <w:rsid w:val="00CB0F4A"/>
    <w:rsid w:val="00CB19F8"/>
    <w:rsid w:val="00CB21CE"/>
    <w:rsid w:val="00CB25C2"/>
    <w:rsid w:val="00CB2B19"/>
    <w:rsid w:val="00CB3146"/>
    <w:rsid w:val="00CB393E"/>
    <w:rsid w:val="00CB3F70"/>
    <w:rsid w:val="00CB5656"/>
    <w:rsid w:val="00CB5871"/>
    <w:rsid w:val="00CB62FD"/>
    <w:rsid w:val="00CB7DC3"/>
    <w:rsid w:val="00CC257F"/>
    <w:rsid w:val="00CC37DB"/>
    <w:rsid w:val="00CC5053"/>
    <w:rsid w:val="00CC52BA"/>
    <w:rsid w:val="00CC5B7A"/>
    <w:rsid w:val="00CC5DBB"/>
    <w:rsid w:val="00CC5FAE"/>
    <w:rsid w:val="00CC6962"/>
    <w:rsid w:val="00CC6E32"/>
    <w:rsid w:val="00CC7112"/>
    <w:rsid w:val="00CD1032"/>
    <w:rsid w:val="00CD11AF"/>
    <w:rsid w:val="00CD175D"/>
    <w:rsid w:val="00CD17D8"/>
    <w:rsid w:val="00CD2979"/>
    <w:rsid w:val="00CD59AB"/>
    <w:rsid w:val="00CD695E"/>
    <w:rsid w:val="00CD71F1"/>
    <w:rsid w:val="00CE0598"/>
    <w:rsid w:val="00CE0D58"/>
    <w:rsid w:val="00CE145B"/>
    <w:rsid w:val="00CE1B6E"/>
    <w:rsid w:val="00CE22AB"/>
    <w:rsid w:val="00CE27A0"/>
    <w:rsid w:val="00CE2CBA"/>
    <w:rsid w:val="00CE3895"/>
    <w:rsid w:val="00CE5082"/>
    <w:rsid w:val="00CE5D15"/>
    <w:rsid w:val="00CE69D1"/>
    <w:rsid w:val="00CE7404"/>
    <w:rsid w:val="00CE7798"/>
    <w:rsid w:val="00CE7EA6"/>
    <w:rsid w:val="00CF021D"/>
    <w:rsid w:val="00CF1BE4"/>
    <w:rsid w:val="00CF2E1A"/>
    <w:rsid w:val="00CF5641"/>
    <w:rsid w:val="00CF6AE1"/>
    <w:rsid w:val="00CF7892"/>
    <w:rsid w:val="00CF7A56"/>
    <w:rsid w:val="00D00541"/>
    <w:rsid w:val="00D00E72"/>
    <w:rsid w:val="00D02A7D"/>
    <w:rsid w:val="00D032A9"/>
    <w:rsid w:val="00D0376D"/>
    <w:rsid w:val="00D0617E"/>
    <w:rsid w:val="00D072B0"/>
    <w:rsid w:val="00D07755"/>
    <w:rsid w:val="00D1107A"/>
    <w:rsid w:val="00D12120"/>
    <w:rsid w:val="00D132B5"/>
    <w:rsid w:val="00D1446A"/>
    <w:rsid w:val="00D14B29"/>
    <w:rsid w:val="00D14C8C"/>
    <w:rsid w:val="00D15350"/>
    <w:rsid w:val="00D15896"/>
    <w:rsid w:val="00D16994"/>
    <w:rsid w:val="00D17EBC"/>
    <w:rsid w:val="00D2267C"/>
    <w:rsid w:val="00D24258"/>
    <w:rsid w:val="00D259CF"/>
    <w:rsid w:val="00D25F34"/>
    <w:rsid w:val="00D306D4"/>
    <w:rsid w:val="00D30B26"/>
    <w:rsid w:val="00D31732"/>
    <w:rsid w:val="00D31A70"/>
    <w:rsid w:val="00D31B30"/>
    <w:rsid w:val="00D32EA8"/>
    <w:rsid w:val="00D34348"/>
    <w:rsid w:val="00D35E26"/>
    <w:rsid w:val="00D365A4"/>
    <w:rsid w:val="00D3741F"/>
    <w:rsid w:val="00D375B3"/>
    <w:rsid w:val="00D37992"/>
    <w:rsid w:val="00D379F4"/>
    <w:rsid w:val="00D37AA4"/>
    <w:rsid w:val="00D37EF1"/>
    <w:rsid w:val="00D40942"/>
    <w:rsid w:val="00D417AD"/>
    <w:rsid w:val="00D42265"/>
    <w:rsid w:val="00D42E8C"/>
    <w:rsid w:val="00D44C32"/>
    <w:rsid w:val="00D44DC4"/>
    <w:rsid w:val="00D45044"/>
    <w:rsid w:val="00D4560B"/>
    <w:rsid w:val="00D45E5B"/>
    <w:rsid w:val="00D461A1"/>
    <w:rsid w:val="00D46380"/>
    <w:rsid w:val="00D46F37"/>
    <w:rsid w:val="00D476AD"/>
    <w:rsid w:val="00D47DEC"/>
    <w:rsid w:val="00D5048B"/>
    <w:rsid w:val="00D50B45"/>
    <w:rsid w:val="00D5246D"/>
    <w:rsid w:val="00D52D3D"/>
    <w:rsid w:val="00D54DA7"/>
    <w:rsid w:val="00D55089"/>
    <w:rsid w:val="00D5556B"/>
    <w:rsid w:val="00D55733"/>
    <w:rsid w:val="00D56715"/>
    <w:rsid w:val="00D56781"/>
    <w:rsid w:val="00D57073"/>
    <w:rsid w:val="00D57A86"/>
    <w:rsid w:val="00D62396"/>
    <w:rsid w:val="00D62D30"/>
    <w:rsid w:val="00D63266"/>
    <w:rsid w:val="00D64018"/>
    <w:rsid w:val="00D64589"/>
    <w:rsid w:val="00D6525F"/>
    <w:rsid w:val="00D662FB"/>
    <w:rsid w:val="00D672B2"/>
    <w:rsid w:val="00D67A43"/>
    <w:rsid w:val="00D71188"/>
    <w:rsid w:val="00D72E08"/>
    <w:rsid w:val="00D73121"/>
    <w:rsid w:val="00D73DFC"/>
    <w:rsid w:val="00D74683"/>
    <w:rsid w:val="00D74B0A"/>
    <w:rsid w:val="00D76173"/>
    <w:rsid w:val="00D77372"/>
    <w:rsid w:val="00D7762E"/>
    <w:rsid w:val="00D77F4E"/>
    <w:rsid w:val="00D80D93"/>
    <w:rsid w:val="00D82CD0"/>
    <w:rsid w:val="00D84C69"/>
    <w:rsid w:val="00D854CB"/>
    <w:rsid w:val="00D8550E"/>
    <w:rsid w:val="00D87DDD"/>
    <w:rsid w:val="00D90164"/>
    <w:rsid w:val="00D9190A"/>
    <w:rsid w:val="00D920C9"/>
    <w:rsid w:val="00D926F6"/>
    <w:rsid w:val="00D92C69"/>
    <w:rsid w:val="00D94270"/>
    <w:rsid w:val="00D9436D"/>
    <w:rsid w:val="00D94B80"/>
    <w:rsid w:val="00D95693"/>
    <w:rsid w:val="00D95CFD"/>
    <w:rsid w:val="00D95F4A"/>
    <w:rsid w:val="00D95F4C"/>
    <w:rsid w:val="00D95FAC"/>
    <w:rsid w:val="00D96DB8"/>
    <w:rsid w:val="00D97067"/>
    <w:rsid w:val="00D972D2"/>
    <w:rsid w:val="00DA0587"/>
    <w:rsid w:val="00DA1659"/>
    <w:rsid w:val="00DA265E"/>
    <w:rsid w:val="00DA29C6"/>
    <w:rsid w:val="00DA3032"/>
    <w:rsid w:val="00DA3D5B"/>
    <w:rsid w:val="00DA3EDA"/>
    <w:rsid w:val="00DA4C13"/>
    <w:rsid w:val="00DA4CCD"/>
    <w:rsid w:val="00DA6D11"/>
    <w:rsid w:val="00DB0866"/>
    <w:rsid w:val="00DB284D"/>
    <w:rsid w:val="00DB31E2"/>
    <w:rsid w:val="00DB3D37"/>
    <w:rsid w:val="00DB47B4"/>
    <w:rsid w:val="00DB5C5B"/>
    <w:rsid w:val="00DC26E5"/>
    <w:rsid w:val="00DC331E"/>
    <w:rsid w:val="00DC4DE7"/>
    <w:rsid w:val="00DC500D"/>
    <w:rsid w:val="00DC5D06"/>
    <w:rsid w:val="00DC5E73"/>
    <w:rsid w:val="00DC61A7"/>
    <w:rsid w:val="00DC6468"/>
    <w:rsid w:val="00DC72F5"/>
    <w:rsid w:val="00DC7439"/>
    <w:rsid w:val="00DC7B2A"/>
    <w:rsid w:val="00DD1288"/>
    <w:rsid w:val="00DD17B5"/>
    <w:rsid w:val="00DD1B2A"/>
    <w:rsid w:val="00DD2901"/>
    <w:rsid w:val="00DD2B22"/>
    <w:rsid w:val="00DD3160"/>
    <w:rsid w:val="00DD3C4F"/>
    <w:rsid w:val="00DD41AA"/>
    <w:rsid w:val="00DD41CC"/>
    <w:rsid w:val="00DD4FE7"/>
    <w:rsid w:val="00DD76D6"/>
    <w:rsid w:val="00DD7DC3"/>
    <w:rsid w:val="00DE0E12"/>
    <w:rsid w:val="00DE278D"/>
    <w:rsid w:val="00DE4D92"/>
    <w:rsid w:val="00DE65EB"/>
    <w:rsid w:val="00DE7B71"/>
    <w:rsid w:val="00DF046F"/>
    <w:rsid w:val="00DF04B9"/>
    <w:rsid w:val="00DF114A"/>
    <w:rsid w:val="00DF295E"/>
    <w:rsid w:val="00DF44F2"/>
    <w:rsid w:val="00DF52CA"/>
    <w:rsid w:val="00DF54E4"/>
    <w:rsid w:val="00DF5B00"/>
    <w:rsid w:val="00DF62F9"/>
    <w:rsid w:val="00DF6B1D"/>
    <w:rsid w:val="00DF7789"/>
    <w:rsid w:val="00DF78DD"/>
    <w:rsid w:val="00DF7D40"/>
    <w:rsid w:val="00E0102B"/>
    <w:rsid w:val="00E0211C"/>
    <w:rsid w:val="00E02D5B"/>
    <w:rsid w:val="00E02EA8"/>
    <w:rsid w:val="00E03F11"/>
    <w:rsid w:val="00E057D0"/>
    <w:rsid w:val="00E05E11"/>
    <w:rsid w:val="00E06767"/>
    <w:rsid w:val="00E11712"/>
    <w:rsid w:val="00E11FA4"/>
    <w:rsid w:val="00E13D42"/>
    <w:rsid w:val="00E13DB2"/>
    <w:rsid w:val="00E15892"/>
    <w:rsid w:val="00E16E34"/>
    <w:rsid w:val="00E177D9"/>
    <w:rsid w:val="00E21404"/>
    <w:rsid w:val="00E21BA8"/>
    <w:rsid w:val="00E222B8"/>
    <w:rsid w:val="00E22C07"/>
    <w:rsid w:val="00E24079"/>
    <w:rsid w:val="00E247CE"/>
    <w:rsid w:val="00E256CF"/>
    <w:rsid w:val="00E261B4"/>
    <w:rsid w:val="00E26FE0"/>
    <w:rsid w:val="00E27AF4"/>
    <w:rsid w:val="00E324A6"/>
    <w:rsid w:val="00E349BA"/>
    <w:rsid w:val="00E3546C"/>
    <w:rsid w:val="00E3572E"/>
    <w:rsid w:val="00E35A08"/>
    <w:rsid w:val="00E3760F"/>
    <w:rsid w:val="00E40E50"/>
    <w:rsid w:val="00E410EE"/>
    <w:rsid w:val="00E42393"/>
    <w:rsid w:val="00E43707"/>
    <w:rsid w:val="00E43CCF"/>
    <w:rsid w:val="00E447A8"/>
    <w:rsid w:val="00E44A6F"/>
    <w:rsid w:val="00E455E1"/>
    <w:rsid w:val="00E45B85"/>
    <w:rsid w:val="00E47DF9"/>
    <w:rsid w:val="00E53125"/>
    <w:rsid w:val="00E53304"/>
    <w:rsid w:val="00E54460"/>
    <w:rsid w:val="00E54E0C"/>
    <w:rsid w:val="00E55578"/>
    <w:rsid w:val="00E555AB"/>
    <w:rsid w:val="00E555CB"/>
    <w:rsid w:val="00E5567C"/>
    <w:rsid w:val="00E556A1"/>
    <w:rsid w:val="00E5581A"/>
    <w:rsid w:val="00E56851"/>
    <w:rsid w:val="00E607CF"/>
    <w:rsid w:val="00E634A2"/>
    <w:rsid w:val="00E63AB7"/>
    <w:rsid w:val="00E6455D"/>
    <w:rsid w:val="00E646A9"/>
    <w:rsid w:val="00E64FE0"/>
    <w:rsid w:val="00E665E5"/>
    <w:rsid w:val="00E66846"/>
    <w:rsid w:val="00E67EBC"/>
    <w:rsid w:val="00E70160"/>
    <w:rsid w:val="00E7101D"/>
    <w:rsid w:val="00E721C0"/>
    <w:rsid w:val="00E728B8"/>
    <w:rsid w:val="00E72D39"/>
    <w:rsid w:val="00E72D83"/>
    <w:rsid w:val="00E7448C"/>
    <w:rsid w:val="00E75213"/>
    <w:rsid w:val="00E756B3"/>
    <w:rsid w:val="00E759F9"/>
    <w:rsid w:val="00E7613B"/>
    <w:rsid w:val="00E76AB8"/>
    <w:rsid w:val="00E805B7"/>
    <w:rsid w:val="00E84234"/>
    <w:rsid w:val="00E87818"/>
    <w:rsid w:val="00E879AF"/>
    <w:rsid w:val="00E87A58"/>
    <w:rsid w:val="00E90BBA"/>
    <w:rsid w:val="00E91B72"/>
    <w:rsid w:val="00E92055"/>
    <w:rsid w:val="00E92FE4"/>
    <w:rsid w:val="00E932F4"/>
    <w:rsid w:val="00E93751"/>
    <w:rsid w:val="00E948BF"/>
    <w:rsid w:val="00E94F38"/>
    <w:rsid w:val="00E96B6D"/>
    <w:rsid w:val="00E96E77"/>
    <w:rsid w:val="00E97E69"/>
    <w:rsid w:val="00EA10E0"/>
    <w:rsid w:val="00EA1755"/>
    <w:rsid w:val="00EA3610"/>
    <w:rsid w:val="00EA3DC1"/>
    <w:rsid w:val="00EA5101"/>
    <w:rsid w:val="00EA5212"/>
    <w:rsid w:val="00EA53C4"/>
    <w:rsid w:val="00EA5C9C"/>
    <w:rsid w:val="00EA78C1"/>
    <w:rsid w:val="00EB16D3"/>
    <w:rsid w:val="00EB2B4B"/>
    <w:rsid w:val="00EB2F9F"/>
    <w:rsid w:val="00EB3183"/>
    <w:rsid w:val="00EB3D2B"/>
    <w:rsid w:val="00EB6E94"/>
    <w:rsid w:val="00EC0AD1"/>
    <w:rsid w:val="00EC1152"/>
    <w:rsid w:val="00EC1188"/>
    <w:rsid w:val="00EC1FCB"/>
    <w:rsid w:val="00EC44B7"/>
    <w:rsid w:val="00EC4E1A"/>
    <w:rsid w:val="00EC6FC0"/>
    <w:rsid w:val="00EC6FF4"/>
    <w:rsid w:val="00EC721A"/>
    <w:rsid w:val="00EC76D2"/>
    <w:rsid w:val="00ED0249"/>
    <w:rsid w:val="00ED04DB"/>
    <w:rsid w:val="00ED0ACA"/>
    <w:rsid w:val="00ED0B0E"/>
    <w:rsid w:val="00ED0EF2"/>
    <w:rsid w:val="00ED118D"/>
    <w:rsid w:val="00ED241C"/>
    <w:rsid w:val="00ED24CE"/>
    <w:rsid w:val="00ED2945"/>
    <w:rsid w:val="00ED2D50"/>
    <w:rsid w:val="00ED44A2"/>
    <w:rsid w:val="00ED49EC"/>
    <w:rsid w:val="00ED5595"/>
    <w:rsid w:val="00ED5726"/>
    <w:rsid w:val="00ED5959"/>
    <w:rsid w:val="00ED62FD"/>
    <w:rsid w:val="00ED65E1"/>
    <w:rsid w:val="00EE076C"/>
    <w:rsid w:val="00EE1AE9"/>
    <w:rsid w:val="00EE1CBB"/>
    <w:rsid w:val="00EE2794"/>
    <w:rsid w:val="00EE3013"/>
    <w:rsid w:val="00EE40BC"/>
    <w:rsid w:val="00EE4712"/>
    <w:rsid w:val="00EE4C87"/>
    <w:rsid w:val="00EE519B"/>
    <w:rsid w:val="00EE64A0"/>
    <w:rsid w:val="00EE7C36"/>
    <w:rsid w:val="00EF05C0"/>
    <w:rsid w:val="00EF0C0B"/>
    <w:rsid w:val="00EF2B8C"/>
    <w:rsid w:val="00EF2BBE"/>
    <w:rsid w:val="00EF33C4"/>
    <w:rsid w:val="00EF4A8C"/>
    <w:rsid w:val="00EF6EA9"/>
    <w:rsid w:val="00F001E4"/>
    <w:rsid w:val="00F0124B"/>
    <w:rsid w:val="00F015B4"/>
    <w:rsid w:val="00F02FB0"/>
    <w:rsid w:val="00F0355F"/>
    <w:rsid w:val="00F04E3A"/>
    <w:rsid w:val="00F060CB"/>
    <w:rsid w:val="00F068E8"/>
    <w:rsid w:val="00F11A37"/>
    <w:rsid w:val="00F12C70"/>
    <w:rsid w:val="00F130D1"/>
    <w:rsid w:val="00F14054"/>
    <w:rsid w:val="00F14DC8"/>
    <w:rsid w:val="00F1560A"/>
    <w:rsid w:val="00F16D0A"/>
    <w:rsid w:val="00F213B5"/>
    <w:rsid w:val="00F23CDB"/>
    <w:rsid w:val="00F242C2"/>
    <w:rsid w:val="00F2618B"/>
    <w:rsid w:val="00F2716C"/>
    <w:rsid w:val="00F279AA"/>
    <w:rsid w:val="00F3004E"/>
    <w:rsid w:val="00F30F3C"/>
    <w:rsid w:val="00F32C3D"/>
    <w:rsid w:val="00F359E4"/>
    <w:rsid w:val="00F3661F"/>
    <w:rsid w:val="00F37636"/>
    <w:rsid w:val="00F377BD"/>
    <w:rsid w:val="00F378E5"/>
    <w:rsid w:val="00F37B10"/>
    <w:rsid w:val="00F40978"/>
    <w:rsid w:val="00F40EED"/>
    <w:rsid w:val="00F41D48"/>
    <w:rsid w:val="00F42978"/>
    <w:rsid w:val="00F42D51"/>
    <w:rsid w:val="00F44E63"/>
    <w:rsid w:val="00F45533"/>
    <w:rsid w:val="00F45724"/>
    <w:rsid w:val="00F46334"/>
    <w:rsid w:val="00F473E5"/>
    <w:rsid w:val="00F476DE"/>
    <w:rsid w:val="00F50E62"/>
    <w:rsid w:val="00F527A4"/>
    <w:rsid w:val="00F532E9"/>
    <w:rsid w:val="00F54999"/>
    <w:rsid w:val="00F56C5B"/>
    <w:rsid w:val="00F611EC"/>
    <w:rsid w:val="00F62DC5"/>
    <w:rsid w:val="00F63745"/>
    <w:rsid w:val="00F64D94"/>
    <w:rsid w:val="00F65099"/>
    <w:rsid w:val="00F66B8C"/>
    <w:rsid w:val="00F71D02"/>
    <w:rsid w:val="00F7447B"/>
    <w:rsid w:val="00F74EA9"/>
    <w:rsid w:val="00F760C3"/>
    <w:rsid w:val="00F76DFD"/>
    <w:rsid w:val="00F807BB"/>
    <w:rsid w:val="00F84524"/>
    <w:rsid w:val="00F850E7"/>
    <w:rsid w:val="00F85397"/>
    <w:rsid w:val="00F8652E"/>
    <w:rsid w:val="00F8797E"/>
    <w:rsid w:val="00F87B48"/>
    <w:rsid w:val="00F90A3E"/>
    <w:rsid w:val="00F90FB4"/>
    <w:rsid w:val="00F93C0F"/>
    <w:rsid w:val="00F9499D"/>
    <w:rsid w:val="00F95093"/>
    <w:rsid w:val="00F95EE2"/>
    <w:rsid w:val="00F96925"/>
    <w:rsid w:val="00F973B4"/>
    <w:rsid w:val="00FA047B"/>
    <w:rsid w:val="00FA13C3"/>
    <w:rsid w:val="00FA1F7F"/>
    <w:rsid w:val="00FA20EF"/>
    <w:rsid w:val="00FA2653"/>
    <w:rsid w:val="00FA2C72"/>
    <w:rsid w:val="00FA2EC5"/>
    <w:rsid w:val="00FA3BC8"/>
    <w:rsid w:val="00FA4A89"/>
    <w:rsid w:val="00FA6511"/>
    <w:rsid w:val="00FA6CEC"/>
    <w:rsid w:val="00FA6D75"/>
    <w:rsid w:val="00FB0842"/>
    <w:rsid w:val="00FB1907"/>
    <w:rsid w:val="00FB2DD4"/>
    <w:rsid w:val="00FB4556"/>
    <w:rsid w:val="00FB521A"/>
    <w:rsid w:val="00FB55DA"/>
    <w:rsid w:val="00FB6CEA"/>
    <w:rsid w:val="00FB6EEA"/>
    <w:rsid w:val="00FC0347"/>
    <w:rsid w:val="00FC216C"/>
    <w:rsid w:val="00FC2CE4"/>
    <w:rsid w:val="00FC3053"/>
    <w:rsid w:val="00FC3617"/>
    <w:rsid w:val="00FC3715"/>
    <w:rsid w:val="00FC3F20"/>
    <w:rsid w:val="00FC4A9A"/>
    <w:rsid w:val="00FC4C36"/>
    <w:rsid w:val="00FC64E2"/>
    <w:rsid w:val="00FC67FC"/>
    <w:rsid w:val="00FD0AFA"/>
    <w:rsid w:val="00FD489F"/>
    <w:rsid w:val="00FD4E3D"/>
    <w:rsid w:val="00FD6748"/>
    <w:rsid w:val="00FD6C24"/>
    <w:rsid w:val="00FE07D8"/>
    <w:rsid w:val="00FE087C"/>
    <w:rsid w:val="00FE0FCF"/>
    <w:rsid w:val="00FE21D0"/>
    <w:rsid w:val="00FE34D6"/>
    <w:rsid w:val="00FE40D1"/>
    <w:rsid w:val="00FE451B"/>
    <w:rsid w:val="00FE51E3"/>
    <w:rsid w:val="00FE52AD"/>
    <w:rsid w:val="00FE566D"/>
    <w:rsid w:val="00FE5C1B"/>
    <w:rsid w:val="00FE62E2"/>
    <w:rsid w:val="00FE6410"/>
    <w:rsid w:val="00FE6B41"/>
    <w:rsid w:val="00FE7F96"/>
    <w:rsid w:val="00FF104B"/>
    <w:rsid w:val="00FF20C2"/>
    <w:rsid w:val="00FF283A"/>
    <w:rsid w:val="00FF288F"/>
    <w:rsid w:val="00FF2D0F"/>
    <w:rsid w:val="00FF2D86"/>
    <w:rsid w:val="00FF3EC0"/>
    <w:rsid w:val="00FF52F4"/>
    <w:rsid w:val="00FF5DFC"/>
    <w:rsid w:val="00FF6094"/>
    <w:rsid w:val="00FF609B"/>
    <w:rsid w:val="00FF61A3"/>
    <w:rsid w:val="00FF72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BD0BB003-DDB7-46E0-B828-9366D290F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6775E"/>
    <w:pPr>
      <w:suppressAutoHyphens/>
      <w:spacing w:line="254" w:lineRule="auto"/>
      <w:textAlignment w:val="baseline"/>
    </w:pPr>
    <w:rPr>
      <w:rFonts w:ascii="Calibri" w:eastAsia="SimSun" w:hAnsi="Calibri" w:cs="Calibri"/>
      <w:kern w:val="1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E87A58"/>
    <w:pPr>
      <w:keepNext/>
      <w:keepLines/>
      <w:suppressAutoHyphens w:val="0"/>
      <w:spacing w:before="480" w:after="0" w:line="276" w:lineRule="auto"/>
      <w:textAlignment w:val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28"/>
      <w:szCs w:val="28"/>
      <w:lang w:eastAsia="en-US"/>
    </w:rPr>
  </w:style>
  <w:style w:type="paragraph" w:styleId="2">
    <w:name w:val="heading 2"/>
    <w:basedOn w:val="a"/>
    <w:next w:val="a"/>
    <w:link w:val="20"/>
    <w:qFormat/>
    <w:rsid w:val="00E87A58"/>
    <w:pPr>
      <w:keepNext/>
      <w:suppressAutoHyphens w:val="0"/>
      <w:spacing w:after="0" w:line="360" w:lineRule="auto"/>
      <w:jc w:val="center"/>
      <w:textAlignment w:val="auto"/>
      <w:outlineLvl w:val="1"/>
    </w:pPr>
    <w:rPr>
      <w:rFonts w:ascii="Times New Roman" w:eastAsia="Times New Roman" w:hAnsi="Times New Roman" w:cs="Times New Roman"/>
      <w:b/>
      <w:kern w:val="0"/>
      <w:sz w:val="32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FE21D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customStyle="1" w:styleId="11">
    <w:name w:val="Основной шрифт абзаца1"/>
    <w:rsid w:val="00FE21D0"/>
  </w:style>
  <w:style w:type="paragraph" w:styleId="a3">
    <w:name w:val="Balloon Text"/>
    <w:basedOn w:val="a"/>
    <w:link w:val="a4"/>
    <w:uiPriority w:val="99"/>
    <w:semiHidden/>
    <w:unhideWhenUsed/>
    <w:rsid w:val="009F210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F210A"/>
    <w:rPr>
      <w:rFonts w:ascii="Segoe UI" w:eastAsia="SimSun" w:hAnsi="Segoe UI" w:cs="Segoe UI"/>
      <w:kern w:val="1"/>
      <w:sz w:val="18"/>
      <w:szCs w:val="18"/>
      <w:lang w:eastAsia="ar-SA"/>
    </w:rPr>
  </w:style>
  <w:style w:type="paragraph" w:styleId="a5">
    <w:name w:val="header"/>
    <w:basedOn w:val="a"/>
    <w:link w:val="a6"/>
    <w:uiPriority w:val="99"/>
    <w:rsid w:val="007163E6"/>
    <w:pPr>
      <w:tabs>
        <w:tab w:val="center" w:pos="4677"/>
        <w:tab w:val="right" w:pos="9355"/>
      </w:tabs>
      <w:suppressAutoHyphens w:val="0"/>
      <w:spacing w:after="0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7163E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4D0F07"/>
    <w:pPr>
      <w:ind w:left="720"/>
      <w:contextualSpacing/>
    </w:pPr>
  </w:style>
  <w:style w:type="table" w:styleId="a8">
    <w:name w:val="Table Grid"/>
    <w:basedOn w:val="a1"/>
    <w:uiPriority w:val="39"/>
    <w:rsid w:val="00690C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216AA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footer"/>
    <w:basedOn w:val="a"/>
    <w:link w:val="aa"/>
    <w:uiPriority w:val="99"/>
    <w:unhideWhenUsed/>
    <w:rsid w:val="00354B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54B64"/>
    <w:rPr>
      <w:rFonts w:ascii="Calibri" w:eastAsia="SimSun" w:hAnsi="Calibri" w:cs="Calibri"/>
      <w:kern w:val="1"/>
      <w:lang w:eastAsia="ar-SA"/>
    </w:rPr>
  </w:style>
  <w:style w:type="paragraph" w:styleId="ab">
    <w:name w:val="Title"/>
    <w:basedOn w:val="a"/>
    <w:next w:val="a"/>
    <w:link w:val="ac"/>
    <w:uiPriority w:val="10"/>
    <w:qFormat/>
    <w:rsid w:val="000420F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c">
    <w:name w:val="Название Знак"/>
    <w:basedOn w:val="a0"/>
    <w:link w:val="ab"/>
    <w:uiPriority w:val="10"/>
    <w:rsid w:val="000420F6"/>
    <w:rPr>
      <w:rFonts w:asciiTheme="majorHAnsi" w:eastAsiaTheme="majorEastAsia" w:hAnsiTheme="majorHAnsi" w:cstheme="majorBidi"/>
      <w:spacing w:val="-10"/>
      <w:kern w:val="28"/>
      <w:sz w:val="56"/>
      <w:szCs w:val="56"/>
      <w:lang w:eastAsia="ar-SA"/>
    </w:rPr>
  </w:style>
  <w:style w:type="paragraph" w:styleId="ad">
    <w:name w:val="Subtitle"/>
    <w:basedOn w:val="a"/>
    <w:link w:val="ae"/>
    <w:qFormat/>
    <w:rsid w:val="00B060CE"/>
    <w:pPr>
      <w:suppressAutoHyphens w:val="0"/>
      <w:spacing w:after="0" w:line="240" w:lineRule="auto"/>
      <w:textAlignment w:val="auto"/>
    </w:pPr>
    <w:rPr>
      <w:rFonts w:ascii="Times New Roman" w:eastAsia="Times New Roman" w:hAnsi="Times New Roman" w:cs="Times New Roman"/>
      <w:b/>
      <w:kern w:val="0"/>
      <w:sz w:val="28"/>
      <w:szCs w:val="20"/>
    </w:rPr>
  </w:style>
  <w:style w:type="character" w:customStyle="1" w:styleId="ae">
    <w:name w:val="Подзаголовок Знак"/>
    <w:basedOn w:val="a0"/>
    <w:link w:val="ad"/>
    <w:rsid w:val="00B060CE"/>
    <w:rPr>
      <w:rFonts w:ascii="Times New Roman" w:eastAsia="Times New Roman" w:hAnsi="Times New Roman" w:cs="Times New Roman"/>
      <w:b/>
      <w:sz w:val="28"/>
      <w:szCs w:val="20"/>
    </w:rPr>
  </w:style>
  <w:style w:type="character" w:styleId="af">
    <w:name w:val="Hyperlink"/>
    <w:basedOn w:val="a0"/>
    <w:uiPriority w:val="99"/>
    <w:unhideWhenUsed/>
    <w:rsid w:val="00205E2F"/>
    <w:rPr>
      <w:color w:val="0563C1" w:themeColor="hyperlink"/>
      <w:u w:val="single"/>
    </w:rPr>
  </w:style>
  <w:style w:type="character" w:styleId="af0">
    <w:name w:val="Intense Reference"/>
    <w:basedOn w:val="a0"/>
    <w:uiPriority w:val="32"/>
    <w:qFormat/>
    <w:rsid w:val="002F0207"/>
    <w:rPr>
      <w:b/>
      <w:bCs/>
      <w:smallCaps/>
      <w:color w:val="5B9BD5" w:themeColor="accent1"/>
      <w:spacing w:val="5"/>
    </w:rPr>
  </w:style>
  <w:style w:type="table" w:customStyle="1" w:styleId="12">
    <w:name w:val="Сетка таблицы1"/>
    <w:basedOn w:val="a1"/>
    <w:next w:val="a8"/>
    <w:uiPriority w:val="59"/>
    <w:rsid w:val="00772C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8"/>
    <w:uiPriority w:val="59"/>
    <w:rsid w:val="0075157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8"/>
    <w:uiPriority w:val="59"/>
    <w:rsid w:val="002D506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8"/>
    <w:uiPriority w:val="59"/>
    <w:rsid w:val="00C125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uiPriority w:val="59"/>
    <w:rsid w:val="00DF6B1D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8"/>
    <w:uiPriority w:val="59"/>
    <w:rsid w:val="003156E6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1"/>
    <w:basedOn w:val="a1"/>
    <w:uiPriority w:val="59"/>
    <w:rsid w:val="00CD175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8"/>
    <w:uiPriority w:val="59"/>
    <w:rsid w:val="005F2319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E87A58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E87A58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af1">
    <w:name w:val="Normal (Web)"/>
    <w:basedOn w:val="a"/>
    <w:uiPriority w:val="99"/>
    <w:rsid w:val="00E87A58"/>
    <w:pPr>
      <w:suppressAutoHyphens w:val="0"/>
      <w:spacing w:before="15" w:after="15" w:line="240" w:lineRule="auto"/>
      <w:ind w:firstLine="150"/>
      <w:jc w:val="both"/>
      <w:textAlignment w:val="auto"/>
    </w:pPr>
    <w:rPr>
      <w:rFonts w:ascii="Arial" w:eastAsia="Times New Roman" w:hAnsi="Arial" w:cs="Arial"/>
      <w:kern w:val="0"/>
      <w:sz w:val="18"/>
      <w:szCs w:val="18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E87A58"/>
  </w:style>
  <w:style w:type="paragraph" w:customStyle="1" w:styleId="Style4">
    <w:name w:val="Style4"/>
    <w:basedOn w:val="a"/>
    <w:rsid w:val="00E87A58"/>
    <w:pPr>
      <w:widowControl w:val="0"/>
      <w:suppressAutoHyphens w:val="0"/>
      <w:autoSpaceDE w:val="0"/>
      <w:autoSpaceDN w:val="0"/>
      <w:adjustRightInd w:val="0"/>
      <w:spacing w:after="0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Style5">
    <w:name w:val="Style5"/>
    <w:basedOn w:val="a"/>
    <w:rsid w:val="00E87A58"/>
    <w:pPr>
      <w:widowControl w:val="0"/>
      <w:suppressAutoHyphens w:val="0"/>
      <w:autoSpaceDE w:val="0"/>
      <w:autoSpaceDN w:val="0"/>
      <w:adjustRightInd w:val="0"/>
      <w:spacing w:after="0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customStyle="1" w:styleId="FontStyle11">
    <w:name w:val="Font Style11"/>
    <w:basedOn w:val="a0"/>
    <w:rsid w:val="00E87A58"/>
    <w:rPr>
      <w:rFonts w:ascii="Times New Roman" w:hAnsi="Times New Roman" w:cs="Times New Roman"/>
      <w:sz w:val="26"/>
      <w:szCs w:val="26"/>
    </w:rPr>
  </w:style>
  <w:style w:type="paragraph" w:customStyle="1" w:styleId="p8">
    <w:name w:val="p8"/>
    <w:basedOn w:val="a"/>
    <w:rsid w:val="00E87A58"/>
    <w:pPr>
      <w:suppressAutoHyphens w:val="0"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styleId="af2">
    <w:name w:val="No Spacing"/>
    <w:uiPriority w:val="1"/>
    <w:qFormat/>
    <w:rsid w:val="00E87A58"/>
    <w:pPr>
      <w:spacing w:after="0" w:line="240" w:lineRule="auto"/>
    </w:pPr>
    <w:rPr>
      <w:rFonts w:eastAsia="Times New Roman"/>
      <w:lang w:eastAsia="ru-RU"/>
    </w:rPr>
  </w:style>
  <w:style w:type="character" w:styleId="af3">
    <w:name w:val="Strong"/>
    <w:basedOn w:val="a0"/>
    <w:uiPriority w:val="22"/>
    <w:qFormat/>
    <w:rsid w:val="00E87A58"/>
    <w:rPr>
      <w:b/>
      <w:bCs/>
    </w:rPr>
  </w:style>
  <w:style w:type="table" w:customStyle="1" w:styleId="31">
    <w:name w:val="Сетка таблицы31"/>
    <w:basedOn w:val="a1"/>
    <w:uiPriority w:val="59"/>
    <w:rsid w:val="00E87A58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">
    <w:name w:val="Сетка таблицы32"/>
    <w:basedOn w:val="a1"/>
    <w:uiPriority w:val="59"/>
    <w:rsid w:val="00E87A58"/>
    <w:pPr>
      <w:spacing w:after="0" w:line="240" w:lineRule="auto"/>
    </w:pPr>
    <w:rPr>
      <w:rFonts w:ascii="Calibri" w:eastAsia="Calibri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8"/>
    <w:uiPriority w:val="59"/>
    <w:rsid w:val="00E87A58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8"/>
    <w:uiPriority w:val="59"/>
    <w:rsid w:val="00E87A58"/>
    <w:pPr>
      <w:spacing w:after="0" w:line="240" w:lineRule="auto"/>
    </w:pPr>
    <w:rPr>
      <w:rFonts w:ascii="Times New Roman" w:hAnsi="Times New Roman" w:cs="Times New Roman"/>
      <w:sz w:val="28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8"/>
    <w:uiPriority w:val="59"/>
    <w:rsid w:val="00E87A58"/>
    <w:pPr>
      <w:spacing w:after="0" w:line="240" w:lineRule="auto"/>
    </w:pPr>
    <w:rPr>
      <w:rFonts w:ascii="Times New Roman" w:hAnsi="Times New Roman" w:cs="Times New Roman"/>
      <w:sz w:val="28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rsid w:val="00E87A5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table" w:customStyle="1" w:styleId="14">
    <w:name w:val="Сетка таблицы14"/>
    <w:basedOn w:val="a1"/>
    <w:next w:val="a8"/>
    <w:uiPriority w:val="59"/>
    <w:rsid w:val="00E87A58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4">
    <w:name w:val="FollowedHyperlink"/>
    <w:basedOn w:val="a0"/>
    <w:uiPriority w:val="99"/>
    <w:semiHidden/>
    <w:unhideWhenUsed/>
    <w:rsid w:val="00E87A58"/>
    <w:rPr>
      <w:color w:val="954F72" w:themeColor="followedHyperlink"/>
      <w:u w:val="single"/>
    </w:rPr>
  </w:style>
  <w:style w:type="paragraph" w:styleId="af5">
    <w:name w:val="caption"/>
    <w:basedOn w:val="a"/>
    <w:next w:val="a"/>
    <w:uiPriority w:val="35"/>
    <w:unhideWhenUsed/>
    <w:qFormat/>
    <w:rsid w:val="007763F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TableParagraph">
    <w:name w:val="Table Paragraph"/>
    <w:basedOn w:val="a"/>
    <w:uiPriority w:val="1"/>
    <w:qFormat/>
    <w:rsid w:val="008C0B01"/>
    <w:pPr>
      <w:widowControl w:val="0"/>
      <w:suppressAutoHyphens w:val="0"/>
      <w:autoSpaceDE w:val="0"/>
      <w:autoSpaceDN w:val="0"/>
      <w:spacing w:after="0" w:line="240" w:lineRule="auto"/>
      <w:ind w:left="10"/>
      <w:textAlignment w:val="auto"/>
    </w:pPr>
    <w:rPr>
      <w:rFonts w:ascii="Times New Roman" w:eastAsia="Times New Roman" w:hAnsi="Times New Roman" w:cs="Times New Roman"/>
      <w:kern w:val="0"/>
      <w:lang w:eastAsia="ru-RU" w:bidi="ru-RU"/>
    </w:rPr>
  </w:style>
  <w:style w:type="table" w:customStyle="1" w:styleId="15">
    <w:name w:val="Сетка таблицы15"/>
    <w:basedOn w:val="a1"/>
    <w:next w:val="a8"/>
    <w:uiPriority w:val="59"/>
    <w:rsid w:val="00515B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8"/>
    <w:uiPriority w:val="59"/>
    <w:rsid w:val="008A16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51">
    <w:name w:val="Список-таблица 1 светлая — акцент 51"/>
    <w:basedOn w:val="a1"/>
    <w:uiPriority w:val="46"/>
    <w:rsid w:val="00535CD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-211">
    <w:name w:val="Список-таблица 2 — акцент 11"/>
    <w:basedOn w:val="a1"/>
    <w:uiPriority w:val="47"/>
    <w:rsid w:val="005F57B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-251">
    <w:name w:val="Таблица-сетка 2 — акцент 51"/>
    <w:basedOn w:val="a1"/>
    <w:uiPriority w:val="47"/>
    <w:rsid w:val="00027C9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customStyle="1" w:styleId="-611">
    <w:name w:val="Список-таблица 6 цветная — акцент 11"/>
    <w:basedOn w:val="a1"/>
    <w:uiPriority w:val="51"/>
    <w:rsid w:val="004F236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911">
    <w:name w:val="Сетка таблицы911"/>
    <w:basedOn w:val="a1"/>
    <w:uiPriority w:val="59"/>
    <w:rsid w:val="002E3F2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621">
    <w:name w:val="Список-таблица 6 цветная — акцент 21"/>
    <w:basedOn w:val="a1"/>
    <w:uiPriority w:val="51"/>
    <w:rsid w:val="00D77F4E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ED7D31" w:themeColor="accent2"/>
        <w:bottom w:val="single" w:sz="4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-311">
    <w:name w:val="Таблица-сетка 3 — акцент 11"/>
    <w:basedOn w:val="a1"/>
    <w:uiPriority w:val="48"/>
    <w:rsid w:val="00625FD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customStyle="1" w:styleId="-2110">
    <w:name w:val="Таблица-сетка 2 — акцент 11"/>
    <w:basedOn w:val="a1"/>
    <w:uiPriority w:val="47"/>
    <w:rsid w:val="00625FD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-241">
    <w:name w:val="Таблица-сетка 2 — акцент 41"/>
    <w:basedOn w:val="a1"/>
    <w:uiPriority w:val="47"/>
    <w:rsid w:val="003B126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-2410">
    <w:name w:val="Список-таблица 2 — акцент 41"/>
    <w:basedOn w:val="a1"/>
    <w:uiPriority w:val="47"/>
    <w:rsid w:val="003B126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17">
    <w:name w:val="Сетка таблицы17"/>
    <w:basedOn w:val="a1"/>
    <w:next w:val="a8"/>
    <w:uiPriority w:val="59"/>
    <w:rsid w:val="006727E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1"/>
    <w:next w:val="a8"/>
    <w:uiPriority w:val="59"/>
    <w:rsid w:val="006727E8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21">
    <w:name w:val="Список-таблица 21"/>
    <w:basedOn w:val="a1"/>
    <w:uiPriority w:val="47"/>
    <w:rsid w:val="00FF72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xl63">
    <w:name w:val="xl63"/>
    <w:basedOn w:val="a"/>
    <w:rsid w:val="006A5675"/>
    <w:pPr>
      <w:pBdr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4">
    <w:name w:val="xl64"/>
    <w:basedOn w:val="a"/>
    <w:rsid w:val="006A5675"/>
    <w:pPr>
      <w:pBdr>
        <w:top w:val="single" w:sz="8" w:space="0" w:color="000000"/>
        <w:left w:val="single" w:sz="8" w:space="0" w:color="CCCCCC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5">
    <w:name w:val="xl65"/>
    <w:basedOn w:val="a"/>
    <w:rsid w:val="006A5675"/>
    <w:pPr>
      <w:pBdr>
        <w:top w:val="single" w:sz="8" w:space="0" w:color="CCCCCC"/>
        <w:left w:val="single" w:sz="8" w:space="0" w:color="000000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6">
    <w:name w:val="xl66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7">
    <w:name w:val="xl67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8">
    <w:name w:val="xl68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FFF"/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69">
    <w:name w:val="xl69"/>
    <w:basedOn w:val="a"/>
    <w:rsid w:val="006A5675"/>
    <w:pPr>
      <w:pBdr>
        <w:top w:val="single" w:sz="8" w:space="0" w:color="CCCCCC"/>
        <w:left w:val="single" w:sz="8" w:space="0" w:color="CCCCCC"/>
        <w:bottom w:val="single" w:sz="8" w:space="0" w:color="000000"/>
        <w:right w:val="single" w:sz="8" w:space="0" w:color="000000"/>
      </w:pBdr>
      <w:shd w:val="clear" w:color="000000" w:fill="FFFFFF"/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3C4043"/>
      <w:kern w:val="0"/>
      <w:sz w:val="24"/>
      <w:szCs w:val="24"/>
      <w:lang w:eastAsia="ru-RU"/>
    </w:rPr>
  </w:style>
  <w:style w:type="paragraph" w:customStyle="1" w:styleId="xl70">
    <w:name w:val="xl70"/>
    <w:basedOn w:val="a"/>
    <w:rsid w:val="006A5675"/>
    <w:pPr>
      <w:pBdr>
        <w:top w:val="single" w:sz="8" w:space="0" w:color="CCCCCC"/>
        <w:left w:val="single" w:sz="8" w:space="0" w:color="CCCCCC"/>
        <w:right w:val="single" w:sz="8" w:space="0" w:color="000000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71">
    <w:name w:val="xl71"/>
    <w:basedOn w:val="a"/>
    <w:rsid w:val="006A5675"/>
    <w:pPr>
      <w:pBdr>
        <w:top w:val="single" w:sz="8" w:space="0" w:color="auto"/>
        <w:left w:val="single" w:sz="4" w:space="0" w:color="auto"/>
        <w:bottom w:val="single" w:sz="8" w:space="0" w:color="auto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72">
    <w:name w:val="xl72"/>
    <w:basedOn w:val="a"/>
    <w:rsid w:val="006A5675"/>
    <w:pPr>
      <w:pBdr>
        <w:top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customStyle="1" w:styleId="xl73">
    <w:name w:val="xl73"/>
    <w:basedOn w:val="a"/>
    <w:rsid w:val="006A567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uppressAutoHyphens w:val="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character" w:styleId="af6">
    <w:name w:val="annotation reference"/>
    <w:basedOn w:val="a0"/>
    <w:uiPriority w:val="99"/>
    <w:semiHidden/>
    <w:unhideWhenUsed/>
    <w:rsid w:val="00972DC8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972DC8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972DC8"/>
    <w:rPr>
      <w:rFonts w:ascii="Calibri" w:eastAsia="SimSun" w:hAnsi="Calibri" w:cs="Calibri"/>
      <w:kern w:val="1"/>
      <w:sz w:val="20"/>
      <w:szCs w:val="20"/>
      <w:lang w:eastAsia="ar-SA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972DC8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972DC8"/>
    <w:rPr>
      <w:rFonts w:ascii="Calibri" w:eastAsia="SimSun" w:hAnsi="Calibri" w:cs="Calibri"/>
      <w:b/>
      <w:bCs/>
      <w:kern w:val="1"/>
      <w:sz w:val="20"/>
      <w:szCs w:val="20"/>
      <w:lang w:eastAsia="ar-SA"/>
    </w:rPr>
  </w:style>
  <w:style w:type="table" w:customStyle="1" w:styleId="-2111">
    <w:name w:val="Список-таблица 2 — акцент 111"/>
    <w:basedOn w:val="a1"/>
    <w:next w:val="a1"/>
    <w:uiPriority w:val="47"/>
    <w:rsid w:val="0030211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/>
        <w:bottom w:val="single" w:sz="4" w:space="0" w:color="9CC2E5"/>
        <w:insideH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51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0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4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0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5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1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12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54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62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9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4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5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2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4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6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2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4.xml"/><Relationship Id="rId117" Type="http://schemas.openxmlformats.org/officeDocument/2006/relationships/chart" Target="charts/chart95.xml"/><Relationship Id="rId21" Type="http://schemas.openxmlformats.org/officeDocument/2006/relationships/chart" Target="charts/chart10.xml"/><Relationship Id="rId42" Type="http://schemas.openxmlformats.org/officeDocument/2006/relationships/chart" Target="charts/chart29.xml"/><Relationship Id="rId47" Type="http://schemas.openxmlformats.org/officeDocument/2006/relationships/chart" Target="charts/chart34.xml"/><Relationship Id="rId63" Type="http://schemas.openxmlformats.org/officeDocument/2006/relationships/chart" Target="charts/chart47.xml"/><Relationship Id="rId68" Type="http://schemas.openxmlformats.org/officeDocument/2006/relationships/chart" Target="charts/chart52.xml"/><Relationship Id="rId84" Type="http://schemas.openxmlformats.org/officeDocument/2006/relationships/chart" Target="charts/chart66.xml"/><Relationship Id="rId89" Type="http://schemas.openxmlformats.org/officeDocument/2006/relationships/chart" Target="charts/chart70.xml"/><Relationship Id="rId112" Type="http://schemas.openxmlformats.org/officeDocument/2006/relationships/chart" Target="charts/chart91.xml"/><Relationship Id="rId133" Type="http://schemas.openxmlformats.org/officeDocument/2006/relationships/chart" Target="charts/chart110.xml"/><Relationship Id="rId138" Type="http://schemas.openxmlformats.org/officeDocument/2006/relationships/chart" Target="charts/chart114.xml"/><Relationship Id="rId154" Type="http://schemas.openxmlformats.org/officeDocument/2006/relationships/chart" Target="charts/chart127.xml"/><Relationship Id="rId159" Type="http://schemas.openxmlformats.org/officeDocument/2006/relationships/chart" Target="charts/chart131.xml"/><Relationship Id="rId175" Type="http://schemas.openxmlformats.org/officeDocument/2006/relationships/chart" Target="charts/chart147.xml"/><Relationship Id="rId170" Type="http://schemas.openxmlformats.org/officeDocument/2006/relationships/chart" Target="charts/chart142.xml"/><Relationship Id="rId16" Type="http://schemas.openxmlformats.org/officeDocument/2006/relationships/chart" Target="charts/chart6.xml"/><Relationship Id="rId107" Type="http://schemas.openxmlformats.org/officeDocument/2006/relationships/chart" Target="charts/chart86.xml"/><Relationship Id="rId11" Type="http://schemas.openxmlformats.org/officeDocument/2006/relationships/chart" Target="charts/chart1.xml"/><Relationship Id="rId32" Type="http://schemas.openxmlformats.org/officeDocument/2006/relationships/chart" Target="charts/chart20.xml"/><Relationship Id="rId37" Type="http://schemas.openxmlformats.org/officeDocument/2006/relationships/chart" Target="charts/chart24.xml"/><Relationship Id="rId53" Type="http://schemas.openxmlformats.org/officeDocument/2006/relationships/image" Target="media/image8.jpeg"/><Relationship Id="rId58" Type="http://schemas.openxmlformats.org/officeDocument/2006/relationships/chart" Target="charts/chart43.xml"/><Relationship Id="rId74" Type="http://schemas.openxmlformats.org/officeDocument/2006/relationships/chart" Target="charts/chart57.xml"/><Relationship Id="rId79" Type="http://schemas.openxmlformats.org/officeDocument/2006/relationships/chart" Target="charts/chart62.xml"/><Relationship Id="rId102" Type="http://schemas.openxmlformats.org/officeDocument/2006/relationships/chart" Target="charts/chart81.xml"/><Relationship Id="rId123" Type="http://schemas.openxmlformats.org/officeDocument/2006/relationships/chart" Target="charts/chart101.xml"/><Relationship Id="rId128" Type="http://schemas.openxmlformats.org/officeDocument/2006/relationships/image" Target="media/image16.jpeg"/><Relationship Id="rId144" Type="http://schemas.openxmlformats.org/officeDocument/2006/relationships/hyperlink" Target="https://www.admnvrsk.ru/podrazdeleniya/upravleniya/upravlenie-jekonomicheskogo-razvitija/standart-razvitiya-konkurentsii/reestr-subektov-estestvennykh-monopoliy-na-territorii-munitsipalnogo-obrazovaniya/reestr-subektov-estestvennykh-monopoliy-osushchestvlyayushchikh-deyatelnost-na-territorii-munitsipal/" TargetMode="External"/><Relationship Id="rId149" Type="http://schemas.openxmlformats.org/officeDocument/2006/relationships/chart" Target="charts/chart122.xml"/><Relationship Id="rId5" Type="http://schemas.openxmlformats.org/officeDocument/2006/relationships/webSettings" Target="webSettings.xml"/><Relationship Id="rId90" Type="http://schemas.openxmlformats.org/officeDocument/2006/relationships/chart" Target="charts/chart71.xml"/><Relationship Id="rId95" Type="http://schemas.openxmlformats.org/officeDocument/2006/relationships/chart" Target="charts/chart75.xml"/><Relationship Id="rId160" Type="http://schemas.openxmlformats.org/officeDocument/2006/relationships/chart" Target="charts/chart132.xml"/><Relationship Id="rId165" Type="http://schemas.openxmlformats.org/officeDocument/2006/relationships/chart" Target="charts/chart137.xml"/><Relationship Id="rId181" Type="http://schemas.openxmlformats.org/officeDocument/2006/relationships/hyperlink" Target="https://www.admnvrsk.ru/podrazdeleniya/upravleniya/upravlenie-jekonomicheskogo-razvitija/standart-razvitiya-konkurentsii/normativnye-pravovye-akty/" TargetMode="External"/><Relationship Id="rId186" Type="http://schemas.openxmlformats.org/officeDocument/2006/relationships/fontTable" Target="fontTable.xml"/><Relationship Id="rId22" Type="http://schemas.openxmlformats.org/officeDocument/2006/relationships/chart" Target="charts/chart11.xml"/><Relationship Id="rId27" Type="http://schemas.openxmlformats.org/officeDocument/2006/relationships/chart" Target="charts/chart15.xml"/><Relationship Id="rId43" Type="http://schemas.openxmlformats.org/officeDocument/2006/relationships/chart" Target="charts/chart30.xml"/><Relationship Id="rId48" Type="http://schemas.openxmlformats.org/officeDocument/2006/relationships/image" Target="media/image7.jpeg"/><Relationship Id="rId64" Type="http://schemas.openxmlformats.org/officeDocument/2006/relationships/chart" Target="charts/chart48.xml"/><Relationship Id="rId69" Type="http://schemas.openxmlformats.org/officeDocument/2006/relationships/chart" Target="charts/chart53.xml"/><Relationship Id="rId113" Type="http://schemas.openxmlformats.org/officeDocument/2006/relationships/chart" Target="charts/chart92.xml"/><Relationship Id="rId118" Type="http://schemas.openxmlformats.org/officeDocument/2006/relationships/chart" Target="charts/chart96.xml"/><Relationship Id="rId134" Type="http://schemas.openxmlformats.org/officeDocument/2006/relationships/chart" Target="charts/chart111.xml"/><Relationship Id="rId139" Type="http://schemas.openxmlformats.org/officeDocument/2006/relationships/chart" Target="charts/chart115.xml"/><Relationship Id="rId80" Type="http://schemas.openxmlformats.org/officeDocument/2006/relationships/image" Target="media/image11.jpeg"/><Relationship Id="rId85" Type="http://schemas.openxmlformats.org/officeDocument/2006/relationships/chart" Target="charts/chart67.xml"/><Relationship Id="rId150" Type="http://schemas.openxmlformats.org/officeDocument/2006/relationships/chart" Target="charts/chart123.xml"/><Relationship Id="rId155" Type="http://schemas.openxmlformats.org/officeDocument/2006/relationships/chart" Target="charts/chart128.xml"/><Relationship Id="rId171" Type="http://schemas.openxmlformats.org/officeDocument/2006/relationships/chart" Target="charts/chart143.xml"/><Relationship Id="rId176" Type="http://schemas.openxmlformats.org/officeDocument/2006/relationships/chart" Target="charts/chart148.xml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33" Type="http://schemas.openxmlformats.org/officeDocument/2006/relationships/chart" Target="charts/chart21.xml"/><Relationship Id="rId38" Type="http://schemas.openxmlformats.org/officeDocument/2006/relationships/chart" Target="charts/chart25.xml"/><Relationship Id="rId59" Type="http://schemas.openxmlformats.org/officeDocument/2006/relationships/image" Target="media/image9.jpeg"/><Relationship Id="rId103" Type="http://schemas.openxmlformats.org/officeDocument/2006/relationships/chart" Target="charts/chart82.xml"/><Relationship Id="rId108" Type="http://schemas.openxmlformats.org/officeDocument/2006/relationships/chart" Target="charts/chart87.xml"/><Relationship Id="rId124" Type="http://schemas.openxmlformats.org/officeDocument/2006/relationships/chart" Target="charts/chart102.xml"/><Relationship Id="rId129" Type="http://schemas.openxmlformats.org/officeDocument/2006/relationships/chart" Target="charts/chart106.xml"/><Relationship Id="rId54" Type="http://schemas.openxmlformats.org/officeDocument/2006/relationships/chart" Target="charts/chart39.xml"/><Relationship Id="rId70" Type="http://schemas.openxmlformats.org/officeDocument/2006/relationships/chart" Target="charts/chart54.xml"/><Relationship Id="rId75" Type="http://schemas.openxmlformats.org/officeDocument/2006/relationships/chart" Target="charts/chart58.xml"/><Relationship Id="rId91" Type="http://schemas.openxmlformats.org/officeDocument/2006/relationships/chart" Target="charts/chart72.xml"/><Relationship Id="rId96" Type="http://schemas.openxmlformats.org/officeDocument/2006/relationships/chart" Target="charts/chart76.xml"/><Relationship Id="rId140" Type="http://schemas.openxmlformats.org/officeDocument/2006/relationships/chart" Target="charts/chart116.xml"/><Relationship Id="rId145" Type="http://schemas.openxmlformats.org/officeDocument/2006/relationships/chart" Target="charts/chart118.xml"/><Relationship Id="rId161" Type="http://schemas.openxmlformats.org/officeDocument/2006/relationships/chart" Target="charts/chart133.xml"/><Relationship Id="rId166" Type="http://schemas.openxmlformats.org/officeDocument/2006/relationships/chart" Target="charts/chart138.xml"/><Relationship Id="rId182" Type="http://schemas.openxmlformats.org/officeDocument/2006/relationships/hyperlink" Target="https://www.admnvrsk.ru/podrazdeleniya/upravleniya/upravlenie-jekonomicheskogo-razvitija/standart-razvitiya-konkurentsii/rabota-soveta/" TargetMode="External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5.jpeg"/><Relationship Id="rId28" Type="http://schemas.openxmlformats.org/officeDocument/2006/relationships/chart" Target="charts/chart16.xml"/><Relationship Id="rId49" Type="http://schemas.openxmlformats.org/officeDocument/2006/relationships/chart" Target="charts/chart35.xml"/><Relationship Id="rId114" Type="http://schemas.openxmlformats.org/officeDocument/2006/relationships/image" Target="media/image15.jpeg"/><Relationship Id="rId119" Type="http://schemas.openxmlformats.org/officeDocument/2006/relationships/chart" Target="charts/chart97.xml"/><Relationship Id="rId44" Type="http://schemas.openxmlformats.org/officeDocument/2006/relationships/chart" Target="charts/chart31.xml"/><Relationship Id="rId60" Type="http://schemas.openxmlformats.org/officeDocument/2006/relationships/chart" Target="charts/chart44.xml"/><Relationship Id="rId65" Type="http://schemas.openxmlformats.org/officeDocument/2006/relationships/chart" Target="charts/chart49.xml"/><Relationship Id="rId81" Type="http://schemas.openxmlformats.org/officeDocument/2006/relationships/chart" Target="charts/chart63.xml"/><Relationship Id="rId86" Type="http://schemas.openxmlformats.org/officeDocument/2006/relationships/chart" Target="charts/chart68.xml"/><Relationship Id="rId130" Type="http://schemas.openxmlformats.org/officeDocument/2006/relationships/chart" Target="charts/chart107.xml"/><Relationship Id="rId135" Type="http://schemas.openxmlformats.org/officeDocument/2006/relationships/image" Target="media/image17.jpeg"/><Relationship Id="rId151" Type="http://schemas.openxmlformats.org/officeDocument/2006/relationships/chart" Target="charts/chart124.xml"/><Relationship Id="rId156" Type="http://schemas.openxmlformats.org/officeDocument/2006/relationships/image" Target="media/image20.jpeg"/><Relationship Id="rId177" Type="http://schemas.openxmlformats.org/officeDocument/2006/relationships/chart" Target="charts/chart149.xml"/><Relationship Id="rId172" Type="http://schemas.openxmlformats.org/officeDocument/2006/relationships/chart" Target="charts/chart144.xml"/><Relationship Id="rId13" Type="http://schemas.openxmlformats.org/officeDocument/2006/relationships/chart" Target="charts/chart3.xml"/><Relationship Id="rId18" Type="http://schemas.openxmlformats.org/officeDocument/2006/relationships/image" Target="media/image4.jpeg"/><Relationship Id="rId39" Type="http://schemas.openxmlformats.org/officeDocument/2006/relationships/chart" Target="charts/chart26.xml"/><Relationship Id="rId109" Type="http://schemas.openxmlformats.org/officeDocument/2006/relationships/chart" Target="charts/chart88.xml"/><Relationship Id="rId34" Type="http://schemas.openxmlformats.org/officeDocument/2006/relationships/chart" Target="charts/chart22.xml"/><Relationship Id="rId50" Type="http://schemas.openxmlformats.org/officeDocument/2006/relationships/chart" Target="charts/chart36.xml"/><Relationship Id="rId55" Type="http://schemas.openxmlformats.org/officeDocument/2006/relationships/chart" Target="charts/chart40.xml"/><Relationship Id="rId76" Type="http://schemas.openxmlformats.org/officeDocument/2006/relationships/chart" Target="charts/chart59.xml"/><Relationship Id="rId97" Type="http://schemas.openxmlformats.org/officeDocument/2006/relationships/chart" Target="charts/chart77.xml"/><Relationship Id="rId104" Type="http://schemas.openxmlformats.org/officeDocument/2006/relationships/chart" Target="charts/chart83.xml"/><Relationship Id="rId120" Type="http://schemas.openxmlformats.org/officeDocument/2006/relationships/chart" Target="charts/chart98.xml"/><Relationship Id="rId125" Type="http://schemas.openxmlformats.org/officeDocument/2006/relationships/chart" Target="charts/chart103.xml"/><Relationship Id="rId141" Type="http://schemas.openxmlformats.org/officeDocument/2006/relationships/chart" Target="charts/chart117.xml"/><Relationship Id="rId146" Type="http://schemas.openxmlformats.org/officeDocument/2006/relationships/chart" Target="charts/chart119.xml"/><Relationship Id="rId167" Type="http://schemas.openxmlformats.org/officeDocument/2006/relationships/chart" Target="charts/chart139.xml"/><Relationship Id="rId7" Type="http://schemas.openxmlformats.org/officeDocument/2006/relationships/endnotes" Target="endnotes.xml"/><Relationship Id="rId71" Type="http://schemas.openxmlformats.org/officeDocument/2006/relationships/image" Target="media/image10.jpeg"/><Relationship Id="rId92" Type="http://schemas.openxmlformats.org/officeDocument/2006/relationships/chart" Target="charts/chart73.xml"/><Relationship Id="rId162" Type="http://schemas.openxmlformats.org/officeDocument/2006/relationships/chart" Target="charts/chart134.xml"/><Relationship Id="rId183" Type="http://schemas.openxmlformats.org/officeDocument/2006/relationships/image" Target="media/image22.jpeg"/><Relationship Id="rId2" Type="http://schemas.openxmlformats.org/officeDocument/2006/relationships/numbering" Target="numbering.xml"/><Relationship Id="rId29" Type="http://schemas.openxmlformats.org/officeDocument/2006/relationships/chart" Target="charts/chart17.xml"/><Relationship Id="rId24" Type="http://schemas.openxmlformats.org/officeDocument/2006/relationships/chart" Target="charts/chart12.xml"/><Relationship Id="rId40" Type="http://schemas.openxmlformats.org/officeDocument/2006/relationships/chart" Target="charts/chart27.xml"/><Relationship Id="rId45" Type="http://schemas.openxmlformats.org/officeDocument/2006/relationships/chart" Target="charts/chart32.xml"/><Relationship Id="rId66" Type="http://schemas.openxmlformats.org/officeDocument/2006/relationships/chart" Target="charts/chart50.xml"/><Relationship Id="rId87" Type="http://schemas.openxmlformats.org/officeDocument/2006/relationships/image" Target="media/image12.jpeg"/><Relationship Id="rId110" Type="http://schemas.openxmlformats.org/officeDocument/2006/relationships/chart" Target="charts/chart89.xml"/><Relationship Id="rId115" Type="http://schemas.openxmlformats.org/officeDocument/2006/relationships/chart" Target="charts/chart93.xml"/><Relationship Id="rId131" Type="http://schemas.openxmlformats.org/officeDocument/2006/relationships/chart" Target="charts/chart108.xml"/><Relationship Id="rId136" Type="http://schemas.openxmlformats.org/officeDocument/2006/relationships/chart" Target="charts/chart112.xml"/><Relationship Id="rId157" Type="http://schemas.openxmlformats.org/officeDocument/2006/relationships/chart" Target="charts/chart129.xml"/><Relationship Id="rId178" Type="http://schemas.openxmlformats.org/officeDocument/2006/relationships/chart" Target="charts/chart150.xml"/><Relationship Id="rId61" Type="http://schemas.openxmlformats.org/officeDocument/2006/relationships/chart" Target="charts/chart45.xml"/><Relationship Id="rId82" Type="http://schemas.openxmlformats.org/officeDocument/2006/relationships/chart" Target="charts/chart64.xml"/><Relationship Id="rId152" Type="http://schemas.openxmlformats.org/officeDocument/2006/relationships/chart" Target="charts/chart125.xml"/><Relationship Id="rId173" Type="http://schemas.openxmlformats.org/officeDocument/2006/relationships/chart" Target="charts/chart145.xml"/><Relationship Id="rId19" Type="http://schemas.openxmlformats.org/officeDocument/2006/relationships/chart" Target="charts/chart8.xml"/><Relationship Id="rId14" Type="http://schemas.openxmlformats.org/officeDocument/2006/relationships/chart" Target="charts/chart4.xml"/><Relationship Id="rId30" Type="http://schemas.openxmlformats.org/officeDocument/2006/relationships/chart" Target="charts/chart18.xml"/><Relationship Id="rId35" Type="http://schemas.openxmlformats.org/officeDocument/2006/relationships/chart" Target="charts/chart23.xml"/><Relationship Id="rId56" Type="http://schemas.openxmlformats.org/officeDocument/2006/relationships/chart" Target="charts/chart41.xml"/><Relationship Id="rId77" Type="http://schemas.openxmlformats.org/officeDocument/2006/relationships/chart" Target="charts/chart60.xml"/><Relationship Id="rId100" Type="http://schemas.openxmlformats.org/officeDocument/2006/relationships/chart" Target="charts/chart80.xml"/><Relationship Id="rId105" Type="http://schemas.openxmlformats.org/officeDocument/2006/relationships/chart" Target="charts/chart84.xml"/><Relationship Id="rId126" Type="http://schemas.openxmlformats.org/officeDocument/2006/relationships/chart" Target="charts/chart104.xml"/><Relationship Id="rId147" Type="http://schemas.openxmlformats.org/officeDocument/2006/relationships/chart" Target="charts/chart120.xml"/><Relationship Id="rId168" Type="http://schemas.openxmlformats.org/officeDocument/2006/relationships/chart" Target="charts/chart140.xml"/><Relationship Id="rId8" Type="http://schemas.openxmlformats.org/officeDocument/2006/relationships/image" Target="media/image1.jpeg"/><Relationship Id="rId51" Type="http://schemas.openxmlformats.org/officeDocument/2006/relationships/chart" Target="charts/chart37.xml"/><Relationship Id="rId72" Type="http://schemas.openxmlformats.org/officeDocument/2006/relationships/chart" Target="charts/chart55.xml"/><Relationship Id="rId93" Type="http://schemas.openxmlformats.org/officeDocument/2006/relationships/image" Target="media/image13.jpeg"/><Relationship Id="rId98" Type="http://schemas.openxmlformats.org/officeDocument/2006/relationships/chart" Target="charts/chart78.xml"/><Relationship Id="rId121" Type="http://schemas.openxmlformats.org/officeDocument/2006/relationships/chart" Target="charts/chart99.xml"/><Relationship Id="rId142" Type="http://schemas.openxmlformats.org/officeDocument/2006/relationships/image" Target="media/image18.jpeg"/><Relationship Id="rId163" Type="http://schemas.openxmlformats.org/officeDocument/2006/relationships/chart" Target="charts/chart135.xml"/><Relationship Id="rId184" Type="http://schemas.openxmlformats.org/officeDocument/2006/relationships/image" Target="media/image23.jpeg"/><Relationship Id="rId3" Type="http://schemas.openxmlformats.org/officeDocument/2006/relationships/styles" Target="styles.xml"/><Relationship Id="rId25" Type="http://schemas.openxmlformats.org/officeDocument/2006/relationships/chart" Target="charts/chart13.xml"/><Relationship Id="rId46" Type="http://schemas.openxmlformats.org/officeDocument/2006/relationships/chart" Target="charts/chart33.xml"/><Relationship Id="rId67" Type="http://schemas.openxmlformats.org/officeDocument/2006/relationships/chart" Target="charts/chart51.xml"/><Relationship Id="rId116" Type="http://schemas.openxmlformats.org/officeDocument/2006/relationships/chart" Target="charts/chart94.xml"/><Relationship Id="rId137" Type="http://schemas.openxmlformats.org/officeDocument/2006/relationships/chart" Target="charts/chart113.xml"/><Relationship Id="rId158" Type="http://schemas.openxmlformats.org/officeDocument/2006/relationships/chart" Target="charts/chart130.xml"/><Relationship Id="rId20" Type="http://schemas.openxmlformats.org/officeDocument/2006/relationships/chart" Target="charts/chart9.xml"/><Relationship Id="rId41" Type="http://schemas.openxmlformats.org/officeDocument/2006/relationships/chart" Target="charts/chart28.xml"/><Relationship Id="rId62" Type="http://schemas.openxmlformats.org/officeDocument/2006/relationships/chart" Target="charts/chart46.xml"/><Relationship Id="rId83" Type="http://schemas.openxmlformats.org/officeDocument/2006/relationships/chart" Target="charts/chart65.xml"/><Relationship Id="rId88" Type="http://schemas.openxmlformats.org/officeDocument/2006/relationships/chart" Target="charts/chart69.xml"/><Relationship Id="rId111" Type="http://schemas.openxmlformats.org/officeDocument/2006/relationships/chart" Target="charts/chart90.xml"/><Relationship Id="rId132" Type="http://schemas.openxmlformats.org/officeDocument/2006/relationships/chart" Target="charts/chart109.xml"/><Relationship Id="rId153" Type="http://schemas.openxmlformats.org/officeDocument/2006/relationships/chart" Target="charts/chart126.xml"/><Relationship Id="rId174" Type="http://schemas.openxmlformats.org/officeDocument/2006/relationships/chart" Target="charts/chart146.xml"/><Relationship Id="rId179" Type="http://schemas.openxmlformats.org/officeDocument/2006/relationships/hyperlink" Target="https://admnvrsk.ru/" TargetMode="External"/><Relationship Id="rId15" Type="http://schemas.openxmlformats.org/officeDocument/2006/relationships/chart" Target="charts/chart5.xml"/><Relationship Id="rId36" Type="http://schemas.openxmlformats.org/officeDocument/2006/relationships/image" Target="media/image6.jpeg"/><Relationship Id="rId57" Type="http://schemas.openxmlformats.org/officeDocument/2006/relationships/chart" Target="charts/chart42.xml"/><Relationship Id="rId106" Type="http://schemas.openxmlformats.org/officeDocument/2006/relationships/chart" Target="charts/chart85.xml"/><Relationship Id="rId127" Type="http://schemas.openxmlformats.org/officeDocument/2006/relationships/chart" Target="charts/chart105.xml"/><Relationship Id="rId10" Type="http://schemas.openxmlformats.org/officeDocument/2006/relationships/image" Target="media/image3.png"/><Relationship Id="rId31" Type="http://schemas.openxmlformats.org/officeDocument/2006/relationships/chart" Target="charts/chart19.xml"/><Relationship Id="rId52" Type="http://schemas.openxmlformats.org/officeDocument/2006/relationships/chart" Target="charts/chart38.xml"/><Relationship Id="rId73" Type="http://schemas.openxmlformats.org/officeDocument/2006/relationships/chart" Target="charts/chart56.xml"/><Relationship Id="rId78" Type="http://schemas.openxmlformats.org/officeDocument/2006/relationships/chart" Target="charts/chart61.xml"/><Relationship Id="rId94" Type="http://schemas.openxmlformats.org/officeDocument/2006/relationships/chart" Target="charts/chart74.xml"/><Relationship Id="rId99" Type="http://schemas.openxmlformats.org/officeDocument/2006/relationships/chart" Target="charts/chart79.xml"/><Relationship Id="rId101" Type="http://schemas.openxmlformats.org/officeDocument/2006/relationships/image" Target="media/image14.jpeg"/><Relationship Id="rId122" Type="http://schemas.openxmlformats.org/officeDocument/2006/relationships/chart" Target="charts/chart100.xml"/><Relationship Id="rId143" Type="http://schemas.openxmlformats.org/officeDocument/2006/relationships/image" Target="media/image19.png"/><Relationship Id="rId148" Type="http://schemas.openxmlformats.org/officeDocument/2006/relationships/chart" Target="charts/chart121.xml"/><Relationship Id="rId164" Type="http://schemas.openxmlformats.org/officeDocument/2006/relationships/chart" Target="charts/chart136.xml"/><Relationship Id="rId169" Type="http://schemas.openxmlformats.org/officeDocument/2006/relationships/chart" Target="charts/chart141.xml"/><Relationship Id="rId18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2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.xlsx"/><Relationship Id="rId1" Type="http://schemas.openxmlformats.org/officeDocument/2006/relationships/themeOverride" Target="../theme/themeOverride2.xml"/></Relationships>
</file>

<file path=word/charts/_rels/chart10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9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10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0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10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1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0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2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0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3.xlsx"/><Relationship Id="rId1" Type="http://schemas.openxmlformats.org/officeDocument/2006/relationships/themeOverride" Target="../theme/themeOverride74.xml"/></Relationships>
</file>

<file path=word/charts/_rels/chart10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4.xlsx"/><Relationship Id="rId1" Type="http://schemas.openxmlformats.org/officeDocument/2006/relationships/themeOverride" Target="../theme/themeOverride75.xml"/></Relationships>
</file>

<file path=word/charts/_rels/chart10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5.xlsx"/><Relationship Id="rId1" Type="http://schemas.openxmlformats.org/officeDocument/2006/relationships/themeOverride" Target="../theme/themeOverride76.xml"/></Relationships>
</file>

<file path=word/charts/_rels/chart10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6.xlsx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0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7.xlsx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0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/Relationships>
</file>

<file path=word/charts/_rels/chart1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/Relationships>
</file>

<file path=word/charts/_rels/chart11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8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1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99.xlsx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1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77.xml"/></Relationships>
</file>

<file path=word/charts/_rels/chart116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78.xml"/></Relationships>
</file>

<file path=word/charts/_rels/chart11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79.xml"/></Relationships>
</file>

<file path=word/charts/_rels/chart1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0.xlsx"/><Relationship Id="rId1" Type="http://schemas.openxmlformats.org/officeDocument/2006/relationships/themeOverride" Target="../theme/themeOverride80.xml"/></Relationships>
</file>

<file path=word/charts/_rels/chart11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1.xlsx"/><Relationship Id="rId1" Type="http://schemas.openxmlformats.org/officeDocument/2006/relationships/themeOverride" Target="../theme/themeOverride81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2.xlsx"/><Relationship Id="rId1" Type="http://schemas.openxmlformats.org/officeDocument/2006/relationships/themeOverride" Target="../theme/themeOverride3.xml"/></Relationships>
</file>

<file path=word/charts/_rels/chart12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2.xlsx"/><Relationship Id="rId1" Type="http://schemas.openxmlformats.org/officeDocument/2006/relationships/themeOverride" Target="../theme/themeOverride82.xml"/></Relationships>
</file>

<file path=word/charts/_rels/chart12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3.xlsx"/><Relationship Id="rId1" Type="http://schemas.openxmlformats.org/officeDocument/2006/relationships/themeOverride" Target="../theme/themeOverride83.xml"/></Relationships>
</file>

<file path=word/charts/_rels/chart12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84.xml"/></Relationships>
</file>

<file path=word/charts/_rels/chart123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85.xml"/></Relationships>
</file>

<file path=word/charts/_rels/chart12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1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128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86.xml"/></Relationships>
</file>

<file path=word/charts/_rels/chart12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87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3.xlsx"/><Relationship Id="rId1" Type="http://schemas.openxmlformats.org/officeDocument/2006/relationships/themeOverride" Target="../theme/themeOverride4.xml"/></Relationships>
</file>

<file path=word/charts/_rels/chart130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88.xml"/></Relationships>
</file>

<file path=word/charts/_rels/chart13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89.xml"/></Relationships>
</file>

<file path=word/charts/_rels/chart13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0.xml"/></Relationships>
</file>

<file path=word/charts/_rels/chart13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1.xml"/></Relationships>
</file>

<file path=word/charts/_rels/chart134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2.xml"/></Relationships>
</file>

<file path=word/charts/_rels/chart13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3.xml"/></Relationships>
</file>

<file path=word/charts/_rels/chart136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4.xml"/></Relationships>
</file>

<file path=word/charts/_rels/chart13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5.xml"/></Relationships>
</file>

<file path=word/charts/_rels/chart138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6.xml"/></Relationships>
</file>

<file path=word/charts/_rels/chart13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4.xlsx"/><Relationship Id="rId1" Type="http://schemas.openxmlformats.org/officeDocument/2006/relationships/themeOverride" Target="../theme/themeOverride97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4.xlsx"/><Relationship Id="rId1" Type="http://schemas.openxmlformats.org/officeDocument/2006/relationships/themeOverride" Target="../theme/themeOverride5.xml"/></Relationships>
</file>

<file path=word/charts/_rels/chart14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5.xlsx"/><Relationship Id="rId1" Type="http://schemas.openxmlformats.org/officeDocument/2006/relationships/themeOverride" Target="../theme/themeOverride98.xml"/></Relationships>
</file>

<file path=word/charts/_rels/chart14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99.xml"/></Relationships>
</file>

<file path=word/charts/_rels/chart142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0.xml"/></Relationships>
</file>

<file path=word/charts/_rels/chart14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1.xml"/></Relationships>
</file>

<file path=word/charts/_rels/chart144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2.xml"/></Relationships>
</file>

<file path=word/charts/_rels/chart14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3.xml"/></Relationships>
</file>

<file path=word/charts/_rels/chart146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4.xml"/></Relationships>
</file>

<file path=word/charts/_rels/chart14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5.xml"/></Relationships>
</file>

<file path=word/charts/_rels/chart148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6.xml"/></Relationships>
</file>

<file path=word/charts/_rels/chart14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7.xm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yutkina\Desktop\&#1053;&#1086;&#1074;&#1072;&#1103;%20&#1087;&#1072;&#1087;&#1082;&#1072;\&#1082;&#1086;&#1085;&#1082;&#1091;&#1088;&#1077;&#1085;&#1094;&#1080;&#1103;\2022%20&#1075;&#1086;&#1076;\&#1054;&#1058;&#1063;&#1045;&#1058;%20&#1055;&#1054;%20&#1050;&#1054;&#1053;&#1050;&#1059;&#1056;&#1045;&#1053;&#1062;&#1048;&#1048;\&#1076;&#1080;&#1072;&#1075;&#1088;&#1072;&#1084;&#1084;&#1099;%202022.xlsx" TargetMode="External"/></Relationships>
</file>

<file path=word/charts/_rels/chart150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08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5.xlsx"/><Relationship Id="rId1" Type="http://schemas.openxmlformats.org/officeDocument/2006/relationships/themeOverride" Target="../theme/themeOverride6.xm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yutkina\Desktop\&#1053;&#1086;&#1074;&#1072;&#1103;%20&#1087;&#1072;&#1087;&#1082;&#1072;\&#1082;&#1086;&#1085;&#1082;&#1091;&#1088;&#1077;&#1085;&#1094;&#1080;&#1103;\2022%20&#1075;&#1086;&#1076;\&#1054;&#1058;&#1063;&#1045;&#1058;%20&#1055;&#1054;%20&#1050;&#1054;&#1053;&#1050;&#1059;&#1056;&#1045;&#1053;&#1062;&#1048;&#1048;\&#1076;&#1080;&#1072;&#1075;&#1088;&#1072;&#1084;&#1084;&#1099;%202022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yutkina\Desktop\&#1053;&#1086;&#1074;&#1072;&#1103;%20&#1087;&#1072;&#1087;&#1082;&#1072;\&#1082;&#1086;&#1085;&#1082;&#1091;&#1088;&#1077;&#1085;&#1094;&#1080;&#1103;\2022%20&#1075;&#1086;&#1076;\&#1054;&#1058;&#1063;&#1045;&#1058;%20&#1055;&#1054;%20&#1050;&#1054;&#1053;&#1050;&#1059;&#1056;&#1045;&#1053;&#1062;&#1048;&#1048;\&#1076;&#1080;&#1072;&#1075;&#1088;&#1072;&#1084;&#1084;&#1099;%202022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yutkina\Desktop\&#1053;&#1086;&#1074;&#1072;&#1103;%20&#1087;&#1072;&#1087;&#1082;&#1072;\&#1082;&#1086;&#1085;&#1082;&#1091;&#1088;&#1077;&#1085;&#1094;&#1080;&#1103;\2022%20&#1075;&#1086;&#1076;\&#1054;&#1058;&#1063;&#1045;&#1058;%20&#1055;&#1054;%20&#1050;&#1054;&#1053;&#1050;&#1059;&#1056;&#1045;&#1053;&#1062;&#1048;&#1048;\&#1076;&#1080;&#1072;&#1075;&#1088;&#1072;&#1084;&#1084;&#1099;%202022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yutkina\Desktop\&#1053;&#1086;&#1074;&#1072;&#1103;%20&#1087;&#1072;&#1087;&#1082;&#1072;\&#1082;&#1086;&#1085;&#1082;&#1091;&#1088;&#1077;&#1085;&#1094;&#1080;&#1103;\2022%20&#1075;&#1086;&#1076;\&#1054;&#1058;&#1063;&#1045;&#1058;%20&#1055;&#1054;%20&#1050;&#1054;&#1053;&#1050;&#1059;&#1056;&#1045;&#1053;&#1062;&#1048;&#1048;\&#1076;&#1080;&#1072;&#1075;&#1088;&#1072;&#1084;&#1084;&#1099;%202022.xlsx" TargetMode="Externa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yutkina\Desktop\&#1053;&#1086;&#1074;&#1072;&#1103;%20&#1087;&#1072;&#1087;&#1082;&#1072;\&#1082;&#1086;&#1085;&#1082;&#1091;&#1088;&#1077;&#1085;&#1094;&#1080;&#1103;\2022%20&#1075;&#1086;&#1076;\&#1054;&#1058;&#1063;&#1045;&#1058;%20&#1055;&#1054;%20&#1050;&#1054;&#1053;&#1050;&#1059;&#1056;&#1045;&#1053;&#1062;&#1048;&#1048;\&#1076;&#1080;&#1072;&#1075;&#1088;&#1072;&#1084;&#1084;&#1099;%202022.xlsx" TargetMode="External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yutkina\Desktop\&#1053;&#1086;&#1074;&#1072;&#1103;%20&#1087;&#1072;&#1087;&#1082;&#1072;\&#1082;&#1086;&#1085;&#1082;&#1091;&#1088;&#1077;&#1085;&#1094;&#1080;&#1103;\2022%20&#1075;&#1086;&#1076;\&#1054;&#1058;&#1063;&#1045;&#1058;%20&#1055;&#1054;%20&#1050;&#1054;&#1053;&#1050;&#1059;&#1056;&#1045;&#1053;&#1062;&#1048;&#1048;\&#1076;&#1080;&#1072;&#1075;&#1088;&#1072;&#1084;&#1084;&#1099;%202022.xlsx" TargetMode="External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7.xlsx"/><Relationship Id="rId1" Type="http://schemas.openxmlformats.org/officeDocument/2006/relationships/themeOverride" Target="../theme/themeOverride7.xm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8.xlsx"/><Relationship Id="rId1" Type="http://schemas.openxmlformats.org/officeDocument/2006/relationships/themeOverride" Target="../theme/themeOverride8.xml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9.xlsx"/><Relationship Id="rId1" Type="http://schemas.openxmlformats.org/officeDocument/2006/relationships/themeOverride" Target="../theme/themeOverride9.xml"/></Relationships>
</file>

<file path=word/charts/_rels/chart2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0.xlsx"/><Relationship Id="rId1" Type="http://schemas.openxmlformats.org/officeDocument/2006/relationships/themeOverride" Target="../theme/themeOverride10.xml"/></Relationships>
</file>

<file path=word/charts/_rels/chart2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1.xlsx"/><Relationship Id="rId1" Type="http://schemas.openxmlformats.org/officeDocument/2006/relationships/themeOverride" Target="../theme/themeOverride11.xml"/></Relationships>
</file>

<file path=word/charts/_rels/chart2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2.xlsx"/><Relationship Id="rId1" Type="http://schemas.openxmlformats.org/officeDocument/2006/relationships/themeOverride" Target="../theme/themeOverride1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3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3.xlsx"/><Relationship Id="rId1" Type="http://schemas.openxmlformats.org/officeDocument/2006/relationships/themeOverride" Target="../theme/themeOverride13.xml"/></Relationships>
</file>

<file path=word/charts/_rels/chart3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14.xml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4.xlsx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5.xlsx"/><Relationship Id="rId1" Type="http://schemas.openxmlformats.org/officeDocument/2006/relationships/themeOverride" Target="../theme/themeOverride15.xml"/></Relationships>
</file>

<file path=word/charts/_rels/chart3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6.xlsx"/><Relationship Id="rId1" Type="http://schemas.openxmlformats.org/officeDocument/2006/relationships/themeOverride" Target="../theme/themeOverride16.xml"/></Relationships>
</file>

<file path=word/charts/_rels/chart3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7.xlsx"/><Relationship Id="rId1" Type="http://schemas.openxmlformats.org/officeDocument/2006/relationships/themeOverride" Target="../theme/themeOverride17.xml"/></Relationships>
</file>

<file path=word/charts/_rels/chart3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8.xlsx"/><Relationship Id="rId1" Type="http://schemas.openxmlformats.org/officeDocument/2006/relationships/themeOverride" Target="../theme/themeOverride18.xml"/></Relationships>
</file>

<file path=word/charts/_rels/chart3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9.xlsx"/><Relationship Id="rId1" Type="http://schemas.openxmlformats.org/officeDocument/2006/relationships/themeOverride" Target="../theme/themeOverride19.xml"/></Relationships>
</file>

<file path=word/charts/_rels/chart3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0.xlsx"/><Relationship Id="rId1" Type="http://schemas.openxmlformats.org/officeDocument/2006/relationships/themeOverride" Target="../theme/themeOverride20.xml"/></Relationships>
</file>

<file path=word/charts/_rels/chart3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1.xlsx"/><Relationship Id="rId1" Type="http://schemas.openxmlformats.org/officeDocument/2006/relationships/themeOverride" Target="../theme/themeOverride21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4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2.xlsx"/><Relationship Id="rId1" Type="http://schemas.openxmlformats.org/officeDocument/2006/relationships/themeOverride" Target="../theme/themeOverride22.xml"/></Relationships>
</file>

<file path=word/charts/_rels/chart4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3.xlsx"/><Relationship Id="rId1" Type="http://schemas.openxmlformats.org/officeDocument/2006/relationships/themeOverride" Target="../theme/themeOverride23.xml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4.xlsx"/></Relationships>
</file>

<file path=word/charts/_rels/chart4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5.xlsx"/><Relationship Id="rId1" Type="http://schemas.openxmlformats.org/officeDocument/2006/relationships/themeOverride" Target="../theme/themeOverride24.xml"/></Relationships>
</file>

<file path=word/charts/_rels/chart4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6.xlsx"/><Relationship Id="rId1" Type="http://schemas.openxmlformats.org/officeDocument/2006/relationships/themeOverride" Target="../theme/themeOverride25.xml"/></Relationships>
</file>

<file path=word/charts/_rels/chart4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7.xlsx"/><Relationship Id="rId1" Type="http://schemas.openxmlformats.org/officeDocument/2006/relationships/themeOverride" Target="../theme/themeOverride26.xml"/></Relationships>
</file>

<file path=word/charts/_rels/chart4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8.xlsx"/><Relationship Id="rId1" Type="http://schemas.openxmlformats.org/officeDocument/2006/relationships/themeOverride" Target="../theme/themeOverride27.xml"/></Relationships>
</file>

<file path=word/charts/_rels/chart4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9.xlsx"/><Relationship Id="rId1" Type="http://schemas.openxmlformats.org/officeDocument/2006/relationships/themeOverride" Target="../theme/themeOverride28.xml"/></Relationships>
</file>

<file path=word/charts/_rels/chart4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0.xlsx"/><Relationship Id="rId1" Type="http://schemas.openxmlformats.org/officeDocument/2006/relationships/themeOverride" Target="../theme/themeOverride29.xm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5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2.xlsx"/><Relationship Id="rId1" Type="http://schemas.openxmlformats.org/officeDocument/2006/relationships/themeOverride" Target="../theme/themeOverride30.xml"/></Relationships>
</file>

<file path=word/charts/_rels/chart5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3.xlsx"/><Relationship Id="rId1" Type="http://schemas.openxmlformats.org/officeDocument/2006/relationships/themeOverride" Target="../theme/themeOverride31.xml"/></Relationships>
</file>

<file path=word/charts/_rels/chart5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4.xlsx"/><Relationship Id="rId1" Type="http://schemas.openxmlformats.org/officeDocument/2006/relationships/themeOverride" Target="../theme/themeOverride32.xml"/></Relationships>
</file>

<file path=word/charts/_rels/chart5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5.xlsx"/><Relationship Id="rId1" Type="http://schemas.openxmlformats.org/officeDocument/2006/relationships/themeOverride" Target="../theme/themeOverride33.xml"/></Relationships>
</file>

<file path=word/charts/_rels/chart5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6.xlsx"/><Relationship Id="rId1" Type="http://schemas.openxmlformats.org/officeDocument/2006/relationships/themeOverride" Target="../theme/themeOverride34.xml"/></Relationships>
</file>

<file path=word/charts/_rels/chart5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7.xlsx"/><Relationship Id="rId1" Type="http://schemas.openxmlformats.org/officeDocument/2006/relationships/themeOverride" Target="../theme/themeOverride35.xml"/></Relationships>
</file>

<file path=word/charts/_rels/chart5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8.xlsx"/><Relationship Id="rId1" Type="http://schemas.openxmlformats.org/officeDocument/2006/relationships/themeOverride" Target="../theme/themeOverride36.xml"/></Relationships>
</file>

<file path=word/charts/_rels/chart5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9.xlsx"/><Relationship Id="rId1" Type="http://schemas.openxmlformats.org/officeDocument/2006/relationships/themeOverride" Target="../theme/themeOverride37.xml"/></Relationships>
</file>

<file path=word/charts/_rels/chart5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0.xlsx"/><Relationship Id="rId1" Type="http://schemas.openxmlformats.org/officeDocument/2006/relationships/themeOverride" Target="../theme/themeOverride38.xml"/></Relationships>
</file>

<file path=word/charts/_rels/chart5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1.xlsx"/><Relationship Id="rId1" Type="http://schemas.openxmlformats.org/officeDocument/2006/relationships/themeOverride" Target="../theme/themeOverride39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6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2.xlsx"/><Relationship Id="rId1" Type="http://schemas.openxmlformats.org/officeDocument/2006/relationships/themeOverride" Target="../theme/themeOverride40.xml"/></Relationships>
</file>

<file path=word/charts/_rels/chart6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3.xlsx"/><Relationship Id="rId1" Type="http://schemas.openxmlformats.org/officeDocument/2006/relationships/themeOverride" Target="../theme/themeOverride41.xml"/></Relationships>
</file>

<file path=word/charts/_rels/chart6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4.xlsx"/><Relationship Id="rId1" Type="http://schemas.openxmlformats.org/officeDocument/2006/relationships/themeOverride" Target="../theme/themeOverride42.xml"/></Relationships>
</file>

<file path=word/charts/_rels/chart6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5.xlsx"/><Relationship Id="rId1" Type="http://schemas.openxmlformats.org/officeDocument/2006/relationships/themeOverride" Target="../theme/themeOverride43.xml"/></Relationships>
</file>

<file path=word/charts/_rels/chart6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6.xlsx"/><Relationship Id="rId1" Type="http://schemas.openxmlformats.org/officeDocument/2006/relationships/themeOverride" Target="../theme/themeOverride44.xml"/></Relationships>
</file>

<file path=word/charts/_rels/chart6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7.xlsx"/><Relationship Id="rId1" Type="http://schemas.openxmlformats.org/officeDocument/2006/relationships/themeOverride" Target="../theme/themeOverride45.xml"/></Relationships>
</file>

<file path=word/charts/_rels/chart6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8.xlsx"/><Relationship Id="rId1" Type="http://schemas.openxmlformats.org/officeDocument/2006/relationships/themeOverride" Target="../theme/themeOverride46.xml"/></Relationships>
</file>

<file path=word/charts/_rels/chart6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9.xlsx"/><Relationship Id="rId1" Type="http://schemas.openxmlformats.org/officeDocument/2006/relationships/themeOverride" Target="../theme/themeOverride47.xml"/></Relationships>
</file>

<file path=word/charts/_rels/chart6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0.xlsx"/><Relationship Id="rId1" Type="http://schemas.openxmlformats.org/officeDocument/2006/relationships/themeOverride" Target="../theme/themeOverride48.xml"/></Relationships>
</file>

<file path=word/charts/_rels/chart6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1.xlsx"/><Relationship Id="rId1" Type="http://schemas.openxmlformats.org/officeDocument/2006/relationships/themeOverride" Target="../theme/themeOverride49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7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2.xlsx"/><Relationship Id="rId1" Type="http://schemas.openxmlformats.org/officeDocument/2006/relationships/themeOverride" Target="../theme/themeOverride50.xml"/></Relationships>
</file>

<file path=word/charts/_rels/chart7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3.xlsx"/><Relationship Id="rId1" Type="http://schemas.openxmlformats.org/officeDocument/2006/relationships/themeOverride" Target="../theme/themeOverride51.xml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4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7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5.xlsx"/><Relationship Id="rId1" Type="http://schemas.openxmlformats.org/officeDocument/2006/relationships/themeOverride" Target="../theme/themeOverride52.xml"/></Relationships>
</file>

<file path=word/charts/_rels/chart7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6.xlsx"/><Relationship Id="rId1" Type="http://schemas.openxmlformats.org/officeDocument/2006/relationships/themeOverride" Target="../theme/themeOverride53.xml"/></Relationships>
</file>

<file path=word/charts/_rels/chart7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7.xlsx"/><Relationship Id="rId1" Type="http://schemas.openxmlformats.org/officeDocument/2006/relationships/themeOverride" Target="../theme/themeOverride54.xml"/></Relationships>
</file>

<file path=word/charts/_rels/chart7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8.xlsx"/><Relationship Id="rId1" Type="http://schemas.openxmlformats.org/officeDocument/2006/relationships/themeOverride" Target="../theme/themeOverride55.xml"/></Relationships>
</file>

<file path=word/charts/_rels/chart7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9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7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0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7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1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.xlsx"/><Relationship Id="rId1" Type="http://schemas.openxmlformats.org/officeDocument/2006/relationships/themeOverride" Target="../theme/themeOverride1.xml"/></Relationships>
</file>

<file path=word/charts/_rels/chart8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2.xlsx"/><Relationship Id="rId1" Type="http://schemas.openxmlformats.org/officeDocument/2006/relationships/themeOverride" Target="../theme/themeOverride56.xml"/></Relationships>
</file>

<file path=word/charts/_rels/chart8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3.xlsx"/><Relationship Id="rId1" Type="http://schemas.openxmlformats.org/officeDocument/2006/relationships/themeOverride" Target="../theme/themeOverride57.xml"/></Relationships>
</file>

<file path=word/charts/_rels/chart8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4.xlsx"/><Relationship Id="rId1" Type="http://schemas.openxmlformats.org/officeDocument/2006/relationships/themeOverride" Target="../theme/themeOverride58.xml"/></Relationships>
</file>

<file path=word/charts/_rels/chart8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5.xlsx"/><Relationship Id="rId1" Type="http://schemas.openxmlformats.org/officeDocument/2006/relationships/themeOverride" Target="../theme/themeOverride59.xml"/></Relationships>
</file>

<file path=word/charts/_rels/chart8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6.xlsx"/><Relationship Id="rId1" Type="http://schemas.openxmlformats.org/officeDocument/2006/relationships/themeOverride" Target="../theme/themeOverride60.xml"/></Relationships>
</file>

<file path=word/charts/_rels/chart8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77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8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8.xlsx"/><Relationship Id="rId1" Type="http://schemas.openxmlformats.org/officeDocument/2006/relationships/themeOverride" Target="../theme/themeOverride61.xml"/></Relationships>
</file>

<file path=word/charts/_rels/chart8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9.xlsx"/><Relationship Id="rId1" Type="http://schemas.openxmlformats.org/officeDocument/2006/relationships/themeOverride" Target="../theme/themeOverride62.xml"/></Relationships>
</file>

<file path=word/charts/_rels/chart8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0.xlsx"/><Relationship Id="rId1" Type="http://schemas.openxmlformats.org/officeDocument/2006/relationships/themeOverride" Target="../theme/themeOverride63.xml"/></Relationships>
</file>

<file path=word/charts/_rels/chart8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64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_rels/chart90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65.xml"/></Relationships>
</file>

<file path=word/charts/_rels/chart9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Samsung\Desktop\&#1086;&#1090;&#1095;&#1077;&#1090;\&#1056;&#1115;&#1057;&#8218;&#1057;&#8225;&#1056;&#181;&#1057;&#8218;%20-%20&#1082;&#1086;&#1087;&#1080;&#1103;\&#1054;&#1090;&#1095;&#1077;&#1090;\&#1082;&#1086;&#1085;&#1082;&#1091;&#1088;&#1077;&#1085;&#1094;&#1080;&#1103;%202022\&#1076;&#1080;&#1072;&#1075;&#1088;&#1072;&#1084;&#1084;&#1099;%202022.xlsx" TargetMode="External"/><Relationship Id="rId1" Type="http://schemas.openxmlformats.org/officeDocument/2006/relationships/themeOverride" Target="../theme/themeOverride66.xml"/></Relationships>
</file>

<file path=word/charts/_rels/chart9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1.xlsx"/><Relationship Id="rId1" Type="http://schemas.openxmlformats.org/officeDocument/2006/relationships/themeOverride" Target="../theme/themeOverride67.xml"/></Relationships>
</file>

<file path=word/charts/_rels/chart9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2.xlsx"/><Relationship Id="rId1" Type="http://schemas.openxmlformats.org/officeDocument/2006/relationships/themeOverride" Target="../theme/themeOverride68.xml"/></Relationships>
</file>

<file path=word/charts/_rels/chart9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83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9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4.xlsx"/><Relationship Id="rId1" Type="http://schemas.openxmlformats.org/officeDocument/2006/relationships/themeOverride" Target="../theme/themeOverride69.xml"/></Relationships>
</file>

<file path=word/charts/_rels/chart9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5.xlsx"/><Relationship Id="rId1" Type="http://schemas.openxmlformats.org/officeDocument/2006/relationships/themeOverride" Target="../theme/themeOverride70.xml"/></Relationships>
</file>

<file path=word/charts/_rels/chart9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6.xlsx"/><Relationship Id="rId1" Type="http://schemas.openxmlformats.org/officeDocument/2006/relationships/themeOverride" Target="../theme/themeOverride71.xml"/></Relationships>
</file>

<file path=word/charts/_rels/chart9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7.xlsx"/><Relationship Id="rId1" Type="http://schemas.openxmlformats.org/officeDocument/2006/relationships/themeOverride" Target="../theme/themeOverride72.xml"/></Relationships>
</file>

<file path=word/charts/_rels/chart9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8.xlsx"/><Relationship Id="rId1" Type="http://schemas.openxmlformats.org/officeDocument/2006/relationships/themeOverride" Target="../theme/themeOverride7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Лист1!$A$2:$A$6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Лист1!$B$2:$B$6</c:f>
            </c:numRef>
          </c:val>
        </c:ser>
        <c:ser>
          <c:idx val="1"/>
          <c:order val="1"/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Лист1!$A$2:$A$6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Лист1!$C$2:$C$6</c:f>
            </c:numRef>
          </c:val>
        </c:ser>
        <c:ser>
          <c:idx val="2"/>
          <c:order val="2"/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Лист1!$D$2:$D$6</c:f>
              <c:numCache>
                <c:formatCode>0%</c:formatCode>
                <c:ptCount val="5"/>
                <c:pt idx="0">
                  <c:v>0.76092896174863389</c:v>
                </c:pt>
                <c:pt idx="1">
                  <c:v>0.19494535519125725</c:v>
                </c:pt>
                <c:pt idx="2">
                  <c:v>2.40437158469946E-2</c:v>
                </c:pt>
                <c:pt idx="3">
                  <c:v>2.5956284153005466E-3</c:v>
                </c:pt>
                <c:pt idx="4">
                  <c:v>1.7486338797814235E-2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2833424"/>
        <c:axId val="942829896"/>
        <c:axId val="0"/>
      </c:bar3DChart>
      <c:catAx>
        <c:axId val="942833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42829896"/>
        <c:crosses val="autoZero"/>
        <c:auto val="1"/>
        <c:lblAlgn val="ctr"/>
        <c:lblOffset val="100"/>
        <c:noMultiLvlLbl val="0"/>
      </c:catAx>
      <c:valAx>
        <c:axId val="94282989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9428334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'социальная сфера'!$A$47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7988116334827513E-2"/>
                  <c:y val="-8.487556272013410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648702178672324E-2"/>
                  <c:y val="-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7563848639633277E-2"/>
                  <c:y val="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сфера'!$B$46:$D$46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сфера'!$B$47:$D$47</c:f>
              <c:numCache>
                <c:formatCode>0%</c:formatCode>
                <c:ptCount val="3"/>
                <c:pt idx="0">
                  <c:v>0.74113767518549156</c:v>
                </c:pt>
                <c:pt idx="1">
                  <c:v>0.70144329896907265</c:v>
                </c:pt>
                <c:pt idx="2">
                  <c:v>0.8763736263736277</c:v>
                </c:pt>
              </c:numCache>
            </c:numRef>
          </c:val>
        </c:ser>
        <c:ser>
          <c:idx val="1"/>
          <c:order val="1"/>
          <c:tx>
            <c:strRef>
              <c:f>'социальная сфера'!$A$48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15782341290525"/>
                  <c:y val="4.62962962962963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648702178672324E-2"/>
                  <c:y val="2.314814814814814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3818409256749793E-2"/>
                  <c:y val="0.1296296296296292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сфера'!$B$46:$D$46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сфера'!$B$48:$D$48</c:f>
              <c:numCache>
                <c:formatCode>0%</c:formatCode>
                <c:ptCount val="3"/>
                <c:pt idx="0">
                  <c:v>3.1602088485847814E-2</c:v>
                </c:pt>
                <c:pt idx="1">
                  <c:v>6.0756013745704524E-2</c:v>
                </c:pt>
                <c:pt idx="2">
                  <c:v>6.1126373626373617E-2</c:v>
                </c:pt>
              </c:numCache>
            </c:numRef>
          </c:val>
        </c:ser>
        <c:ser>
          <c:idx val="2"/>
          <c:order val="2"/>
          <c:tx>
            <c:strRef>
              <c:f>'социальная сфера'!$A$49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63275304909830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5478995100594202E-2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1733555717710843E-2"/>
                  <c:y val="4.62962962962963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сфера'!$B$46:$D$46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сфера'!$B$49:$D$49</c:f>
              <c:numCache>
                <c:formatCode>0%</c:formatCode>
                <c:ptCount val="3"/>
                <c:pt idx="0">
                  <c:v>0.19139873591646084</c:v>
                </c:pt>
                <c:pt idx="1">
                  <c:v>0.20494845360824773</c:v>
                </c:pt>
                <c:pt idx="2">
                  <c:v>2.9807692307692316E-2</c:v>
                </c:pt>
              </c:numCache>
            </c:numRef>
          </c:val>
        </c:ser>
        <c:ser>
          <c:idx val="3"/>
          <c:order val="3"/>
          <c:tx>
            <c:strRef>
              <c:f>'социальная сфера'!$A$50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258209110809968"/>
                  <c:y val="-3.7037037037037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648702178672324E-2"/>
                  <c:y val="-4.16666666666666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3818409256749793E-2"/>
                  <c:y val="-3.24074074074074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сфера'!$B$46:$D$46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сфера'!$B$50:$D$50</c:f>
              <c:numCache>
                <c:formatCode>0%</c:formatCode>
                <c:ptCount val="3"/>
                <c:pt idx="0">
                  <c:v>3.5861500412201215E-2</c:v>
                </c:pt>
                <c:pt idx="1">
                  <c:v>3.2852233676976025E-2</c:v>
                </c:pt>
                <c:pt idx="2">
                  <c:v>3.2692307692307757E-2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37024"/>
        <c:axId val="958742904"/>
        <c:axId val="0"/>
      </c:bar3DChart>
      <c:catAx>
        <c:axId val="9587370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42904"/>
        <c:crosses val="autoZero"/>
        <c:auto val="1"/>
        <c:lblAlgn val="ctr"/>
        <c:lblOffset val="100"/>
        <c:noMultiLvlLbl val="0"/>
      </c:catAx>
      <c:valAx>
        <c:axId val="9587429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9587370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Удовлетворенность населения уровнем цен на товары и</a:t>
            </a:r>
            <a:r>
              <a:rPr lang="ru-RU" sz="1100" baseline="0"/>
              <a:t> услуги на товарных рынках города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общая!$B$118</c:f>
              <c:strCache>
                <c:ptCount val="1"/>
                <c:pt idx="0">
                  <c:v>Удовлетворен, скорее удовлетворен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общая!$A$119:$A$130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общая!$B$119:$B$130</c:f>
              <c:numCache>
                <c:formatCode>0%</c:formatCode>
                <c:ptCount val="12"/>
                <c:pt idx="0">
                  <c:v>0.93996279384407233</c:v>
                </c:pt>
                <c:pt idx="1">
                  <c:v>0.95829846582984668</c:v>
                </c:pt>
                <c:pt idx="2">
                  <c:v>0.93467966573816164</c:v>
                </c:pt>
                <c:pt idx="3">
                  <c:v>0.92941998602375953</c:v>
                </c:pt>
                <c:pt idx="4">
                  <c:v>0.94472989862519341</c:v>
                </c:pt>
                <c:pt idx="5">
                  <c:v>0.96423562412342312</c:v>
                </c:pt>
                <c:pt idx="6">
                  <c:v>0.95413618458075322</c:v>
                </c:pt>
                <c:pt idx="7">
                  <c:v>0.96287932251235064</c:v>
                </c:pt>
                <c:pt idx="8">
                  <c:v>0.96467040068935916</c:v>
                </c:pt>
                <c:pt idx="9">
                  <c:v>0.95746164574616366</c:v>
                </c:pt>
                <c:pt idx="10">
                  <c:v>0.94423104282259263</c:v>
                </c:pt>
                <c:pt idx="11">
                  <c:v>0.96175101803374208</c:v>
                </c:pt>
              </c:numCache>
            </c:numRef>
          </c:val>
        </c:ser>
        <c:ser>
          <c:idx val="1"/>
          <c:order val="1"/>
          <c:tx>
            <c:strRef>
              <c:f>общая!$C$118</c:f>
              <c:strCache>
                <c:ptCount val="1"/>
                <c:pt idx="0">
                  <c:v>Скорее не удовлетворен, не удовлетворен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общая!$A$119:$A$130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общая!$C$119:$C$130</c:f>
              <c:numCache>
                <c:formatCode>0%</c:formatCode>
                <c:ptCount val="12"/>
                <c:pt idx="0">
                  <c:v>6.0037206155927746E-2</c:v>
                </c:pt>
                <c:pt idx="1">
                  <c:v>4.1701534170153418E-2</c:v>
                </c:pt>
                <c:pt idx="2">
                  <c:v>6.5320334261838434E-2</c:v>
                </c:pt>
                <c:pt idx="3">
                  <c:v>7.0580013976240433E-2</c:v>
                </c:pt>
                <c:pt idx="4">
                  <c:v>5.5270101374809047E-2</c:v>
                </c:pt>
                <c:pt idx="5">
                  <c:v>3.5764375876577846E-2</c:v>
                </c:pt>
                <c:pt idx="6">
                  <c:v>4.5863815419245932E-2</c:v>
                </c:pt>
                <c:pt idx="7">
                  <c:v>3.7120677487650043E-2</c:v>
                </c:pt>
                <c:pt idx="8">
                  <c:v>3.5329599310641967E-2</c:v>
                </c:pt>
                <c:pt idx="9">
                  <c:v>4.2538354253835432E-2</c:v>
                </c:pt>
                <c:pt idx="10">
                  <c:v>5.5768957177407902E-2</c:v>
                </c:pt>
                <c:pt idx="11">
                  <c:v>3.8248981966259456E-2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53800"/>
        <c:axId val="550355760"/>
        <c:axId val="0"/>
      </c:bar3DChart>
      <c:catAx>
        <c:axId val="5503538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5760"/>
        <c:crosses val="autoZero"/>
        <c:auto val="1"/>
        <c:lblAlgn val="ctr"/>
        <c:lblOffset val="100"/>
        <c:noMultiLvlLbl val="0"/>
      </c:catAx>
      <c:valAx>
        <c:axId val="55035576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538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респондентов,</a:t>
            </a:r>
            <a:r>
              <a:rPr lang="ru-RU" sz="1100" baseline="0"/>
              <a:t> считающих что уровень цен изменился на товары и услуги на товарных рынках в течение последних 3 лет в городе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общая!$B$179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общая!$A$180:$A$191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общая!$B$180:$B$191</c:f>
              <c:numCache>
                <c:formatCode>0%</c:formatCode>
                <c:ptCount val="12"/>
                <c:pt idx="0">
                  <c:v>0.95145357042054768</c:v>
                </c:pt>
                <c:pt idx="1">
                  <c:v>0.7687045746045339</c:v>
                </c:pt>
                <c:pt idx="2">
                  <c:v>0.95344559218904856</c:v>
                </c:pt>
                <c:pt idx="3">
                  <c:v>0.95811592159074888</c:v>
                </c:pt>
                <c:pt idx="4">
                  <c:v>0.95640594336977969</c:v>
                </c:pt>
                <c:pt idx="5">
                  <c:v>0.7691321077383495</c:v>
                </c:pt>
                <c:pt idx="6">
                  <c:v>0.77869084726551663</c:v>
                </c:pt>
                <c:pt idx="7">
                  <c:v>0.94493707093821511</c:v>
                </c:pt>
                <c:pt idx="8">
                  <c:v>0.76621641680273123</c:v>
                </c:pt>
                <c:pt idx="9">
                  <c:v>0.95024734982332149</c:v>
                </c:pt>
                <c:pt idx="10">
                  <c:v>0.76925333724512346</c:v>
                </c:pt>
                <c:pt idx="11">
                  <c:v>0.94628347878423058</c:v>
                </c:pt>
              </c:numCache>
            </c:numRef>
          </c:val>
        </c:ser>
        <c:ser>
          <c:idx val="1"/>
          <c:order val="1"/>
          <c:tx>
            <c:strRef>
              <c:f>общая!$C$179</c:f>
              <c:strCache>
                <c:ptCount val="1"/>
                <c:pt idx="0">
                  <c:v>Не изменился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4449577618759717E-2"/>
                  <c:y val="-2.85225328009127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023331270353389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9.0143060641282358E-2"/>
                  <c:y val="-2.852253280091272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0.100774054438836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-9.216102048388150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-9.0774348393616575E-2"/>
                  <c:y val="-5.304292753479973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layout>
                <c:manualLayout>
                  <c:x val="-9.6467537461358846E-2"/>
                  <c:y val="-2.6145353034154007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общая!$A$180:$A$191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общая!$C$180:$C$191</c:f>
              <c:numCache>
                <c:formatCode>0%</c:formatCode>
                <c:ptCount val="12"/>
                <c:pt idx="0">
                  <c:v>3.3728478690375388E-2</c:v>
                </c:pt>
                <c:pt idx="1">
                  <c:v>3.2777540259370193E-2</c:v>
                </c:pt>
                <c:pt idx="2">
                  <c:v>3.1979623602660281E-2</c:v>
                </c:pt>
                <c:pt idx="3">
                  <c:v>2.9191933436750812E-2</c:v>
                </c:pt>
                <c:pt idx="4">
                  <c:v>3.0277544154751892E-2</c:v>
                </c:pt>
                <c:pt idx="5">
                  <c:v>3.3632606527005851E-2</c:v>
                </c:pt>
                <c:pt idx="6">
                  <c:v>2.4511192972513508E-2</c:v>
                </c:pt>
                <c:pt idx="7">
                  <c:v>4.1905034324942803E-2</c:v>
                </c:pt>
                <c:pt idx="8">
                  <c:v>2.8944634110138003E-2</c:v>
                </c:pt>
                <c:pt idx="9">
                  <c:v>2.6148409893992891E-2</c:v>
                </c:pt>
                <c:pt idx="10">
                  <c:v>2.7724805632976392E-2</c:v>
                </c:pt>
                <c:pt idx="11">
                  <c:v>3.7917544387601601E-2</c:v>
                </c:pt>
              </c:numCache>
            </c:numRef>
          </c:val>
        </c:ser>
        <c:ser>
          <c:idx val="2"/>
          <c:order val="2"/>
          <c:tx>
            <c:strRef>
              <c:f>общая!$D$179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accent1">
                <a:shade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3.0269397638986836E-2"/>
                  <c:y val="-1.0458141213661603E-1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2.0179598425991322E-2"/>
                  <c:y val="-2.852253280091376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2.8251437796387852E-2"/>
                  <c:y val="-5.229070606830801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2.6233477953788571E-2"/>
                  <c:y val="-8.556759840273816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-1.0540739959945205E-2"/>
                  <c:y val="-7.956504442381660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 val="3.0269397638986836E-2"/>
                  <c:y val="8.556759840273790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layout>
                <c:manualLayout>
                  <c:x val="-1.2648887951934222E-2"/>
                  <c:y val="-2.652168147460552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общая!$A$180:$A$191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общая!$D$180:$D$191</c:f>
              <c:numCache>
                <c:formatCode>0%</c:formatCode>
                <c:ptCount val="12"/>
                <c:pt idx="0">
                  <c:v>2.0000000000000011E-2</c:v>
                </c:pt>
                <c:pt idx="1">
                  <c:v>0.19851788513609853</c:v>
                </c:pt>
                <c:pt idx="2">
                  <c:v>2.0000000000000011E-2</c:v>
                </c:pt>
                <c:pt idx="3">
                  <c:v>1.2692144972500352E-2</c:v>
                </c:pt>
                <c:pt idx="4">
                  <c:v>1.3316512475469579E-2</c:v>
                </c:pt>
                <c:pt idx="5">
                  <c:v>0.19723528573464444</c:v>
                </c:pt>
                <c:pt idx="6">
                  <c:v>0.19679795976197248</c:v>
                </c:pt>
                <c:pt idx="7">
                  <c:v>2.0000000000000011E-2</c:v>
                </c:pt>
                <c:pt idx="8">
                  <c:v>0.20483894908713113</c:v>
                </c:pt>
                <c:pt idx="9">
                  <c:v>2.3604240282685512E-2</c:v>
                </c:pt>
                <c:pt idx="10">
                  <c:v>0.20302185712190121</c:v>
                </c:pt>
                <c:pt idx="11">
                  <c:v>1.0000000000000005E-2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56544"/>
        <c:axId val="550357328"/>
        <c:axId val="0"/>
      </c:bar3DChart>
      <c:catAx>
        <c:axId val="5503565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7328"/>
        <c:crosses val="autoZero"/>
        <c:auto val="1"/>
        <c:lblAlgn val="ctr"/>
        <c:lblOffset val="100"/>
        <c:noMultiLvlLbl val="0"/>
      </c:catAx>
      <c:valAx>
        <c:axId val="55035732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565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Удовлетворенность населения качеством товаров и услуг на товарных рынках города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общая!$B$148</c:f>
              <c:strCache>
                <c:ptCount val="1"/>
                <c:pt idx="0">
                  <c:v>Удовлетворен, скорее удовлетворен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общая!$A$149:$A$160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общая!$B$149:$B$160</c:f>
              <c:numCache>
                <c:formatCode>0%</c:formatCode>
                <c:ptCount val="12"/>
                <c:pt idx="0">
                  <c:v>0.95867424767716103</c:v>
                </c:pt>
                <c:pt idx="1">
                  <c:v>0.96264166783265703</c:v>
                </c:pt>
                <c:pt idx="2">
                  <c:v>0.94002516426674121</c:v>
                </c:pt>
                <c:pt idx="3">
                  <c:v>0.93010526315789566</c:v>
                </c:pt>
                <c:pt idx="4">
                  <c:v>0.94992328079229948</c:v>
                </c:pt>
                <c:pt idx="5">
                  <c:v>0.96947101857062556</c:v>
                </c:pt>
                <c:pt idx="6">
                  <c:v>0.96031183557760469</c:v>
                </c:pt>
                <c:pt idx="7">
                  <c:v>0.97192132269099363</c:v>
                </c:pt>
                <c:pt idx="8">
                  <c:v>0.97088368030280969</c:v>
                </c:pt>
                <c:pt idx="9">
                  <c:v>0.96596638655462186</c:v>
                </c:pt>
                <c:pt idx="10">
                  <c:v>0.958502024291498</c:v>
                </c:pt>
                <c:pt idx="11">
                  <c:v>0.96944891097792718</c:v>
                </c:pt>
              </c:numCache>
            </c:numRef>
          </c:val>
        </c:ser>
        <c:ser>
          <c:idx val="1"/>
          <c:order val="1"/>
          <c:tx>
            <c:strRef>
              <c:f>общая!$C$148</c:f>
              <c:strCache>
                <c:ptCount val="1"/>
                <c:pt idx="0">
                  <c:v>Скорее не удовлетворен, не удовлетворен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общая!$A$149:$A$160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общая!$C$149:$C$160</c:f>
              <c:numCache>
                <c:formatCode>0%</c:formatCode>
                <c:ptCount val="12"/>
                <c:pt idx="0">
                  <c:v>4.1325752322840095E-2</c:v>
                </c:pt>
                <c:pt idx="1">
                  <c:v>3.7358332167342946E-2</c:v>
                </c:pt>
                <c:pt idx="2">
                  <c:v>5.997483573325877E-2</c:v>
                </c:pt>
                <c:pt idx="3">
                  <c:v>6.9894736842105482E-2</c:v>
                </c:pt>
                <c:pt idx="4">
                  <c:v>5.0076719207699821E-2</c:v>
                </c:pt>
                <c:pt idx="5">
                  <c:v>3.0528981429375386E-2</c:v>
                </c:pt>
                <c:pt idx="6">
                  <c:v>3.9688164422395492E-2</c:v>
                </c:pt>
                <c:pt idx="7">
                  <c:v>2.8078677309007982E-2</c:v>
                </c:pt>
                <c:pt idx="8">
                  <c:v>2.9116319697190276E-2</c:v>
                </c:pt>
                <c:pt idx="9">
                  <c:v>3.4033613445378225E-2</c:v>
                </c:pt>
                <c:pt idx="10">
                  <c:v>4.1497975708502027E-2</c:v>
                </c:pt>
                <c:pt idx="11">
                  <c:v>3.0551089022072795E-2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7128"/>
        <c:axId val="550364776"/>
        <c:axId val="0"/>
      </c:bar3DChart>
      <c:catAx>
        <c:axId val="5503671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64776"/>
        <c:crosses val="autoZero"/>
        <c:auto val="1"/>
        <c:lblAlgn val="ctr"/>
        <c:lblOffset val="100"/>
        <c:noMultiLvlLbl val="0"/>
      </c:catAx>
      <c:valAx>
        <c:axId val="55036477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67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респондентов считающих,</a:t>
            </a:r>
            <a:r>
              <a:rPr lang="ru-RU" sz="1100" baseline="0"/>
              <a:t> что уровень качества изменился на товары и услуги на товарных рынках города в течение 3 последних лет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общая!$B$210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>
                <a:tint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общая!$A$211:$A$222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общая!$B$211:$B$222</c:f>
              <c:numCache>
                <c:formatCode>0%</c:formatCode>
                <c:ptCount val="12"/>
                <c:pt idx="0">
                  <c:v>0.7351778656126482</c:v>
                </c:pt>
                <c:pt idx="1">
                  <c:v>0.72527003979533822</c:v>
                </c:pt>
                <c:pt idx="2">
                  <c:v>0.71430602957906708</c:v>
                </c:pt>
                <c:pt idx="3">
                  <c:v>0.87498218104062619</c:v>
                </c:pt>
                <c:pt idx="4">
                  <c:v>0.88276254085547756</c:v>
                </c:pt>
                <c:pt idx="5">
                  <c:v>0.72808150380255421</c:v>
                </c:pt>
                <c:pt idx="6">
                  <c:v>0.71742565723315799</c:v>
                </c:pt>
                <c:pt idx="7">
                  <c:v>0.72399304549405974</c:v>
                </c:pt>
                <c:pt idx="8">
                  <c:v>0.73180133432172079</c:v>
                </c:pt>
                <c:pt idx="9">
                  <c:v>0.89558634480788313</c:v>
                </c:pt>
                <c:pt idx="10">
                  <c:v>0.7181738366988607</c:v>
                </c:pt>
                <c:pt idx="11">
                  <c:v>0.9</c:v>
                </c:pt>
              </c:numCache>
            </c:numRef>
          </c:val>
        </c:ser>
        <c:ser>
          <c:idx val="1"/>
          <c:order val="1"/>
          <c:tx>
            <c:strRef>
              <c:f>общая!$C$210</c:f>
              <c:strCache>
                <c:ptCount val="1"/>
                <c:pt idx="0">
                  <c:v>Не изменился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-1.661302045478144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2.284290312532455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 val="-2.4919530682172345E-2"/>
                  <c:y val="-3.240440699935191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1"/>
              <c:layout>
                <c:manualLayout>
                  <c:x val="-1.6613020454781441E-2"/>
                  <c:y val="-2.9703696609768201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общая!$A$211:$A$222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общая!$C$211:$C$222</c:f>
              <c:numCache>
                <c:formatCode>0%</c:formatCode>
                <c:ptCount val="12"/>
                <c:pt idx="0">
                  <c:v>5.8300395256917013E-2</c:v>
                </c:pt>
                <c:pt idx="1">
                  <c:v>6.2819783968163734E-2</c:v>
                </c:pt>
                <c:pt idx="2">
                  <c:v>6.5130830489192271E-2</c:v>
                </c:pt>
                <c:pt idx="3">
                  <c:v>7.3841767640769773E-2</c:v>
                </c:pt>
                <c:pt idx="4">
                  <c:v>7.4179337785988342E-2</c:v>
                </c:pt>
                <c:pt idx="5">
                  <c:v>6.9163438082938886E-2</c:v>
                </c:pt>
                <c:pt idx="6">
                  <c:v>0.2503950581812952</c:v>
                </c:pt>
                <c:pt idx="7">
                  <c:v>6.8530860620110115E-2</c:v>
                </c:pt>
                <c:pt idx="8">
                  <c:v>6.1823573017049722E-2</c:v>
                </c:pt>
                <c:pt idx="9">
                  <c:v>6.9132981002714075E-2</c:v>
                </c:pt>
                <c:pt idx="10">
                  <c:v>6.2774363476733971E-2</c:v>
                </c:pt>
                <c:pt idx="11">
                  <c:v>6.9001490312965832E-2</c:v>
                </c:pt>
              </c:numCache>
            </c:numRef>
          </c:val>
        </c:ser>
        <c:ser>
          <c:idx val="2"/>
          <c:order val="2"/>
          <c:tx>
            <c:strRef>
              <c:f>общая!$D$210</c:f>
              <c:strCache>
                <c:ptCount val="1"/>
                <c:pt idx="0">
                  <c:v>Снизился</c:v>
                </c:pt>
              </c:strCache>
            </c:strRef>
          </c:tx>
          <c:spPr>
            <a:solidFill>
              <a:schemeClr val="accent1">
                <a:shade val="65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общая!$A$211:$A$222</c:f>
              <c:strCache>
                <c:ptCount val="12"/>
                <c:pt idx="0">
                  <c:v>Сфера образования</c:v>
                </c:pt>
                <c:pt idx="1">
                  <c:v>Социальная сфера</c:v>
                </c:pt>
                <c:pt idx="2">
                  <c:v>Здравоохранение</c:v>
                </c:pt>
                <c:pt idx="3">
                  <c:v>ЖКХ</c:v>
                </c:pt>
                <c:pt idx="4">
                  <c:v>Транспортный комплекс</c:v>
                </c:pt>
                <c:pt idx="5">
                  <c:v>Информационные технологии</c:v>
                </c:pt>
                <c:pt idx="6">
                  <c:v>Строительство</c:v>
                </c:pt>
                <c:pt idx="7">
                  <c:v>Агропромышленный комплекс</c:v>
                </c:pt>
                <c:pt idx="8">
                  <c:v>Промышленность</c:v>
                </c:pt>
                <c:pt idx="9">
                  <c:v>Торговля и услуги населению</c:v>
                </c:pt>
                <c:pt idx="10">
                  <c:v>Санаторно-курортный комплекс</c:v>
                </c:pt>
                <c:pt idx="11">
                  <c:v>Спорт</c:v>
                </c:pt>
              </c:strCache>
            </c:strRef>
          </c:cat>
          <c:val>
            <c:numRef>
              <c:f>общая!$D$211:$D$222</c:f>
              <c:numCache>
                <c:formatCode>0%</c:formatCode>
                <c:ptCount val="12"/>
                <c:pt idx="0">
                  <c:v>0.26</c:v>
                </c:pt>
                <c:pt idx="1">
                  <c:v>0.21191017623649844</c:v>
                </c:pt>
                <c:pt idx="2">
                  <c:v>0.2205631399317407</c:v>
                </c:pt>
                <c:pt idx="3">
                  <c:v>6.0000000000000032E-2</c:v>
                </c:pt>
                <c:pt idx="4">
                  <c:v>0.05</c:v>
                </c:pt>
                <c:pt idx="5">
                  <c:v>0.20275505811450711</c:v>
                </c:pt>
                <c:pt idx="6">
                  <c:v>3.217928458554805E-2</c:v>
                </c:pt>
                <c:pt idx="7">
                  <c:v>0.20747609388583052</c:v>
                </c:pt>
                <c:pt idx="8">
                  <c:v>0.20637509266123077</c:v>
                </c:pt>
                <c:pt idx="9">
                  <c:v>3.5280674189401569E-2</c:v>
                </c:pt>
                <c:pt idx="10">
                  <c:v>0.21905179982440762</c:v>
                </c:pt>
                <c:pt idx="11">
                  <c:v>3.0998509687034281E-2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5168"/>
        <c:axId val="550366344"/>
        <c:axId val="0"/>
      </c:bar3DChart>
      <c:catAx>
        <c:axId val="5503651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66344"/>
        <c:crosses val="autoZero"/>
        <c:auto val="1"/>
        <c:lblAlgn val="ctr"/>
        <c:lblOffset val="100"/>
        <c:noMultiLvlLbl val="0"/>
      </c:catAx>
      <c:valAx>
        <c:axId val="55036634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65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респондентов, обратившихся в отчетном году в надзорные</a:t>
            </a:r>
            <a:r>
              <a:rPr lang="ru-RU" sz="1100" baseline="0"/>
              <a:t> органы за защитой прав потребителей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0"/>
                  <c:y val="-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Лист8!$A$68:$A$72</c:f>
              <c:strCache>
                <c:ptCount val="5"/>
                <c:pt idx="0">
                  <c:v>Да, вопрос завис на рассмотрении</c:v>
                </c:pt>
                <c:pt idx="1">
                  <c:v>Да, не удалось отстоять свои права</c:v>
                </c:pt>
                <c:pt idx="2">
                  <c:v>Да, полностью удалось отстоять свои права</c:v>
                </c:pt>
                <c:pt idx="3">
                  <c:v>Да, частично удалось отстоять свои права</c:v>
                </c:pt>
                <c:pt idx="4">
                  <c:v>Нет</c:v>
                </c:pt>
              </c:strCache>
            </c:strRef>
          </c:cat>
          <c:val>
            <c:numRef>
              <c:f>Лист8!$B$68:$B$72</c:f>
              <c:numCache>
                <c:formatCode>0%</c:formatCode>
                <c:ptCount val="5"/>
                <c:pt idx="0">
                  <c:v>8.2975679542203248E-3</c:v>
                </c:pt>
                <c:pt idx="1">
                  <c:v>2.8469241773962806E-2</c:v>
                </c:pt>
                <c:pt idx="2">
                  <c:v>0.28011444921316181</c:v>
                </c:pt>
                <c:pt idx="3">
                  <c:v>0.48941344778254714</c:v>
                </c:pt>
                <c:pt idx="4">
                  <c:v>0.19370529327610891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1248"/>
        <c:axId val="550370264"/>
        <c:axId val="0"/>
      </c:bar3DChart>
      <c:catAx>
        <c:axId val="5503612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70264"/>
        <c:crosses val="autoZero"/>
        <c:auto val="1"/>
        <c:lblAlgn val="ctr"/>
        <c:lblOffset val="100"/>
        <c:noMultiLvlLbl val="0"/>
      </c:catAx>
      <c:valAx>
        <c:axId val="55037026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612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Материальное положение семей респондентов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  <a:fld id="{41E17EB3-C10A-4320-9D8F-47D89184BA78}" type="VALUE">
                      <a:rPr lang="en-US"/>
                      <a:pPr/>
                      <a:t>[ЗНАЧЕНИЕ]</a:t>
                    </a:fld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Лист8!$A$89:$A$94</c:f>
              <c:strCache>
                <c:ptCount val="6"/>
                <c:pt idx="0">
                  <c:v>В случае необходимости мы можем легко купить основную бытовую технику и без привлечения заемных средств, но автомобиль для нас - непозволительная роскошь</c:v>
                </c:pt>
                <c:pt idx="1">
                  <c:v>Мы можем позволить себе очень многое, но в ближайшем будущем не смогли бы самостоятельно накопить даже на однокомнатную квартиру</c:v>
                </c:pt>
                <c:pt idx="2">
                  <c:v>Нам не всегда хватает денег даже на еду</c:v>
                </c:pt>
                <c:pt idx="3">
                  <c:v>Нам хватает на еду и одежду, но для покупки импортного холодильника или стиральной машины-автомат, нам пришлось бы копить или брать в долг/кредит</c:v>
                </c:pt>
                <c:pt idx="4">
                  <c:v>У нас достаточно денег на еду, но купить одежду для нас - серьезная проблема</c:v>
                </c:pt>
                <c:pt idx="5">
                  <c:v>У нас нет никаких финансовых затруднений. При необходимости мы сможем купить квартиру или дом</c:v>
                </c:pt>
              </c:strCache>
            </c:strRef>
          </c:cat>
          <c:val>
            <c:numRef>
              <c:f>Лист8!$B$89:$B$94</c:f>
              <c:numCache>
                <c:formatCode>0%</c:formatCode>
                <c:ptCount val="6"/>
                <c:pt idx="0">
                  <c:v>0.19828815977175471</c:v>
                </c:pt>
                <c:pt idx="1">
                  <c:v>3.1098430813124165E-2</c:v>
                </c:pt>
                <c:pt idx="2">
                  <c:v>2.0114122681883041E-2</c:v>
                </c:pt>
                <c:pt idx="3">
                  <c:v>0.4854493580599144</c:v>
                </c:pt>
                <c:pt idx="4">
                  <c:v>0.20941512125534975</c:v>
                </c:pt>
                <c:pt idx="5">
                  <c:v>5.5634807417974316E-2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71832"/>
        <c:axId val="550369088"/>
        <c:axId val="0"/>
      </c:bar3DChart>
      <c:catAx>
        <c:axId val="550371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69088"/>
        <c:crosses val="autoZero"/>
        <c:auto val="1"/>
        <c:lblAlgn val="ctr"/>
        <c:lblOffset val="100"/>
        <c:noMultiLvlLbl val="0"/>
      </c:catAx>
      <c:valAx>
        <c:axId val="55036908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718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Оценка официальной</a:t>
            </a:r>
            <a:r>
              <a:rPr lang="ru-RU" sz="1100" baseline="0"/>
              <a:t> информации о состоянии конкурентной среды на рынках товаров и услуг в Краснодарском крае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Лист8!$A$11</c:f>
              <c:strCache>
                <c:ptCount val="1"/>
                <c:pt idx="0">
                  <c:v>Удовлетворительно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Лист8!$B$10:$D$10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Лист8!$B$11:$D$11</c:f>
              <c:numCache>
                <c:formatCode>0%</c:formatCode>
                <c:ptCount val="3"/>
                <c:pt idx="0">
                  <c:v>0.6681022506251757</c:v>
                </c:pt>
                <c:pt idx="1">
                  <c:v>0.398640210906064</c:v>
                </c:pt>
                <c:pt idx="2">
                  <c:v>0.74331474331474334</c:v>
                </c:pt>
              </c:numCache>
            </c:numRef>
          </c:val>
        </c:ser>
        <c:ser>
          <c:idx val="1"/>
          <c:order val="1"/>
          <c:tx>
            <c:strRef>
              <c:f>Лист8!$A$12</c:f>
              <c:strCache>
                <c:ptCount val="1"/>
                <c:pt idx="0">
                  <c:v>Скорее удовлетворительно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Лист8!$B$10:$D$10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Лист8!$B$12:$D$12</c:f>
              <c:numCache>
                <c:formatCode>0%</c:formatCode>
                <c:ptCount val="3"/>
                <c:pt idx="0">
                  <c:v>4.3067518755209783E-2</c:v>
                </c:pt>
                <c:pt idx="1">
                  <c:v>0.51727487165256003</c:v>
                </c:pt>
                <c:pt idx="2">
                  <c:v>0.17303017303017304</c:v>
                </c:pt>
              </c:numCache>
            </c:numRef>
          </c:val>
        </c:ser>
        <c:ser>
          <c:idx val="2"/>
          <c:order val="2"/>
          <c:tx>
            <c:strRef>
              <c:f>Лист8!$A$13</c:f>
              <c:strCache>
                <c:ptCount val="1"/>
                <c:pt idx="0">
                  <c:v>Скорее неудовлетворительно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Лист8!$B$10:$D$10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Лист8!$B$13:$D$13</c:f>
              <c:numCache>
                <c:formatCode>0%</c:formatCode>
                <c:ptCount val="3"/>
                <c:pt idx="0">
                  <c:v>1.6115587663239818E-2</c:v>
                </c:pt>
                <c:pt idx="1">
                  <c:v>1.567920077702234E-2</c:v>
                </c:pt>
                <c:pt idx="2">
                  <c:v>1.4586014586014584E-2</c:v>
                </c:pt>
              </c:numCache>
            </c:numRef>
          </c:val>
        </c:ser>
        <c:ser>
          <c:idx val="3"/>
          <c:order val="3"/>
          <c:tx>
            <c:strRef>
              <c:f>Лист8!$A$14</c:f>
              <c:strCache>
                <c:ptCount val="1"/>
                <c:pt idx="0">
                  <c:v>Неудовлетворительно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Лист8!$B$10:$D$10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Лист8!$B$14:$D$14</c:f>
              <c:numCache>
                <c:formatCode>0%</c:formatCode>
                <c:ptCount val="3"/>
                <c:pt idx="0">
                  <c:v>0.18796888024451244</c:v>
                </c:pt>
                <c:pt idx="1">
                  <c:v>1.1239073123352299E-2</c:v>
                </c:pt>
                <c:pt idx="2">
                  <c:v>1.1297011297011317E-2</c:v>
                </c:pt>
              </c:numCache>
            </c:numRef>
          </c:val>
        </c:ser>
        <c:ser>
          <c:idx val="4"/>
          <c:order val="4"/>
          <c:tx>
            <c:strRef>
              <c:f>Лист8!$A$15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Лист8!$B$10:$D$10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Лист8!$B$15:$D$15</c:f>
              <c:numCache>
                <c:formatCode>0%</c:formatCode>
                <c:ptCount val="3"/>
                <c:pt idx="0">
                  <c:v>8.4745762711864653E-2</c:v>
                </c:pt>
                <c:pt idx="1">
                  <c:v>5.7166643541001934E-2</c:v>
                </c:pt>
                <c:pt idx="2">
                  <c:v>5.7772057772057774E-2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71440"/>
        <c:axId val="550372224"/>
        <c:axId val="0"/>
      </c:bar3DChart>
      <c:catAx>
        <c:axId val="550371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72224"/>
        <c:crosses val="autoZero"/>
        <c:auto val="1"/>
        <c:lblAlgn val="ctr"/>
        <c:lblOffset val="100"/>
        <c:noMultiLvlLbl val="0"/>
      </c:catAx>
      <c:valAx>
        <c:axId val="55037222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714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Оценка полноты,</a:t>
            </a:r>
            <a:r>
              <a:rPr lang="ru-RU" sz="1100" baseline="0"/>
              <a:t> размещенной органом исполнительной власти Краснодарского края информации о состоянии конкурентной среды на рынках товаров, работ и услуг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Лист8!$B$28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Лист8!$A$29:$A$33</c:f>
              <c:strCache>
                <c:ptCount val="5"/>
                <c:pt idx="0">
                  <c:v>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</c:strCache>
            </c:strRef>
          </c:cat>
          <c:val>
            <c:numRef>
              <c:f>Лист8!$B$29:$B$33</c:f>
              <c:numCache>
                <c:formatCode>0%</c:formatCode>
                <c:ptCount val="5"/>
                <c:pt idx="0">
                  <c:v>0.97264573991031489</c:v>
                </c:pt>
                <c:pt idx="1">
                  <c:v>0.66926419901093959</c:v>
                </c:pt>
                <c:pt idx="2">
                  <c:v>0.97228430934286958</c:v>
                </c:pt>
                <c:pt idx="3">
                  <c:v>0.97236331042724744</c:v>
                </c:pt>
                <c:pt idx="4">
                  <c:v>0.9701145865593066</c:v>
                </c:pt>
              </c:numCache>
            </c:numRef>
          </c:val>
        </c:ser>
        <c:ser>
          <c:idx val="1"/>
          <c:order val="1"/>
          <c:tx>
            <c:strRef>
              <c:f>Лист8!$C$28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Лист8!$A$29:$A$33</c:f>
              <c:strCache>
                <c:ptCount val="5"/>
                <c:pt idx="0">
                  <c:v>Доступность информации о нормативной базе, связанной с внедрением Стандарта в регионе</c:v>
                </c:pt>
                <c:pt idx="1">
                  <c:v>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</c:strCache>
            </c:strRef>
          </c:cat>
          <c:val>
            <c:numRef>
              <c:f>Лист8!$C$29:$C$33</c:f>
              <c:numCache>
                <c:formatCode>0%</c:formatCode>
                <c:ptCount val="5"/>
                <c:pt idx="0">
                  <c:v>2.7354260089686135E-2</c:v>
                </c:pt>
                <c:pt idx="1">
                  <c:v>0.33073580098906097</c:v>
                </c:pt>
                <c:pt idx="2">
                  <c:v>2.7715690657130091E-2</c:v>
                </c:pt>
                <c:pt idx="3">
                  <c:v>2.7636689572751762E-2</c:v>
                </c:pt>
                <c:pt idx="4">
                  <c:v>2.988541344069378E-2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72616"/>
        <c:axId val="550361640"/>
        <c:axId val="0"/>
      </c:bar3DChart>
      <c:catAx>
        <c:axId val="5503726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61640"/>
        <c:crosses val="autoZero"/>
        <c:auto val="1"/>
        <c:lblAlgn val="ctr"/>
        <c:lblOffset val="100"/>
        <c:noMultiLvlLbl val="0"/>
      </c:catAx>
      <c:valAx>
        <c:axId val="5503616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726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опрошенных, ответивших на вопрос</a:t>
            </a:r>
            <a:r>
              <a:rPr lang="ru-RU" sz="1100" baseline="0"/>
              <a:t> - какими источниками информации о состоянии конкурентной среды на рынках товаров, работ и услуг Краснодарского края и деятельности по содействию развитию конкуренции вы предпочитаете пользоваться и доверяете больше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Лист8!$B$47</c:f>
              <c:strCache>
                <c:ptCount val="1"/>
                <c:pt idx="0">
                  <c:v>Доверяю больше всего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Лист8!$A$48:$A$55</c:f>
              <c:strCache>
                <c:ptCount val="8"/>
                <c:pt idx="0">
                  <c:v>Официальная информация, размещенная на официальном сайте уполномоченного органа в информационно-телекоммуникационной сети "Интернет"</c:v>
                </c:pt>
                <c:pt idx="1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2">
                  <c:v>Официальная информация, размещенная на сайте Федеральной антимонопольной службы</c:v>
                </c:pt>
                <c:pt idx="3">
                  <c:v>Информация, размещенная на официальных сайтах других исполнительных органов государственной власти Краснодарского края и муниципальных образований органов местного самоуправления в информационно-телекоммуникационной сети "Интернет"</c:v>
                </c:pt>
                <c:pt idx="4">
                  <c:v>Телевидение</c:v>
                </c:pt>
                <c:pt idx="5">
                  <c:v>Печатные средства массовой информации</c:v>
                </c:pt>
                <c:pt idx="6">
                  <c:v>Радио</c:v>
                </c:pt>
                <c:pt idx="7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Лист8!$B$48:$B$55</c:f>
              <c:numCache>
                <c:formatCode>0%</c:formatCode>
                <c:ptCount val="8"/>
                <c:pt idx="0">
                  <c:v>0.32084963666852989</c:v>
                </c:pt>
                <c:pt idx="1">
                  <c:v>0.34233094334317482</c:v>
                </c:pt>
                <c:pt idx="2">
                  <c:v>0.32762733267854638</c:v>
                </c:pt>
                <c:pt idx="3">
                  <c:v>0.47039059218815632</c:v>
                </c:pt>
                <c:pt idx="4">
                  <c:v>3.3352017937219751E-2</c:v>
                </c:pt>
                <c:pt idx="5">
                  <c:v>0.62517620524386863</c:v>
                </c:pt>
                <c:pt idx="6">
                  <c:v>0.18677918424753895</c:v>
                </c:pt>
                <c:pt idx="7">
                  <c:v>0.33554913294797734</c:v>
                </c:pt>
              </c:numCache>
            </c:numRef>
          </c:val>
        </c:ser>
        <c:ser>
          <c:idx val="1"/>
          <c:order val="1"/>
          <c:tx>
            <c:strRef>
              <c:f>Лист8!$C$47</c:f>
              <c:strCache>
                <c:ptCount val="1"/>
                <c:pt idx="0">
                  <c:v>Предпочитаю пользоваться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Лист8!$A$48:$A$55</c:f>
              <c:strCache>
                <c:ptCount val="8"/>
                <c:pt idx="0">
                  <c:v>Официальная информация, размещенная на официальном сайте уполномоченного органа в информационно-телекоммуникационной сети "Интернет"</c:v>
                </c:pt>
                <c:pt idx="1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2">
                  <c:v>Официальная информация, размещенная на сайте Федеральной антимонопольной службы</c:v>
                </c:pt>
                <c:pt idx="3">
                  <c:v>Информация, размещенная на официальных сайтах других исполнительных органов государственной власти Краснодарского края и муниципальных образований органов местного самоуправления в информационно-телекоммуникационной сети "Интернет"</c:v>
                </c:pt>
                <c:pt idx="4">
                  <c:v>Телевидение</c:v>
                </c:pt>
                <c:pt idx="5">
                  <c:v>Печатные средства массовой информации</c:v>
                </c:pt>
                <c:pt idx="6">
                  <c:v>Радио</c:v>
                </c:pt>
                <c:pt idx="7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Лист8!$C$48:$C$55</c:f>
              <c:numCache>
                <c:formatCode>0%</c:formatCode>
                <c:ptCount val="8"/>
                <c:pt idx="0">
                  <c:v>0.67915036333147116</c:v>
                </c:pt>
                <c:pt idx="1">
                  <c:v>0.65766905665682784</c:v>
                </c:pt>
                <c:pt idx="2">
                  <c:v>0.67237266732145362</c:v>
                </c:pt>
                <c:pt idx="3">
                  <c:v>0.52960940781184374</c:v>
                </c:pt>
                <c:pt idx="4">
                  <c:v>0.96664798206278124</c:v>
                </c:pt>
                <c:pt idx="5">
                  <c:v>0.37482379475613192</c:v>
                </c:pt>
                <c:pt idx="6">
                  <c:v>0.8132208157524613</c:v>
                </c:pt>
                <c:pt idx="7">
                  <c:v>0.66445086705202361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7912"/>
        <c:axId val="550369480"/>
        <c:axId val="0"/>
      </c:bar3DChart>
      <c:catAx>
        <c:axId val="5503679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69480"/>
        <c:crosses val="autoZero"/>
        <c:auto val="1"/>
        <c:lblAlgn val="ctr"/>
        <c:lblOffset val="100"/>
        <c:noMultiLvlLbl val="0"/>
      </c:catAx>
      <c:valAx>
        <c:axId val="55036948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67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 качества официально информации о состоянии конкурентной среды на рынках товаров и услуг Краснодарского края, размещенной в открытом доступе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773037542662116E-2"/>
          <c:y val="0.27931433866110728"/>
          <c:w val="0.62751807261293702"/>
          <c:h val="0.5480814724427688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юл!$B$593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invertIfNegative val="0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юл!$A$594:$A$596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юл!$B$594:$B$596</c:f>
              <c:numCache>
                <c:formatCode>0%</c:formatCode>
                <c:ptCount val="3"/>
                <c:pt idx="0">
                  <c:v>0.99535153980244029</c:v>
                </c:pt>
                <c:pt idx="1">
                  <c:v>0.99476744186046495</c:v>
                </c:pt>
                <c:pt idx="2">
                  <c:v>0.99709555620098766</c:v>
                </c:pt>
              </c:numCache>
            </c:numRef>
          </c:val>
        </c:ser>
        <c:ser>
          <c:idx val="1"/>
          <c:order val="1"/>
          <c:tx>
            <c:strRef>
              <c:f>юл!$C$593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юл!$A$594:$A$596</c:f>
              <c:strCache>
                <c:ptCount val="3"/>
                <c:pt idx="0">
                  <c:v>Уровень доступности</c:v>
                </c:pt>
                <c:pt idx="1">
                  <c:v>Уровень понятности</c:v>
                </c:pt>
                <c:pt idx="2">
                  <c:v>Удобство получения</c:v>
                </c:pt>
              </c:strCache>
            </c:strRef>
          </c:cat>
          <c:val>
            <c:numRef>
              <c:f>юл!$C$594:$C$596</c:f>
              <c:numCache>
                <c:formatCode>0%</c:formatCode>
                <c:ptCount val="3"/>
                <c:pt idx="0">
                  <c:v>4.6484601975595591E-3</c:v>
                </c:pt>
                <c:pt idx="1">
                  <c:v>5.2325581395348854E-3</c:v>
                </c:pt>
                <c:pt idx="2">
                  <c:v>2.904443799012489E-3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2424"/>
        <c:axId val="550371048"/>
        <c:axId val="0"/>
      </c:bar3DChart>
      <c:catAx>
        <c:axId val="55036242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71048"/>
        <c:crosses val="autoZero"/>
        <c:auto val="1"/>
        <c:lblAlgn val="ctr"/>
        <c:lblOffset val="100"/>
        <c:noMultiLvlLbl val="0"/>
      </c:catAx>
      <c:valAx>
        <c:axId val="5503710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55036242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chemeClr val="bg2">
                  <a:lumMod val="50000"/>
                </a:schemeClr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социальных услуг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Лист1!$D$95</c:f>
              <c:strCache>
                <c:ptCount val="1"/>
                <c:pt idx="0">
                  <c:v>Государственные хозяйствующие субъекты, ед.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Лист1!$E$94:$G$94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Лист1!$E$95:$G$95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ser>
          <c:idx val="1"/>
          <c:order val="1"/>
          <c:tx>
            <c:strRef>
              <c:f>Лист1!$D$96</c:f>
              <c:strCache>
                <c:ptCount val="1"/>
                <c:pt idx="0">
                  <c:v>Социально ориентированные некоммерческие организации ед.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169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Лист1!$E$94:$G$94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Лист1!$E$96:$G$96</c:f>
              <c:numCache>
                <c:formatCode>General</c:formatCode>
                <c:ptCount val="3"/>
                <c:pt idx="0">
                  <c:v>156</c:v>
                </c:pt>
                <c:pt idx="1">
                  <c:v>160</c:v>
                </c:pt>
                <c:pt idx="2">
                  <c:v>163</c:v>
                </c:pt>
              </c:numCache>
            </c:numRef>
          </c:val>
        </c:ser>
        <c:ser>
          <c:idx val="2"/>
          <c:order val="2"/>
          <c:tx>
            <c:strRef>
              <c:f>Лист1!$D$97</c:f>
              <c:strCache>
                <c:ptCount val="1"/>
                <c:pt idx="0">
                  <c:v>Коммерческие хозяйствующие субъекты, ед.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Лист1!$E$94:$G$94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Лист1!$E$97:$G$97</c:f>
              <c:numCache>
                <c:formatCode>General</c:formatCode>
                <c:ptCount val="3"/>
                <c:pt idx="0">
                  <c:v>7</c:v>
                </c:pt>
                <c:pt idx="1">
                  <c:v>7</c:v>
                </c:pt>
                <c:pt idx="2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55056"/>
        <c:axId val="958755840"/>
        <c:axId val="0"/>
      </c:bar3DChart>
      <c:catAx>
        <c:axId val="9587550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55840"/>
        <c:crosses val="autoZero"/>
        <c:auto val="1"/>
        <c:lblAlgn val="ctr"/>
        <c:lblOffset val="100"/>
        <c:noMultiLvlLbl val="0"/>
      </c:catAx>
      <c:valAx>
        <c:axId val="95875584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9587550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Полнота размещенной информации о состоянии конкурентной среды на рынках товаров, работ и услуг Краснодарского края и деятельности по содуйствию развитию конкуренции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юл!$B$612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юл!$A$613:$A$618</c:f>
              <c:strCache>
                <c:ptCount val="6"/>
                <c:pt idx="0">
                  <c:v>Доступность информации о нормативной базе, связанной с внедрением Стандарта в </c:v>
                </c:pt>
                <c:pt idx="1">
                  <c:v> 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  <c:pt idx="5">
                  <c:v>Доступность информации о проведенных мониторингах в регионе и сформированном </c:v>
                </c:pt>
              </c:strCache>
            </c:strRef>
          </c:cat>
          <c:val>
            <c:numRef>
              <c:f>юл!$B$613:$B$618</c:f>
              <c:numCache>
                <c:formatCode>0%</c:formatCode>
                <c:ptCount val="6"/>
                <c:pt idx="0">
                  <c:v>0.99656061908856408</c:v>
                </c:pt>
                <c:pt idx="1">
                  <c:v>0.99312123817712827</c:v>
                </c:pt>
                <c:pt idx="2">
                  <c:v>0.99426605504587151</c:v>
                </c:pt>
                <c:pt idx="3">
                  <c:v>0.99353249153064349</c:v>
                </c:pt>
                <c:pt idx="4">
                  <c:v>0.99655667144906734</c:v>
                </c:pt>
                <c:pt idx="5">
                  <c:v>0.99541152853455683</c:v>
                </c:pt>
              </c:numCache>
            </c:numRef>
          </c:val>
        </c:ser>
        <c:ser>
          <c:idx val="1"/>
          <c:order val="1"/>
          <c:tx>
            <c:strRef>
              <c:f>юл!$C$612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юл!$A$613:$A$618</c:f>
              <c:strCache>
                <c:ptCount val="6"/>
                <c:pt idx="0">
                  <c:v>Доступность информации о нормативной базе, связанной с внедрением Стандарта в </c:v>
                </c:pt>
                <c:pt idx="1">
                  <c:v> Доступность информации о перечне товарных рынков для содействия развитию конкуренции в регионе</c:v>
                </c:pt>
                <c:pt idx="2">
                  <c:v>Предоставление возможности прохождения электронных анкет, связанных с оценкой удовлетворенности предпринимателей и потребителей состоянием конкурентной среды региона</c:v>
                </c:pt>
                <c:pt idx="3">
                  <c:v>Обеспечение доступности "дорожной карты" региона</c:v>
                </c:pt>
                <c:pt idx="4">
                  <c:v>Доступность информации о проведенных обучающих мероприятиях для органов местного самоуправления региона</c:v>
                </c:pt>
                <c:pt idx="5">
                  <c:v>Доступность информации о проведенных мониторингах в регионе и сформированном </c:v>
                </c:pt>
              </c:strCache>
            </c:strRef>
          </c:cat>
          <c:val>
            <c:numRef>
              <c:f>юл!$C$613:$C$618</c:f>
              <c:numCache>
                <c:formatCode>0%</c:formatCode>
                <c:ptCount val="6"/>
                <c:pt idx="0">
                  <c:v>3.439380911435942E-3</c:v>
                </c:pt>
                <c:pt idx="1">
                  <c:v>6.8787618228718849E-3</c:v>
                </c:pt>
                <c:pt idx="2">
                  <c:v>5.7339449541284416E-3</c:v>
                </c:pt>
                <c:pt idx="3">
                  <c:v>6.4675084693563293E-3</c:v>
                </c:pt>
                <c:pt idx="4">
                  <c:v>3.4433285509325694E-3</c:v>
                </c:pt>
                <c:pt idx="5">
                  <c:v>4.5884714654430758E-3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3208"/>
        <c:axId val="550362816"/>
        <c:axId val="0"/>
      </c:bar3DChart>
      <c:catAx>
        <c:axId val="55036320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62816"/>
        <c:crosses val="autoZero"/>
        <c:auto val="1"/>
        <c:lblAlgn val="ctr"/>
        <c:lblOffset val="100"/>
        <c:noMultiLvlLbl val="0"/>
      </c:catAx>
      <c:valAx>
        <c:axId val="55036281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632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1467694004106841"/>
          <c:y val="0.42482590745675508"/>
          <c:w val="0.27231633982019321"/>
          <c:h val="0.31151426927249065"/>
        </c:manualLayout>
      </c:layout>
      <c:overlay val="0"/>
      <c:txPr>
        <a:bodyPr/>
        <a:lstStyle/>
        <a:p>
          <a:pPr>
            <a:defRPr>
              <a:solidFill>
                <a:schemeClr val="bg2">
                  <a:lumMod val="50000"/>
                </a:schemeClr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Источники информации о состоянии конкурентной среды на рынках товаров, работ и услуг Краснодарского края и деятельности по содействию развитию конкуренции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юл!$B$632</c:f>
              <c:strCache>
                <c:ptCount val="1"/>
                <c:pt idx="0">
                  <c:v>Предпочитаю пользоваться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юл!$A$633:$A$641</c:f>
              <c:strCache>
                <c:ptCount val="9"/>
                <c:pt idx="0">
                  <c:v>Источники информации</c:v>
                </c:pt>
                <c:pt idx="1">
                  <c:v>Официальная информация, размещенная на сайте уполномоченного органа в информационно-телекоммуникационной сети "Интернет"</c:v>
                </c:pt>
                <c:pt idx="2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3">
                  <c:v>Официальная информация, размещенная на официальном сайте ФАС России в информационно-телекоммуникационной сети "Интернет"</c:v>
                </c:pt>
                <c:pt idx="4">
                  <c:v> Информация, размещенная на официальных сайтах других исполнительных органов государственной власти Краснодарского края и органов местного самоуправления в информационно-телекоммуникационной сети "Интернет"</c:v>
                </c:pt>
                <c:pt idx="5">
                  <c:v>Телевидение</c:v>
                </c:pt>
                <c:pt idx="6">
                  <c:v>Печатные средства массовой информации</c:v>
                </c:pt>
                <c:pt idx="7">
                  <c:v>Радио</c:v>
                </c:pt>
                <c:pt idx="8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юл!$B$633:$B$641</c:f>
              <c:numCache>
                <c:formatCode>0%</c:formatCode>
                <c:ptCount val="9"/>
                <c:pt idx="0">
                  <c:v>4.0085679314565484E-2</c:v>
                </c:pt>
                <c:pt idx="1">
                  <c:v>0.91908352668213467</c:v>
                </c:pt>
                <c:pt idx="2">
                  <c:v>0.99333333333333329</c:v>
                </c:pt>
                <c:pt idx="3">
                  <c:v>1.5656712090461003E-2</c:v>
                </c:pt>
                <c:pt idx="4">
                  <c:v>0.99303742384682336</c:v>
                </c:pt>
                <c:pt idx="5">
                  <c:v>1.4786894752102061E-2</c:v>
                </c:pt>
                <c:pt idx="6">
                  <c:v>0.99332171893147503</c:v>
                </c:pt>
                <c:pt idx="7">
                  <c:v>1.3925152306353354E-2</c:v>
                </c:pt>
                <c:pt idx="8">
                  <c:v>0.99216027874564439</c:v>
                </c:pt>
              </c:numCache>
            </c:numRef>
          </c:val>
        </c:ser>
        <c:ser>
          <c:idx val="1"/>
          <c:order val="1"/>
          <c:tx>
            <c:strRef>
              <c:f>юл!$C$632</c:f>
              <c:strCache>
                <c:ptCount val="1"/>
                <c:pt idx="0">
                  <c:v>Доверяю больше всего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юл!$A$633:$A$641</c:f>
              <c:strCache>
                <c:ptCount val="9"/>
                <c:pt idx="0">
                  <c:v>Источники информации</c:v>
                </c:pt>
                <c:pt idx="1">
                  <c:v>Официальная информация, размещенная на сайте уполномоченного органа в информационно-телекоммуникационной сети "Интернет"</c:v>
                </c:pt>
                <c:pt idx="2">
                  <c:v>Официальная информация, размещенная на интернет-портале об инвестиционной деятельности в Краснодарском крае</c:v>
                </c:pt>
                <c:pt idx="3">
                  <c:v>Официальная информация, размещенная на официальном сайте ФАС России в информационно-телекоммуникационной сети "Интернет"</c:v>
                </c:pt>
                <c:pt idx="4">
                  <c:v> Информация, размещенная на официальных сайтах других исполнительных органов государственной власти Краснодарского края и органов местного самоуправления в информационно-телекоммуникационной сети "Интернет"</c:v>
                </c:pt>
                <c:pt idx="5">
                  <c:v>Телевидение</c:v>
                </c:pt>
                <c:pt idx="6">
                  <c:v>Печатные средства массовой информации</c:v>
                </c:pt>
                <c:pt idx="7">
                  <c:v>Радио</c:v>
                </c:pt>
                <c:pt idx="8">
                  <c:v>Специальные блоги, порталы и прочие электронные ресурсы</c:v>
                </c:pt>
              </c:strCache>
            </c:strRef>
          </c:cat>
          <c:val>
            <c:numRef>
              <c:f>юл!$C$633:$C$641</c:f>
              <c:numCache>
                <c:formatCode>0%</c:formatCode>
                <c:ptCount val="9"/>
                <c:pt idx="0">
                  <c:v>0.95991432068543459</c:v>
                </c:pt>
                <c:pt idx="1">
                  <c:v>8.0916473317865459E-2</c:v>
                </c:pt>
                <c:pt idx="2">
                  <c:v>6.666666666666668E-3</c:v>
                </c:pt>
                <c:pt idx="3">
                  <c:v>0.98434328790953896</c:v>
                </c:pt>
                <c:pt idx="4">
                  <c:v>6.962576153176676E-3</c:v>
                </c:pt>
                <c:pt idx="5">
                  <c:v>0.98521310524789785</c:v>
                </c:pt>
                <c:pt idx="6">
                  <c:v>6.6782810685249716E-3</c:v>
                </c:pt>
                <c:pt idx="7">
                  <c:v>0.98607484769364662</c:v>
                </c:pt>
                <c:pt idx="8">
                  <c:v>7.8397212543554022E-3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7520"/>
        <c:axId val="550368696"/>
        <c:axId val="0"/>
      </c:bar3DChart>
      <c:catAx>
        <c:axId val="550367520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68696"/>
        <c:crosses val="autoZero"/>
        <c:auto val="1"/>
        <c:lblAlgn val="ctr"/>
        <c:lblOffset val="100"/>
        <c:noMultiLvlLbl val="0"/>
      </c:catAx>
      <c:valAx>
        <c:axId val="55036869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67520"/>
        <c:crosses val="autoZero"/>
        <c:crossBetween val="between"/>
      </c:valAx>
      <c:spPr>
        <a:ln>
          <a:noFill/>
        </a:ln>
      </c:spPr>
    </c:plotArea>
    <c:legend>
      <c:legendPos val="r"/>
      <c:layout>
        <c:manualLayout>
          <c:xMode val="edge"/>
          <c:yMode val="edge"/>
          <c:x val="0.748158414116181"/>
          <c:y val="0.51068215406819872"/>
          <c:w val="0.23931418218823491"/>
          <c:h val="0.1516617723777528"/>
        </c:manualLayout>
      </c:layout>
      <c:overlay val="0"/>
      <c:txPr>
        <a:bodyPr/>
        <a:lstStyle/>
        <a:p>
          <a:pPr>
            <a:defRPr>
              <a:solidFill>
                <a:schemeClr val="bg2">
                  <a:lumMod val="50000"/>
                </a:schemeClr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Удовлетворенность</a:t>
            </a:r>
            <a:r>
              <a:rPr lang="ru-RU" sz="1100" baseline="0"/>
              <a:t> доступностью и качеством цифровых услуг на территории Краснодарского края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Лист6!$B$201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Лист6!$A$202:$A$209</c:f>
              <c:strCache>
                <c:ptCount val="8"/>
                <c:pt idx="0">
                  <c:v>Портал государственных услуг Российской Федерации</c:v>
                </c:pt>
                <c:pt idx="1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2">
                  <c:v>Портал инспекции федеральной налоговой службы по Краснодарскому краю</c:v>
                </c:pt>
                <c:pt idx="3">
                  <c:v> Возможность записи на прием к врачу через электронные системы</c:v>
                </c:pt>
                <c:pt idx="4">
                  <c:v>Онлайн-банк (различные финансовые операции, которые совершаются удаленно)</c:v>
                </c:pt>
                <c:pt idx="5">
                  <c:v>Онлайн-покупки (приобретения товаров и услуг (операции, которые совершаются удаленно), таких как покупка электронных билетов, различные личные кабинеты и т.д.)</c:v>
                </c:pt>
                <c:pt idx="6">
                  <c:v>Приём официальных обращений граждан (онлайн – приемные (виртуальные приемные) администрации Краснодарского края, органов власти Краснодарского края и администраций муниципальных образований Краснодарского </c:v>
                </c:pt>
                <c:pt idx="7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Лист6!$B$202:$B$209</c:f>
              <c:numCache>
                <c:formatCode>0%</c:formatCode>
                <c:ptCount val="8"/>
                <c:pt idx="0">
                  <c:v>0.96355517142033997</c:v>
                </c:pt>
                <c:pt idx="1">
                  <c:v>0.96608169886447548</c:v>
                </c:pt>
                <c:pt idx="2">
                  <c:v>0.97034152186938283</c:v>
                </c:pt>
                <c:pt idx="3">
                  <c:v>0.95765424912689279</c:v>
                </c:pt>
                <c:pt idx="4">
                  <c:v>0.68357558139534857</c:v>
                </c:pt>
                <c:pt idx="5">
                  <c:v>0.9817708333333347</c:v>
                </c:pt>
                <c:pt idx="6">
                  <c:v>0.96945872391895949</c:v>
                </c:pt>
                <c:pt idx="7">
                  <c:v>0.96943231441048061</c:v>
                </c:pt>
              </c:numCache>
            </c:numRef>
          </c:val>
        </c:ser>
        <c:ser>
          <c:idx val="1"/>
          <c:order val="1"/>
          <c:tx>
            <c:strRef>
              <c:f>Лист6!$C$201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Лист6!$A$202:$A$209</c:f>
              <c:strCache>
                <c:ptCount val="8"/>
                <c:pt idx="0">
                  <c:v>Портал государственных услуг Российской Федерации</c:v>
                </c:pt>
                <c:pt idx="1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2">
                  <c:v>Портал инспекции федеральной налоговой службы по Краснодарскому краю</c:v>
                </c:pt>
                <c:pt idx="3">
                  <c:v> Возможность записи на прием к врачу через электронные системы</c:v>
                </c:pt>
                <c:pt idx="4">
                  <c:v>Онлайн-банк (различные финансовые операции, которые совершаются удаленно)</c:v>
                </c:pt>
                <c:pt idx="5">
                  <c:v>Онлайн-покупки (приобретения товаров и услуг (операции, которые совершаются удаленно), таких как покупка электронных билетов, различные личные кабинеты и т.д.)</c:v>
                </c:pt>
                <c:pt idx="6">
                  <c:v>Приём официальных обращений граждан (онлайн – приемные (виртуальные приемные) администрации Краснодарского края, органов власти Краснодарского края и администраций муниципальных образований Краснодарского </c:v>
                </c:pt>
                <c:pt idx="7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Лист6!$C$202:$C$209</c:f>
              <c:numCache>
                <c:formatCode>0%</c:formatCode>
                <c:ptCount val="8"/>
                <c:pt idx="0">
                  <c:v>3.6444828579660103E-2</c:v>
                </c:pt>
                <c:pt idx="1">
                  <c:v>3.3918301135525734E-2</c:v>
                </c:pt>
                <c:pt idx="2">
                  <c:v>2.9658478130617141E-2</c:v>
                </c:pt>
                <c:pt idx="3">
                  <c:v>4.2345750873108302E-2</c:v>
                </c:pt>
                <c:pt idx="4">
                  <c:v>0.31642441860465237</c:v>
                </c:pt>
                <c:pt idx="5">
                  <c:v>1.8229166666666696E-2</c:v>
                </c:pt>
                <c:pt idx="6">
                  <c:v>3.0541276081040267E-2</c:v>
                </c:pt>
                <c:pt idx="7">
                  <c:v>3.0567685589519694E-2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64384"/>
        <c:axId val="550374576"/>
        <c:axId val="0"/>
      </c:bar3DChart>
      <c:catAx>
        <c:axId val="5503643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74576"/>
        <c:crosses val="autoZero"/>
        <c:auto val="1"/>
        <c:lblAlgn val="ctr"/>
        <c:lblOffset val="100"/>
        <c:noMultiLvlLbl val="0"/>
      </c:catAx>
      <c:valAx>
        <c:axId val="55037457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643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Удовлетворенность респондентов цифровыми услугами на территории Краснодарского края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Лист6!$B$221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Лист6!$A$222:$A$228</c:f>
              <c:strCache>
                <c:ptCount val="7"/>
                <c:pt idx="0">
                  <c:v>Портал государственных услуг Российской Федерации</c:v>
                </c:pt>
                <c:pt idx="1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2">
                  <c:v>Портал инспекции федеральной налоговой службы по Краснодарскому краю</c:v>
                </c:pt>
                <c:pt idx="3">
                  <c:v>Возможность записи на прием к врачу через электронные системы</c:v>
                </c:pt>
                <c:pt idx="4">
                  <c:v>Онлайн-банк (различные финансовые операции, которые совершаются удаленно)</c:v>
                </c:pt>
                <c:pt idx="5">
                  <c:v>Приём официальных обращений граждан (онлайн – приемные (виртуальные приемные) администрации Краснодарского края, органов власти Краснодарского края и администраций муниципальных образований Краснодарского края)</c:v>
                </c:pt>
                <c:pt idx="6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Лист6!$B$222:$B$228</c:f>
              <c:numCache>
                <c:formatCode>0%</c:formatCode>
                <c:ptCount val="7"/>
                <c:pt idx="0">
                  <c:v>0.9708667152221413</c:v>
                </c:pt>
                <c:pt idx="1">
                  <c:v>0.97116099301323022</c:v>
                </c:pt>
                <c:pt idx="2">
                  <c:v>0.96900269541778972</c:v>
                </c:pt>
                <c:pt idx="3">
                  <c:v>0.9590523544896169</c:v>
                </c:pt>
                <c:pt idx="4">
                  <c:v>0.97597773546213562</c:v>
                </c:pt>
                <c:pt idx="5">
                  <c:v>0.97233560090702953</c:v>
                </c:pt>
                <c:pt idx="6">
                  <c:v>0.97176727499610061</c:v>
                </c:pt>
              </c:numCache>
            </c:numRef>
          </c:val>
        </c:ser>
        <c:ser>
          <c:idx val="1"/>
          <c:order val="1"/>
          <c:tx>
            <c:strRef>
              <c:f>Лист6!$C$221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Лист6!$A$222:$A$228</c:f>
              <c:strCache>
                <c:ptCount val="7"/>
                <c:pt idx="0">
                  <c:v>Портал государственных услуг Российской Федерации</c:v>
                </c:pt>
                <c:pt idx="1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2">
                  <c:v>Портал инспекции федеральной налоговой службы по Краснодарскому краю</c:v>
                </c:pt>
                <c:pt idx="3">
                  <c:v>Возможность записи на прием к врачу через электронные системы</c:v>
                </c:pt>
                <c:pt idx="4">
                  <c:v>Онлайн-банк (различные финансовые операции, которые совершаются удаленно)</c:v>
                </c:pt>
                <c:pt idx="5">
                  <c:v>Приём официальных обращений граждан (онлайн – приемные (виртуальные приемные) администрации Краснодарского края, органов власти Краснодарского края и администраций муниципальных образований Краснодарского края)</c:v>
                </c:pt>
                <c:pt idx="6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Лист6!$C$222:$C$228</c:f>
              <c:numCache>
                <c:formatCode>0%</c:formatCode>
                <c:ptCount val="7"/>
                <c:pt idx="0">
                  <c:v>2.913328477785871E-2</c:v>
                </c:pt>
                <c:pt idx="1">
                  <c:v>2.8839006986769809E-2</c:v>
                </c:pt>
                <c:pt idx="2">
                  <c:v>3.099730458221029E-2</c:v>
                </c:pt>
                <c:pt idx="3">
                  <c:v>4.0947645510383095E-2</c:v>
                </c:pt>
                <c:pt idx="4">
                  <c:v>2.4022264537864376E-2</c:v>
                </c:pt>
                <c:pt idx="5">
                  <c:v>2.7664399092970568E-2</c:v>
                </c:pt>
                <c:pt idx="6">
                  <c:v>2.8232725003899589E-2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83984"/>
        <c:axId val="550379280"/>
        <c:axId val="0"/>
      </c:bar3DChart>
      <c:catAx>
        <c:axId val="5503839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79280"/>
        <c:crosses val="autoZero"/>
        <c:auto val="1"/>
        <c:lblAlgn val="ctr"/>
        <c:lblOffset val="100"/>
        <c:noMultiLvlLbl val="0"/>
      </c:catAx>
      <c:valAx>
        <c:axId val="55037928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83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Удовлетворенность доступностью и качеством  цифровых услуг на территории Краснодарского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края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rAngAx val="1"/>
    </c:view3D>
    <c:floor>
      <c:thickness val="0"/>
      <c:spPr>
        <a:noFill/>
        <a:ln w="6350" cap="flat" cmpd="sng" algn="ctr">
          <a:solidFill>
            <a:schemeClr val="tx1">
              <a:tint val="75000"/>
            </a:schemeClr>
          </a:solidFill>
          <a:prstDash val="solid"/>
          <a:round/>
        </a:ln>
        <a:effectLst/>
        <a:sp3d contourW="6350">
          <a:contourClr>
            <a:schemeClr val="tx1">
              <a:tint val="75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1655353425649374"/>
          <c:y val="0.11808209335049849"/>
          <c:w val="0.61519578077818637"/>
          <c:h val="0.76604273325149952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юл!$B$445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bg2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юл!$A$446:$A$452</c:f>
              <c:strCache>
                <c:ptCount val="7"/>
                <c:pt idx="0">
                  <c:v>Портал инспекции федеральной налоговой службы по Краснодарскому краю</c:v>
                </c:pt>
                <c:pt idx="1">
                  <c:v>Портал государственных услуг Российской Федерации</c:v>
                </c:pt>
                <c:pt idx="2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3">
                  <c:v>Интернет-банкинг</c:v>
                </c:pt>
                <c:pt idx="4">
                  <c:v>Инвестиционный портал Краснодарского края</c:v>
                </c:pt>
                <c:pt idx="5">
                  <c:v>Онлайн-торговля </c:v>
                </c:pt>
                <c:pt idx="6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юл!$B$446:$B$452</c:f>
              <c:numCache>
                <c:formatCode>0%</c:formatCode>
                <c:ptCount val="7"/>
                <c:pt idx="0">
                  <c:v>0.99709976798143851</c:v>
                </c:pt>
                <c:pt idx="1">
                  <c:v>0.99449115685705991</c:v>
                </c:pt>
                <c:pt idx="2">
                  <c:v>0.99651871192341157</c:v>
                </c:pt>
                <c:pt idx="3">
                  <c:v>0.99535693557748117</c:v>
                </c:pt>
                <c:pt idx="4">
                  <c:v>0.9965085830666276</c:v>
                </c:pt>
                <c:pt idx="5">
                  <c:v>0.99535288992157989</c:v>
                </c:pt>
                <c:pt idx="6">
                  <c:v>0.99680696661828749</c:v>
                </c:pt>
              </c:numCache>
            </c:numRef>
          </c:val>
        </c:ser>
        <c:ser>
          <c:idx val="1"/>
          <c:order val="1"/>
          <c:tx>
            <c:strRef>
              <c:f>юл!$C$445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accent1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юл!$A$446:$A$452</c:f>
              <c:strCache>
                <c:ptCount val="7"/>
                <c:pt idx="0">
                  <c:v>Портал инспекции федеральной налоговой службы по Краснодарскому краю</c:v>
                </c:pt>
                <c:pt idx="1">
                  <c:v>Портал государственных услуг Российской Федерации</c:v>
                </c:pt>
                <c:pt idx="2">
                  <c:v>Единый портал Многофункциональных центров предоставления государственных и муниципальных услуг Краснодарского края</c:v>
                </c:pt>
                <c:pt idx="3">
                  <c:v>Интернет-банкинг</c:v>
                </c:pt>
                <c:pt idx="4">
                  <c:v>Инвестиционный портал Краснодарского края</c:v>
                </c:pt>
                <c:pt idx="5">
                  <c:v>Онлайн-торговля </c:v>
                </c:pt>
                <c:pt idx="6">
                  <c:v>Информационные порталы Администрации и органов исполнительной власти Краснодарского края</c:v>
                </c:pt>
              </c:strCache>
            </c:strRef>
          </c:cat>
          <c:val>
            <c:numRef>
              <c:f>юл!$C$446:$C$452</c:f>
              <c:numCache>
                <c:formatCode>0%</c:formatCode>
                <c:ptCount val="7"/>
                <c:pt idx="0">
                  <c:v>2.9002320185614857E-3</c:v>
                </c:pt>
                <c:pt idx="1">
                  <c:v>5.5088431429399839E-3</c:v>
                </c:pt>
                <c:pt idx="2">
                  <c:v>3.481288076588338E-3</c:v>
                </c:pt>
                <c:pt idx="3">
                  <c:v>4.6430644225188642E-3</c:v>
                </c:pt>
                <c:pt idx="4">
                  <c:v>3.4914169333721268E-3</c:v>
                </c:pt>
                <c:pt idx="5">
                  <c:v>4.6471100784199809E-3</c:v>
                </c:pt>
                <c:pt idx="6">
                  <c:v>3.1930333817126282E-3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84768"/>
        <c:axId val="550382416"/>
        <c:axId val="0"/>
      </c:bar3DChart>
      <c:catAx>
        <c:axId val="55038476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82416"/>
        <c:crosses val="autoZero"/>
        <c:auto val="1"/>
        <c:lblAlgn val="ctr"/>
        <c:lblOffset val="100"/>
        <c:noMultiLvlLbl val="0"/>
      </c:catAx>
      <c:valAx>
        <c:axId val="55038241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847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5.1996807609080223E-2"/>
          <c:y val="0.90063411275111527"/>
          <c:w val="0.91456536584964476"/>
          <c:h val="8.61880937449190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Мнение респондентов о применении цифровых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услуг для улучшения деятельности предприятия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  <c:spPr>
        <a:ln>
          <a:noFill/>
        </a:ln>
      </c:spPr>
    </c:sideWall>
    <c:backWall>
      <c:thickness val="0"/>
      <c:spPr>
        <a:ln>
          <a:noFill/>
        </a:ln>
      </c:spPr>
    </c:backWall>
    <c:plotArea>
      <c:layout>
        <c:manualLayout>
          <c:layoutTarget val="inner"/>
          <c:xMode val="edge"/>
          <c:yMode val="edge"/>
          <c:x val="0.43044720859167973"/>
          <c:y val="0.12576116106641425"/>
          <c:w val="0.56955279140832038"/>
          <c:h val="0.81744754693169275"/>
        </c:manualLayout>
      </c:layout>
      <c:bar3DChart>
        <c:barDir val="bar"/>
        <c:grouping val="stack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6.0118089103596353E-2"/>
                  <c:y val="-2.52405742230635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6.4412238325281729E-2"/>
                  <c:y val="-2.20855024451806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7.7294685990338161E-2"/>
                  <c:y val="-1.8930430667297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6.2265163714439076E-2"/>
                  <c:y val="-2.52405742230635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0.30059044551798175"/>
                  <c:y val="-1.89304306672976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юл!$A$463:$A$467</c:f>
              <c:strCache>
                <c:ptCount val="5"/>
                <c:pt idx="0">
                  <c:v>Вызовет негативный эффект</c:v>
                </c:pt>
                <c:pt idx="1">
                  <c:v>Да, значительно улучшит</c:v>
                </c:pt>
                <c:pt idx="2">
                  <c:v>Да, улучшит</c:v>
                </c:pt>
                <c:pt idx="3">
                  <c:v>Затрудняюсь ответить</c:v>
                </c:pt>
                <c:pt idx="4">
                  <c:v>Нет, не окажет положительного эффекта</c:v>
                </c:pt>
              </c:strCache>
            </c:strRef>
          </c:cat>
          <c:val>
            <c:numRef>
              <c:f>юл!$B$463:$B$467</c:f>
              <c:numCache>
                <c:formatCode>0%</c:formatCode>
                <c:ptCount val="5"/>
                <c:pt idx="0">
                  <c:v>1.7361111111111114E-3</c:v>
                </c:pt>
                <c:pt idx="1">
                  <c:v>5.7870370370370376E-3</c:v>
                </c:pt>
                <c:pt idx="2">
                  <c:v>8.4490740740740741E-2</c:v>
                </c:pt>
                <c:pt idx="3">
                  <c:v>2.3148148148148147E-3</c:v>
                </c:pt>
                <c:pt idx="4">
                  <c:v>0.9056712962962965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gapDepth val="55"/>
        <c:shape val="box"/>
        <c:axId val="550378496"/>
        <c:axId val="550380064"/>
        <c:axId val="0"/>
      </c:bar3DChart>
      <c:catAx>
        <c:axId val="55037849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050"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80064"/>
        <c:crosses val="autoZero"/>
        <c:auto val="1"/>
        <c:lblAlgn val="ctr"/>
        <c:lblOffset val="100"/>
        <c:noMultiLvlLbl val="0"/>
      </c:catAx>
      <c:valAx>
        <c:axId val="55038006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784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 респондентов, по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изменению производительности труда в результате использования цифровых технологий в 2022 году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юл!$A$489:$A$495</c:f>
              <c:strCache>
                <c:ptCount val="7"/>
                <c:pt idx="0">
                  <c:v>Уровень производительности труда увеличился</c:v>
                </c:pt>
                <c:pt idx="1">
                  <c:v>Уровень производительности труда снизился (стало хуже)</c:v>
                </c:pt>
                <c:pt idx="2">
                  <c:v>Уровень производительности труда незначительно увеличился</c:v>
                </c:pt>
                <c:pt idx="3">
                  <c:v>Уровень производительности труда не изменился</c:v>
                </c:pt>
                <c:pt idx="4">
                  <c:v>Уровень производительности труда значительно увеличился</c:v>
                </c:pt>
                <c:pt idx="5">
                  <c:v>Ни одна из технологий в 2022 г. не была использована</c:v>
                </c:pt>
                <c:pt idx="6">
                  <c:v>Затрудняюсь ответить</c:v>
                </c:pt>
              </c:strCache>
            </c:strRef>
          </c:cat>
          <c:val>
            <c:numRef>
              <c:f>юл!$B$489:$B$495</c:f>
              <c:numCache>
                <c:formatCode>0%</c:formatCode>
                <c:ptCount val="7"/>
                <c:pt idx="0">
                  <c:v>2.3148148148148147E-3</c:v>
                </c:pt>
                <c:pt idx="1">
                  <c:v>0.90798611111111116</c:v>
                </c:pt>
                <c:pt idx="2">
                  <c:v>6.9444444444444458E-3</c:v>
                </c:pt>
                <c:pt idx="3">
                  <c:v>6.0763888888888907E-3</c:v>
                </c:pt>
                <c:pt idx="4">
                  <c:v>7.5231481481481483E-2</c:v>
                </c:pt>
                <c:pt idx="5">
                  <c:v>2.8935185185185194E-4</c:v>
                </c:pt>
                <c:pt idx="6">
                  <c:v>1.1574074074074073E-3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83200"/>
        <c:axId val="550377320"/>
        <c:axId val="0"/>
      </c:bar3DChart>
      <c:catAx>
        <c:axId val="550383200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77320"/>
        <c:crosses val="autoZero"/>
        <c:auto val="1"/>
        <c:lblAlgn val="ctr"/>
        <c:lblOffset val="100"/>
        <c:noMultiLvlLbl val="0"/>
      </c:catAx>
      <c:valAx>
        <c:axId val="55037732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8320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Препятствия,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являющиеся наиболее существенными при разработке передовых производственных технологий на территории Краснодарского края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49095981149604634"/>
          <c:y val="9.6010709504685404E-2"/>
          <c:w val="0.48580157014544512"/>
          <c:h val="0.87453815261044165"/>
        </c:manualLayout>
      </c:layout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юл!$A$511:$A$522</c:f>
              <c:strCache>
                <c:ptCount val="12"/>
                <c:pt idx="0">
                  <c:v>Барьеры отсутствуют</c:v>
                </c:pt>
                <c:pt idx="1">
                  <c:v>Высокие затраты на внедрение новых производственных технологий</c:v>
                </c:pt>
                <c:pt idx="2">
                  <c:v>Износ или нехватка производственных ресурсов, в том числе инфраструктуры</c:v>
                </c:pt>
                <c:pt idx="3">
                  <c:v>Нехватка квалифицированных кадров;</c:v>
                </c:pt>
                <c:pt idx="4">
                  <c:v>Нехватка финансов</c:v>
                </c:pt>
                <c:pt idx="5">
                  <c:v>Неэффективная система управления</c:v>
                </c:pt>
                <c:pt idx="6">
                  <c:v>Отсутствие стимулов к конкурентному развитию</c:v>
                </c:pt>
                <c:pt idx="7">
                  <c:v>Проблемы развития системы образования;</c:v>
                </c:pt>
                <c:pt idx="8">
                  <c:v>Социально-политические факторы</c:v>
                </c:pt>
                <c:pt idx="9">
                  <c:v>Специфика культуры деятельности, отсутствие личной мотивации</c:v>
                </c:pt>
                <c:pt idx="10">
                  <c:v>Устаревшие бизнес-модели</c:v>
                </c:pt>
                <c:pt idx="11">
                  <c:v>Устаревшие стандарты и нормативное правовое обеспечение</c:v>
                </c:pt>
              </c:strCache>
            </c:strRef>
          </c:cat>
          <c:val>
            <c:numRef>
              <c:f>юл!$B$511:$B$522</c:f>
              <c:numCache>
                <c:formatCode>0%</c:formatCode>
                <c:ptCount val="12"/>
                <c:pt idx="0">
                  <c:v>0.90801272779866926</c:v>
                </c:pt>
                <c:pt idx="1">
                  <c:v>5.7853630315302302E-4</c:v>
                </c:pt>
                <c:pt idx="2">
                  <c:v>2.8926815157651146E-4</c:v>
                </c:pt>
                <c:pt idx="3">
                  <c:v>7.4920451258316478E-2</c:v>
                </c:pt>
                <c:pt idx="4">
                  <c:v>1.157072606306046E-3</c:v>
                </c:pt>
                <c:pt idx="5">
                  <c:v>4.917558576800693E-3</c:v>
                </c:pt>
                <c:pt idx="6">
                  <c:v>2.8926815157651146E-4</c:v>
                </c:pt>
                <c:pt idx="7">
                  <c:v>1.0000000000000002E-2</c:v>
                </c:pt>
                <c:pt idx="8">
                  <c:v>1.0000000000000002E-2</c:v>
                </c:pt>
                <c:pt idx="9">
                  <c:v>1.157072606306046E-3</c:v>
                </c:pt>
                <c:pt idx="10">
                  <c:v>8.6780445472953464E-4</c:v>
                </c:pt>
                <c:pt idx="11">
                  <c:v>2.0248770610355807E-3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80456"/>
        <c:axId val="550375752"/>
        <c:axId val="0"/>
      </c:bar3DChart>
      <c:catAx>
        <c:axId val="55038045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75752"/>
        <c:crosses val="autoZero"/>
        <c:auto val="1"/>
        <c:lblAlgn val="ctr"/>
        <c:lblOffset val="100"/>
        <c:noMultiLvlLbl val="0"/>
      </c:catAx>
      <c:valAx>
        <c:axId val="55037575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804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Оценка уровня качества услуг субъекта естественных монополий по водоснабжению и водоотведению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'естественные монополии'!$A$10:$A$13</c:f>
              <c:strCache>
                <c:ptCount val="4"/>
                <c:pt idx="0">
                  <c:v>Удовлетворительно</c:v>
                </c:pt>
                <c:pt idx="1">
                  <c:v>Скорее удовлетворительно</c:v>
                </c:pt>
                <c:pt idx="2">
                  <c:v>Скорее неудовлетворительно</c:v>
                </c:pt>
                <c:pt idx="3">
                  <c:v>Неудовлетворительно</c:v>
                </c:pt>
              </c:strCache>
            </c:strRef>
          </c:cat>
          <c:val>
            <c:numRef>
              <c:f>'естественные монополии'!$B$10:$B$13</c:f>
              <c:numCache>
                <c:formatCode>0%</c:formatCode>
                <c:ptCount val="4"/>
                <c:pt idx="0">
                  <c:v>0.8438375350140056</c:v>
                </c:pt>
                <c:pt idx="1">
                  <c:v>6.0924369747899089E-2</c:v>
                </c:pt>
                <c:pt idx="2">
                  <c:v>4.0000000000000022E-2</c:v>
                </c:pt>
                <c:pt idx="3">
                  <c:v>6.0924369747899089E-2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80848"/>
        <c:axId val="550376144"/>
        <c:axId val="0"/>
      </c:bar3DChart>
      <c:catAx>
        <c:axId val="5503808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76144"/>
        <c:crosses val="autoZero"/>
        <c:auto val="1"/>
        <c:lblAlgn val="ctr"/>
        <c:lblOffset val="100"/>
        <c:noMultiLvlLbl val="0"/>
      </c:catAx>
      <c:valAx>
        <c:axId val="55037614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808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Оценка уровня качества услуг субъекта естественных монополий по водоочистке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'естественные монополии'!$A$29:$A$32</c:f>
              <c:strCache>
                <c:ptCount val="4"/>
                <c:pt idx="0">
                  <c:v>Удовлетворительно</c:v>
                </c:pt>
                <c:pt idx="1">
                  <c:v>Скорее удовлетворительно</c:v>
                </c:pt>
                <c:pt idx="2">
                  <c:v>Скорее не удовлетворительно</c:v>
                </c:pt>
                <c:pt idx="3">
                  <c:v>Неудовлетворительно</c:v>
                </c:pt>
              </c:strCache>
            </c:strRef>
          </c:cat>
          <c:val>
            <c:numRef>
              <c:f>'естественные монополии'!$B$29:$B$32</c:f>
              <c:numCache>
                <c:formatCode>0%</c:formatCode>
                <c:ptCount val="4"/>
                <c:pt idx="0">
                  <c:v>0.67622778788302784</c:v>
                </c:pt>
                <c:pt idx="1">
                  <c:v>0.23</c:v>
                </c:pt>
                <c:pt idx="2">
                  <c:v>4.0000000000000022E-2</c:v>
                </c:pt>
                <c:pt idx="3">
                  <c:v>4.9111515321113804E-2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81240"/>
        <c:axId val="550381632"/>
        <c:axId val="0"/>
      </c:bar3DChart>
      <c:catAx>
        <c:axId val="5503812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81632"/>
        <c:crosses val="autoZero"/>
        <c:auto val="1"/>
        <c:lblAlgn val="ctr"/>
        <c:lblOffset val="100"/>
        <c:noMultiLvlLbl val="0"/>
      </c:catAx>
      <c:valAx>
        <c:axId val="55038163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81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жкх!$A$10:$A$14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жкх!$B$10:$B$14</c:f>
              <c:numCache>
                <c:formatCode>0%</c:formatCode>
                <c:ptCount val="5"/>
                <c:pt idx="0">
                  <c:v>0.3065354115395133</c:v>
                </c:pt>
                <c:pt idx="1">
                  <c:v>0.62387202625102645</c:v>
                </c:pt>
                <c:pt idx="2">
                  <c:v>3.6642056330325405E-2</c:v>
                </c:pt>
                <c:pt idx="3">
                  <c:v>7.2463768115942177E-3</c:v>
                </c:pt>
                <c:pt idx="4">
                  <c:v>2.5704129067541701E-2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48392"/>
        <c:axId val="958748784"/>
        <c:axId val="0"/>
      </c:bar3DChart>
      <c:catAx>
        <c:axId val="958748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48784"/>
        <c:crosses val="autoZero"/>
        <c:auto val="1"/>
        <c:lblAlgn val="ctr"/>
        <c:lblOffset val="100"/>
        <c:noMultiLvlLbl val="0"/>
      </c:catAx>
      <c:valAx>
        <c:axId val="95874878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9587483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Проблемы при взаимодействии с субъектами естественных</a:t>
            </a:r>
            <a:r>
              <a:rPr lang="ru-RU" sz="1100" baseline="0"/>
              <a:t> монополий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'естественные монополии'!$A$45:$A$51</c:f>
              <c:strCache>
                <c:ptCount val="7"/>
                <c:pt idx="0">
                  <c:v>Взимание дополнительной платы</c:v>
                </c:pt>
                <c:pt idx="1">
                  <c:v>Навязывание дополнительных услуг</c:v>
                </c:pt>
                <c:pt idx="2">
                  <c:v>Отказ в установке приборов учета</c:v>
                </c:pt>
                <c:pt idx="3">
                  <c:v>Проблемы с заменой приборов учета</c:v>
                </c:pt>
                <c:pt idx="4">
                  <c:v>Требование заказа необходимых работ у подконтрольных коммерческих структур </c:v>
                </c:pt>
                <c:pt idx="5">
                  <c:v>Не сталкивался с подобными проблемами</c:v>
                </c:pt>
                <c:pt idx="6">
                  <c:v>Затрудняюсь ответить</c:v>
                </c:pt>
              </c:strCache>
            </c:strRef>
          </c:cat>
          <c:val>
            <c:numRef>
              <c:f>'естественные монополии'!$B$45:$B$51</c:f>
              <c:numCache>
                <c:formatCode>0%</c:formatCode>
                <c:ptCount val="7"/>
                <c:pt idx="0">
                  <c:v>0.33987485779294785</c:v>
                </c:pt>
                <c:pt idx="1">
                  <c:v>4.9914675767918103E-2</c:v>
                </c:pt>
                <c:pt idx="2">
                  <c:v>6.2571103526734926E-3</c:v>
                </c:pt>
                <c:pt idx="3">
                  <c:v>0.29607508532423288</c:v>
                </c:pt>
                <c:pt idx="4">
                  <c:v>8.8168373151308495E-3</c:v>
                </c:pt>
                <c:pt idx="5">
                  <c:v>0.23009101251422098</c:v>
                </c:pt>
                <c:pt idx="6">
                  <c:v>6.0000000000000032E-2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74968"/>
        <c:axId val="550377712"/>
        <c:axId val="0"/>
      </c:bar3DChart>
      <c:catAx>
        <c:axId val="5503749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77712"/>
        <c:crosses val="autoZero"/>
        <c:auto val="1"/>
        <c:lblAlgn val="ctr"/>
        <c:lblOffset val="100"/>
        <c:noMultiLvlLbl val="0"/>
      </c:catAx>
      <c:valAx>
        <c:axId val="55037771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749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Оценка сроков получения доступа к услугам водоснаюжения,</a:t>
            </a:r>
            <a:r>
              <a:rPr lang="ru-RU" sz="1100" baseline="0"/>
              <a:t> водоотведения и водоочистки субъектов естественных монополий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юл!$B$233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юл!$A$234:$A$235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юл!$B$234:$B$235</c:f>
              <c:numCache>
                <c:formatCode>0%</c:formatCode>
                <c:ptCount val="2"/>
                <c:pt idx="0">
                  <c:v>0.99391127863148765</c:v>
                </c:pt>
                <c:pt idx="1">
                  <c:v>0.99361763852625451</c:v>
                </c:pt>
              </c:numCache>
            </c:numRef>
          </c:val>
        </c:ser>
        <c:ser>
          <c:idx val="1"/>
          <c:order val="1"/>
          <c:tx>
            <c:strRef>
              <c:f>юл!$C$233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ysClr val="window" lastClr="FFFFFF">
                <a:lumMod val="65000"/>
              </a:sys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юл!$A$234:$A$235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юл!$C$234:$C$235</c:f>
              <c:numCache>
                <c:formatCode>0%</c:formatCode>
                <c:ptCount val="2"/>
                <c:pt idx="0">
                  <c:v>6.0887213685126181E-3</c:v>
                </c:pt>
                <c:pt idx="1">
                  <c:v>6.3823614737452917E-3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73400"/>
        <c:axId val="550375360"/>
        <c:axId val="0"/>
      </c:bar3DChart>
      <c:catAx>
        <c:axId val="550373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75360"/>
        <c:crosses val="autoZero"/>
        <c:auto val="1"/>
        <c:lblAlgn val="ctr"/>
        <c:lblOffset val="100"/>
        <c:noMultiLvlLbl val="0"/>
      </c:catAx>
      <c:valAx>
        <c:axId val="55037536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734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сложности (количества) процедур подключения услуг субъектов естественных монополий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юл!$B$250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юл!$A$251:$A$252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юл!$B$251:$B$252</c:f>
              <c:numCache>
                <c:formatCode>0%</c:formatCode>
                <c:ptCount val="2"/>
                <c:pt idx="0">
                  <c:v>0.99563445867287614</c:v>
                </c:pt>
                <c:pt idx="1">
                  <c:v>0.99535153980243984</c:v>
                </c:pt>
              </c:numCache>
            </c:numRef>
          </c:val>
        </c:ser>
        <c:ser>
          <c:idx val="1"/>
          <c:order val="1"/>
          <c:tx>
            <c:strRef>
              <c:f>юл!$C$250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invertIfNegative val="0"/>
          <c:cat>
            <c:strRef>
              <c:f>юл!$A$251:$A$252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юл!$C$251:$C$252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gapDepth val="55"/>
        <c:shape val="box"/>
        <c:axId val="550374184"/>
        <c:axId val="550376928"/>
        <c:axId val="0"/>
      </c:bar3DChart>
      <c:catAx>
        <c:axId val="55037418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76928"/>
        <c:crosses val="autoZero"/>
        <c:auto val="1"/>
        <c:lblAlgn val="ctr"/>
        <c:lblOffset val="100"/>
        <c:noMultiLvlLbl val="0"/>
      </c:catAx>
      <c:valAx>
        <c:axId val="55037692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7418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chemeClr val="bg2">
                  <a:lumMod val="50000"/>
                </a:schemeClr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 стоимости подключения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услуг водоснабжения, водоотведенияи водоочистки субъектов естественных монополий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юл!$B$250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юл!$A$251:$A$252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юл!$B$251:$B$252</c:f>
              <c:numCache>
                <c:formatCode>0%</c:formatCode>
                <c:ptCount val="2"/>
                <c:pt idx="0">
                  <c:v>0.99563445867287614</c:v>
                </c:pt>
                <c:pt idx="1">
                  <c:v>0.99535153980243984</c:v>
                </c:pt>
              </c:numCache>
            </c:numRef>
          </c:val>
        </c:ser>
        <c:ser>
          <c:idx val="1"/>
          <c:order val="1"/>
          <c:tx>
            <c:strRef>
              <c:f>юл!$C$250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invertIfNegative val="0"/>
          <c:cat>
            <c:strRef>
              <c:f>юл!$A$251:$A$252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юл!$C$251:$C$252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gapDepth val="55"/>
        <c:shape val="box"/>
        <c:axId val="550385552"/>
        <c:axId val="550387904"/>
        <c:axId val="0"/>
      </c:bar3DChart>
      <c:catAx>
        <c:axId val="550385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87904"/>
        <c:crosses val="autoZero"/>
        <c:auto val="1"/>
        <c:lblAlgn val="ctr"/>
        <c:lblOffset val="100"/>
        <c:noMultiLvlLbl val="0"/>
      </c:catAx>
      <c:valAx>
        <c:axId val="5503879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85552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chemeClr val="bg2">
                  <a:lumMod val="50000"/>
                </a:schemeClr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 изменения сложности (количества) процедур подключения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услуг водоснабжения, водоотведния и водоочистки субъектов естественных монополий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rAngAx val="1"/>
    </c:view3D>
    <c:floor>
      <c:thickness val="0"/>
      <c:spPr>
        <a:noFill/>
        <a:ln w="6350" cap="flat" cmpd="sng" algn="ctr">
          <a:solidFill>
            <a:schemeClr val="tx1">
              <a:tint val="75000"/>
            </a:schemeClr>
          </a:solidFill>
          <a:prstDash val="solid"/>
          <a:round/>
        </a:ln>
        <a:effectLst/>
        <a:sp3d contourW="6350">
          <a:contourClr>
            <a:schemeClr val="tx1">
              <a:tint val="75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юл!$B$272</c:f>
              <c:strCache>
                <c:ptCount val="1"/>
                <c:pt idx="0">
                  <c:v>Увеличилось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bg2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юл!$A$273:$A$274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юл!$B$273:$B$274</c:f>
              <c:numCache>
                <c:formatCode>0%</c:formatCode>
                <c:ptCount val="2"/>
                <c:pt idx="0">
                  <c:v>9.3050305321314489E-3</c:v>
                </c:pt>
                <c:pt idx="1">
                  <c:v>8.3527357392316745E-2</c:v>
                </c:pt>
              </c:numCache>
            </c:numRef>
          </c:val>
        </c:ser>
        <c:ser>
          <c:idx val="1"/>
          <c:order val="1"/>
          <c:tx>
            <c:strRef>
              <c:f>юл!$C$272</c:f>
              <c:strCache>
                <c:ptCount val="1"/>
                <c:pt idx="0">
                  <c:v>Снизилось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bg2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юл!$A$273:$A$274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юл!$C$273:$C$274</c:f>
              <c:numCache>
                <c:formatCode>0%</c:formatCode>
                <c:ptCount val="2"/>
                <c:pt idx="0">
                  <c:v>0.98633323640593196</c:v>
                </c:pt>
                <c:pt idx="1">
                  <c:v>0.91239813736903375</c:v>
                </c:pt>
              </c:numCache>
            </c:numRef>
          </c:val>
        </c:ser>
        <c:ser>
          <c:idx val="2"/>
          <c:order val="2"/>
          <c:tx>
            <c:strRef>
              <c:f>юл!$D$272</c:f>
              <c:strCache>
                <c:ptCount val="1"/>
                <c:pt idx="0">
                  <c:v>Не изменилось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bg2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юл!$A$273:$A$274</c:f>
              <c:strCache>
                <c:ptCount val="2"/>
                <c:pt idx="0">
                  <c:v>Водоснабжение, водоотведение</c:v>
                </c:pt>
                <c:pt idx="1">
                  <c:v>Водоочистка</c:v>
                </c:pt>
              </c:strCache>
            </c:strRef>
          </c:cat>
          <c:val>
            <c:numRef>
              <c:f>юл!$D$273:$D$274</c:f>
              <c:numCache>
                <c:formatCode>0%</c:formatCode>
                <c:ptCount val="2"/>
                <c:pt idx="0">
                  <c:v>4.3617330619366117E-3</c:v>
                </c:pt>
                <c:pt idx="1">
                  <c:v>4.0745052386495888E-3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gapDepth val="55"/>
        <c:shape val="box"/>
        <c:axId val="550386336"/>
        <c:axId val="550387120"/>
        <c:axId val="0"/>
      </c:bar3DChart>
      <c:catAx>
        <c:axId val="55038633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87120"/>
        <c:crosses val="autoZero"/>
        <c:auto val="1"/>
        <c:lblAlgn val="ctr"/>
        <c:lblOffset val="100"/>
        <c:noMultiLvlLbl val="0"/>
      </c:catAx>
      <c:valAx>
        <c:axId val="5503871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863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0">
                <a:solidFill>
                  <a:schemeClr val="bg2">
                    <a:lumMod val="50000"/>
                  </a:schemeClr>
                </a:solidFill>
              </a:rPr>
              <a:t>Оценка сроков получения доступа к услугам субъектов естественных</a:t>
            </a:r>
            <a:r>
              <a:rPr lang="ru-RU" sz="1200" b="0" baseline="0">
                <a:solidFill>
                  <a:schemeClr val="bg2">
                    <a:lumMod val="50000"/>
                  </a:schemeClr>
                </a:solidFill>
              </a:rPr>
              <a:t> монополий</a:t>
            </a:r>
            <a:endParaRPr lang="ru-RU" sz="12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rAngAx val="1"/>
    </c:view3D>
    <c:floor>
      <c:thickness val="0"/>
      <c:spPr>
        <a:noFill/>
        <a:ln w="6350" cap="flat" cmpd="sng" algn="ctr">
          <a:solidFill>
            <a:schemeClr val="tx1">
              <a:tint val="75000"/>
            </a:schemeClr>
          </a:solidFill>
          <a:prstDash val="solid"/>
          <a:round/>
        </a:ln>
        <a:effectLst/>
        <a:sp3d contourW="6350">
          <a:contourClr>
            <a:schemeClr val="tx1">
              <a:tint val="75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6"/>
          <c:order val="6"/>
          <c:tx>
            <c:strRef>
              <c:f>юл!$A$293</c:f>
              <c:strCache>
                <c:ptCount val="1"/>
                <c:pt idx="0">
                  <c:v>Водоснабжение, водоотведение</c:v>
                </c:pt>
              </c:strCache>
            </c:strRef>
          </c:tx>
          <c:spPr>
            <a:solidFill>
              <a:schemeClr val="accent1">
                <a:lumMod val="80000"/>
                <a:lumOff val="20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юл!$B$293:$C$293</c:f>
              <c:numCache>
                <c:formatCode>0%</c:formatCode>
                <c:ptCount val="2"/>
                <c:pt idx="0">
                  <c:v>0.99391127863148765</c:v>
                </c:pt>
                <c:pt idx="1">
                  <c:v>6.0887213685126146E-3</c:v>
                </c:pt>
              </c:numCache>
            </c:numRef>
          </c:val>
        </c:ser>
        <c:ser>
          <c:idx val="7"/>
          <c:order val="7"/>
          <c:tx>
            <c:strRef>
              <c:f>юл!$A$294</c:f>
              <c:strCache>
                <c:ptCount val="1"/>
                <c:pt idx="0">
                  <c:v> Водоочистка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юл!$B$294:$C$294</c:f>
              <c:numCache>
                <c:formatCode>0%</c:formatCode>
                <c:ptCount val="2"/>
                <c:pt idx="0">
                  <c:v>0.993905977945444</c:v>
                </c:pt>
                <c:pt idx="1">
                  <c:v>6.0940220545560074E-3</c:v>
                </c:pt>
              </c:numCache>
            </c:numRef>
          </c:val>
        </c:ser>
        <c:ser>
          <c:idx val="8"/>
          <c:order val="8"/>
          <c:tx>
            <c:strRef>
              <c:f>юл!$A$295</c:f>
              <c:strCache>
                <c:ptCount val="1"/>
                <c:pt idx="0">
                  <c:v>Газоснабжение</c:v>
                </c:pt>
              </c:strCache>
            </c:strRef>
          </c:tx>
          <c:spPr>
            <a:solidFill>
              <a:schemeClr val="accent5">
                <a:lumMod val="80000"/>
                <a:lumOff val="2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юл!$B$295:$C$295</c:f>
              <c:numCache>
                <c:formatCode>0%</c:formatCode>
                <c:ptCount val="2"/>
                <c:pt idx="0">
                  <c:v>0.99593967517401394</c:v>
                </c:pt>
                <c:pt idx="1">
                  <c:v>4.0603248259860787E-3</c:v>
                </c:pt>
              </c:numCache>
            </c:numRef>
          </c:val>
        </c:ser>
        <c:ser>
          <c:idx val="9"/>
          <c:order val="9"/>
          <c:tx>
            <c:strRef>
              <c:f>юл!$A$296</c:f>
              <c:strCache>
                <c:ptCount val="1"/>
                <c:pt idx="0">
                  <c:v> Электроснабжение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юл!$B$296:$C$296</c:f>
              <c:numCache>
                <c:formatCode>0%</c:formatCode>
                <c:ptCount val="2"/>
                <c:pt idx="0">
                  <c:v>0.99478260869565216</c:v>
                </c:pt>
                <c:pt idx="1">
                  <c:v>5.2173913043478326E-3</c:v>
                </c:pt>
              </c:numCache>
            </c:numRef>
          </c:val>
        </c:ser>
        <c:ser>
          <c:idx val="10"/>
          <c:order val="10"/>
          <c:tx>
            <c:strRef>
              <c:f>юл!$A$297</c:f>
              <c:strCache>
                <c:ptCount val="1"/>
                <c:pt idx="0">
                  <c:v>Теплоснабжение</c:v>
                </c:pt>
              </c:strCache>
            </c:strRef>
          </c:tx>
          <c:spPr>
            <a:solidFill>
              <a:schemeClr val="accent3">
                <a:lumMod val="8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юл!$B$297:$C$297</c:f>
              <c:numCache>
                <c:formatCode>0%</c:formatCode>
                <c:ptCount val="2"/>
                <c:pt idx="0">
                  <c:v>0.99506817522483282</c:v>
                </c:pt>
                <c:pt idx="1">
                  <c:v>4.931824775166814E-3</c:v>
                </c:pt>
              </c:numCache>
            </c:numRef>
          </c:val>
        </c:ser>
        <c:ser>
          <c:idx val="11"/>
          <c:order val="11"/>
          <c:tx>
            <c:strRef>
              <c:f>юл!$A$298</c:f>
              <c:strCache>
                <c:ptCount val="1"/>
                <c:pt idx="0">
                  <c:v>Телефонная связь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юл!$B$298:$C$298</c:f>
              <c:numCache>
                <c:formatCode>0%</c:formatCode>
                <c:ptCount val="2"/>
                <c:pt idx="0">
                  <c:v>0.99594085242099195</c:v>
                </c:pt>
                <c:pt idx="1">
                  <c:v>4.0591475790084054E-3</c:v>
                </c:pt>
              </c:numCache>
            </c:numRef>
          </c:val>
        </c:ser>
        <c:ser>
          <c:idx val="0"/>
          <c:order val="0"/>
          <c:tx>
            <c:strRef>
              <c:f>юл!$A$293</c:f>
              <c:strCache>
                <c:ptCount val="1"/>
                <c:pt idx="0">
                  <c:v>Водоснабжение, водоотведение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юл!$B$293:$C$293</c:f>
              <c:numCache>
                <c:formatCode>0%</c:formatCode>
                <c:ptCount val="2"/>
                <c:pt idx="0">
                  <c:v>0.99391127863148765</c:v>
                </c:pt>
                <c:pt idx="1">
                  <c:v>6.0887213685126146E-3</c:v>
                </c:pt>
              </c:numCache>
            </c:numRef>
          </c:val>
        </c:ser>
        <c:ser>
          <c:idx val="1"/>
          <c:order val="1"/>
          <c:tx>
            <c:strRef>
              <c:f>юл!$A$294</c:f>
              <c:strCache>
                <c:ptCount val="1"/>
                <c:pt idx="0">
                  <c:v> Водоочистка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юл!$B$294:$C$294</c:f>
              <c:numCache>
                <c:formatCode>0%</c:formatCode>
                <c:ptCount val="2"/>
                <c:pt idx="0">
                  <c:v>0.993905977945444</c:v>
                </c:pt>
                <c:pt idx="1">
                  <c:v>6.0940220545560074E-3</c:v>
                </c:pt>
              </c:numCache>
            </c:numRef>
          </c:val>
        </c:ser>
        <c:ser>
          <c:idx val="2"/>
          <c:order val="2"/>
          <c:tx>
            <c:strRef>
              <c:f>юл!$A$295</c:f>
              <c:strCache>
                <c:ptCount val="1"/>
                <c:pt idx="0">
                  <c:v>Газоснабжение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юл!$B$295:$C$295</c:f>
              <c:numCache>
                <c:formatCode>0%</c:formatCode>
                <c:ptCount val="2"/>
                <c:pt idx="0">
                  <c:v>0.99593967517401394</c:v>
                </c:pt>
                <c:pt idx="1">
                  <c:v>4.0603248259860787E-3</c:v>
                </c:pt>
              </c:numCache>
            </c:numRef>
          </c:val>
        </c:ser>
        <c:ser>
          <c:idx val="3"/>
          <c:order val="3"/>
          <c:tx>
            <c:strRef>
              <c:f>юл!$A$296</c:f>
              <c:strCache>
                <c:ptCount val="1"/>
                <c:pt idx="0">
                  <c:v> Электроснабжение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юл!$B$296:$C$296</c:f>
              <c:numCache>
                <c:formatCode>0%</c:formatCode>
                <c:ptCount val="2"/>
                <c:pt idx="0">
                  <c:v>0.99478260869565216</c:v>
                </c:pt>
                <c:pt idx="1">
                  <c:v>5.2173913043478326E-3</c:v>
                </c:pt>
              </c:numCache>
            </c:numRef>
          </c:val>
        </c:ser>
        <c:ser>
          <c:idx val="4"/>
          <c:order val="4"/>
          <c:tx>
            <c:strRef>
              <c:f>юл!$A$297</c:f>
              <c:strCache>
                <c:ptCount val="1"/>
                <c:pt idx="0">
                  <c:v>Теплоснабжение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юл!$B$297:$C$297</c:f>
              <c:numCache>
                <c:formatCode>0%</c:formatCode>
                <c:ptCount val="2"/>
                <c:pt idx="0">
                  <c:v>0.99506817522483282</c:v>
                </c:pt>
                <c:pt idx="1">
                  <c:v>4.931824775166814E-3</c:v>
                </c:pt>
              </c:numCache>
            </c:numRef>
          </c:val>
        </c:ser>
        <c:ser>
          <c:idx val="5"/>
          <c:order val="5"/>
          <c:tx>
            <c:strRef>
              <c:f>юл!$A$298</c:f>
              <c:strCache>
                <c:ptCount val="1"/>
                <c:pt idx="0">
                  <c:v>Телефонная связь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юл!$B$292:$C$292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юл!$B$298:$C$298</c:f>
              <c:numCache>
                <c:formatCode>0%</c:formatCode>
                <c:ptCount val="2"/>
                <c:pt idx="0">
                  <c:v>0.99594085242099195</c:v>
                </c:pt>
                <c:pt idx="1">
                  <c:v>4.0591475790084054E-3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87512"/>
        <c:axId val="550327536"/>
        <c:axId val="0"/>
      </c:bar3DChart>
      <c:catAx>
        <c:axId val="55038751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27536"/>
        <c:crosses val="autoZero"/>
        <c:auto val="1"/>
        <c:lblAlgn val="ctr"/>
        <c:lblOffset val="100"/>
        <c:noMultiLvlLbl val="0"/>
      </c:catAx>
      <c:valAx>
        <c:axId val="5503275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875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6203796463597275"/>
          <c:y val="0.21812226596675416"/>
          <c:w val="0.32549874034033316"/>
          <c:h val="0.7534547244094488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 сложности (количества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подключения услуг субъектов естественных монополий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rAngAx val="1"/>
    </c:view3D>
    <c:floor>
      <c:thickness val="0"/>
      <c:spPr>
        <a:noFill/>
        <a:ln w="6350" cap="flat" cmpd="sng" algn="ctr">
          <a:solidFill>
            <a:schemeClr val="tx1">
              <a:tint val="75000"/>
            </a:schemeClr>
          </a:solidFill>
          <a:prstDash val="solid"/>
          <a:round/>
        </a:ln>
        <a:effectLst/>
        <a:sp3d contourW="6350">
          <a:contourClr>
            <a:schemeClr val="tx1">
              <a:tint val="75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юл!$A$312</c:f>
              <c:strCache>
                <c:ptCount val="1"/>
                <c:pt idx="0">
                  <c:v>Водоснабжение, водоотведение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99%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юл!$B$311:$C$311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юл!$B$312:$C$312</c:f>
              <c:numCache>
                <c:formatCode>0%</c:formatCode>
                <c:ptCount val="2"/>
                <c:pt idx="0">
                  <c:v>0.99564712710388903</c:v>
                </c:pt>
                <c:pt idx="1">
                  <c:v>4.3528728961114305E-3</c:v>
                </c:pt>
              </c:numCache>
            </c:numRef>
          </c:val>
        </c:ser>
        <c:ser>
          <c:idx val="1"/>
          <c:order val="1"/>
          <c:tx>
            <c:strRef>
              <c:f>юл!$A$313</c:f>
              <c:strCache>
                <c:ptCount val="1"/>
                <c:pt idx="0">
                  <c:v> Водоочистка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юл!$B$311:$C$311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юл!$B$313:$C$313</c:f>
              <c:numCache>
                <c:formatCode>0%</c:formatCode>
                <c:ptCount val="2"/>
                <c:pt idx="0">
                  <c:v>0.99535153980244007</c:v>
                </c:pt>
                <c:pt idx="1">
                  <c:v>4.6484601975595608E-3</c:v>
                </c:pt>
              </c:numCache>
            </c:numRef>
          </c:val>
        </c:ser>
        <c:ser>
          <c:idx val="2"/>
          <c:order val="2"/>
          <c:tx>
            <c:strRef>
              <c:f>юл!$A$314</c:f>
              <c:strCache>
                <c:ptCount val="1"/>
                <c:pt idx="0">
                  <c:v>Газоснабжение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cat>
            <c:strRef>
              <c:f>юл!$B$311:$C$311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юл!$B$314:$C$314</c:f>
              <c:numCache>
                <c:formatCode>0%</c:formatCode>
                <c:ptCount val="2"/>
                <c:pt idx="0">
                  <c:v>0.99419616947185108</c:v>
                </c:pt>
                <c:pt idx="1">
                  <c:v>5.8038305281485781E-3</c:v>
                </c:pt>
              </c:numCache>
            </c:numRef>
          </c:val>
        </c:ser>
        <c:ser>
          <c:idx val="3"/>
          <c:order val="3"/>
          <c:tx>
            <c:strRef>
              <c:f>юл!$A$315</c:f>
              <c:strCache>
                <c:ptCount val="1"/>
                <c:pt idx="0">
                  <c:v> Электроснабжение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юл!$B$311:$C$311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юл!$B$315:$C$315</c:f>
              <c:numCache>
                <c:formatCode>0%</c:formatCode>
                <c:ptCount val="2"/>
                <c:pt idx="0">
                  <c:v>0.99477655252466624</c:v>
                </c:pt>
                <c:pt idx="1">
                  <c:v>5.2234474753337255E-3</c:v>
                </c:pt>
              </c:numCache>
            </c:numRef>
          </c:val>
        </c:ser>
        <c:ser>
          <c:idx val="4"/>
          <c:order val="4"/>
          <c:tx>
            <c:strRef>
              <c:f>юл!$A$316</c:f>
              <c:strCache>
                <c:ptCount val="1"/>
                <c:pt idx="0">
                  <c:v>Теплоснабжение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юл!$B$311:$C$311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юл!$B$316:$C$316</c:f>
              <c:numCache>
                <c:formatCode>0%</c:formatCode>
                <c:ptCount val="2"/>
                <c:pt idx="0">
                  <c:v>0.99506244554167844</c:v>
                </c:pt>
                <c:pt idx="1">
                  <c:v>4.9375544583212319E-3</c:v>
                </c:pt>
              </c:numCache>
            </c:numRef>
          </c:val>
        </c:ser>
        <c:ser>
          <c:idx val="5"/>
          <c:order val="5"/>
          <c:tx>
            <c:strRef>
              <c:f>юл!$A$317</c:f>
              <c:strCache>
                <c:ptCount val="1"/>
                <c:pt idx="0">
                  <c:v>Телефонная связь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юл!$B$311:$C$311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юл!$B$317:$C$317</c:f>
              <c:numCache>
                <c:formatCode>0%</c:formatCode>
                <c:ptCount val="2"/>
                <c:pt idx="0">
                  <c:v>0.99536231884057957</c:v>
                </c:pt>
                <c:pt idx="1">
                  <c:v>4.6376811594202897E-3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4984"/>
        <c:axId val="550327928"/>
        <c:axId val="0"/>
      </c:bar3DChart>
      <c:catAx>
        <c:axId val="55033498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27928"/>
        <c:crosses val="autoZero"/>
        <c:auto val="1"/>
        <c:lblAlgn val="ctr"/>
        <c:lblOffset val="100"/>
        <c:noMultiLvlLbl val="0"/>
      </c:catAx>
      <c:valAx>
        <c:axId val="55032792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550334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 стоимости подключения услуг субъектов естественных монополий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rAngAx val="1"/>
    </c:view3D>
    <c:floor>
      <c:thickness val="0"/>
      <c:spPr>
        <a:noFill/>
        <a:ln w="6350" cap="flat" cmpd="sng" algn="ctr">
          <a:solidFill>
            <a:schemeClr val="tx1">
              <a:tint val="75000"/>
            </a:schemeClr>
          </a:solidFill>
          <a:prstDash val="solid"/>
          <a:round/>
        </a:ln>
        <a:effectLst/>
        <a:sp3d contourW="6350">
          <a:contourClr>
            <a:schemeClr val="tx1">
              <a:tint val="75000"/>
            </a:schemeClr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юл!$A$330</c:f>
              <c:strCache>
                <c:ptCount val="1"/>
                <c:pt idx="0">
                  <c:v>Водоснабжение, водоотведение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bg2">
                        <a:lumMod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юл!$B$329:$C$329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юл!$B$330:$C$330</c:f>
              <c:numCache>
                <c:formatCode>0%</c:formatCode>
                <c:ptCount val="2"/>
                <c:pt idx="0">
                  <c:v>0.9968069666182876</c:v>
                </c:pt>
                <c:pt idx="1">
                  <c:v>3.1930333817126299E-3</c:v>
                </c:pt>
              </c:numCache>
            </c:numRef>
          </c:val>
        </c:ser>
        <c:ser>
          <c:idx val="1"/>
          <c:order val="1"/>
          <c:tx>
            <c:strRef>
              <c:f>юл!$A$331</c:f>
              <c:strCache>
                <c:ptCount val="1"/>
                <c:pt idx="0">
                  <c:v> Водоочистка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cat>
            <c:strRef>
              <c:f>юл!$B$329:$C$329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юл!$B$331:$C$331</c:f>
              <c:numCache>
                <c:formatCode>0%</c:formatCode>
                <c:ptCount val="2"/>
                <c:pt idx="0">
                  <c:v>0.99535018889857596</c:v>
                </c:pt>
                <c:pt idx="1">
                  <c:v>4.6498111014240092E-3</c:v>
                </c:pt>
              </c:numCache>
            </c:numRef>
          </c:val>
        </c:ser>
        <c:ser>
          <c:idx val="2"/>
          <c:order val="2"/>
          <c:tx>
            <c:strRef>
              <c:f>юл!$A$332</c:f>
              <c:strCache>
                <c:ptCount val="1"/>
                <c:pt idx="0">
                  <c:v>Газоснабжение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cat>
            <c:strRef>
              <c:f>юл!$B$329:$C$329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юл!$B$332:$C$332</c:f>
              <c:numCache>
                <c:formatCode>0%</c:formatCode>
                <c:ptCount val="2"/>
                <c:pt idx="0">
                  <c:v>0.99651264167393139</c:v>
                </c:pt>
                <c:pt idx="1">
                  <c:v>3.4873583260680036E-3</c:v>
                </c:pt>
              </c:numCache>
            </c:numRef>
          </c:val>
        </c:ser>
        <c:ser>
          <c:idx val="3"/>
          <c:order val="3"/>
          <c:tx>
            <c:strRef>
              <c:f>юл!$A$333</c:f>
              <c:strCache>
                <c:ptCount val="1"/>
                <c:pt idx="0">
                  <c:v> Электроснабжение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юл!$B$329:$C$329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юл!$B$333:$C$333</c:f>
              <c:numCache>
                <c:formatCode>0%</c:formatCode>
                <c:ptCount val="2"/>
                <c:pt idx="0">
                  <c:v>0.99506387921022033</c:v>
                </c:pt>
                <c:pt idx="1">
                  <c:v>4.9361207897793353E-3</c:v>
                </c:pt>
              </c:numCache>
            </c:numRef>
          </c:val>
        </c:ser>
        <c:ser>
          <c:idx val="4"/>
          <c:order val="4"/>
          <c:tx>
            <c:strRef>
              <c:f>юл!$A$334</c:f>
              <c:strCache>
                <c:ptCount val="1"/>
                <c:pt idx="0">
                  <c:v>Теплоснабжение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юл!$B$329:$C$329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юл!$B$334:$C$334</c:f>
              <c:numCache>
                <c:formatCode>0%</c:formatCode>
                <c:ptCount val="2"/>
                <c:pt idx="0">
                  <c:v>0.99651162790697656</c:v>
                </c:pt>
                <c:pt idx="1">
                  <c:v>3.4883720930232558E-3</c:v>
                </c:pt>
              </c:numCache>
            </c:numRef>
          </c:val>
        </c:ser>
        <c:ser>
          <c:idx val="5"/>
          <c:order val="5"/>
          <c:tx>
            <c:strRef>
              <c:f>юл!$A$335</c:f>
              <c:strCache>
                <c:ptCount val="1"/>
                <c:pt idx="0">
                  <c:v>Телефонная связь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юл!$B$329:$C$329</c:f>
              <c:strCache>
                <c:ptCount val="2"/>
                <c:pt idx="0">
                  <c:v>Удовлетворительно, скорее удовлетворительно</c:v>
                </c:pt>
                <c:pt idx="1">
                  <c:v>Скорее неудовлетворительно, неудовлетворительно</c:v>
                </c:pt>
              </c:strCache>
            </c:strRef>
          </c:cat>
          <c:val>
            <c:numRef>
              <c:f>юл!$B$335:$C$335</c:f>
              <c:numCache>
                <c:formatCode>0%</c:formatCode>
                <c:ptCount val="2"/>
                <c:pt idx="0">
                  <c:v>0.99680325486777099</c:v>
                </c:pt>
                <c:pt idx="1">
                  <c:v>3.1967451322290033E-3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1456"/>
        <c:axId val="550322832"/>
        <c:axId val="0"/>
      </c:bar3DChart>
      <c:catAx>
        <c:axId val="55033145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bg2">
                    <a:lumMod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22832"/>
        <c:crosses val="autoZero"/>
        <c:auto val="1"/>
        <c:lblAlgn val="ctr"/>
        <c:lblOffset val="100"/>
        <c:noMultiLvlLbl val="0"/>
      </c:catAx>
      <c:valAx>
        <c:axId val="5503228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31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bg2">
                  <a:lumMod val="50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0">
                <a:solidFill>
                  <a:schemeClr val="bg2">
                    <a:lumMod val="50000"/>
                  </a:schemeClr>
                </a:solidFill>
              </a:rPr>
              <a:t>Оценка изменения сложности (количества) процедур подключения услуг</a:t>
            </a:r>
            <a:r>
              <a:rPr lang="ru-RU" sz="1100" b="0" baseline="0">
                <a:solidFill>
                  <a:schemeClr val="bg2">
                    <a:lumMod val="50000"/>
                  </a:schemeClr>
                </a:solidFill>
              </a:rPr>
              <a:t> субъектов естественных монополий за последние 5 лет</a:t>
            </a:r>
            <a:endParaRPr lang="ru-RU" sz="1100" b="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юл!$A$351</c:f>
              <c:strCache>
                <c:ptCount val="1"/>
                <c:pt idx="0">
                  <c:v>Водоснабжение, водоотведение</c:v>
                </c:pt>
              </c:strCache>
            </c:strRef>
          </c:tx>
          <c:invertIfNegative val="0"/>
          <c:cat>
            <c:strRef>
              <c:f>юл!$B$350:$D$350</c:f>
              <c:strCache>
                <c:ptCount val="3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</c:strCache>
            </c:strRef>
          </c:cat>
          <c:val>
            <c:numRef>
              <c:f>юл!$B$351:$D$351</c:f>
              <c:numCache>
                <c:formatCode>0%</c:formatCode>
                <c:ptCount val="3"/>
                <c:pt idx="0">
                  <c:v>9.3050305321314489E-3</c:v>
                </c:pt>
                <c:pt idx="1">
                  <c:v>0.98633323640593196</c:v>
                </c:pt>
                <c:pt idx="2">
                  <c:v>4.3617330619366117E-3</c:v>
                </c:pt>
              </c:numCache>
            </c:numRef>
          </c:val>
        </c:ser>
        <c:ser>
          <c:idx val="1"/>
          <c:order val="1"/>
          <c:tx>
            <c:strRef>
              <c:f>юл!$A$352</c:f>
              <c:strCache>
                <c:ptCount val="1"/>
                <c:pt idx="0">
                  <c:v> Водоочистка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cat>
            <c:strRef>
              <c:f>юл!$B$350:$D$350</c:f>
              <c:strCache>
                <c:ptCount val="3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</c:strCache>
            </c:strRef>
          </c:cat>
          <c:val>
            <c:numRef>
              <c:f>юл!$B$352:$D$352</c:f>
              <c:numCache>
                <c:formatCode>0%</c:formatCode>
                <c:ptCount val="3"/>
                <c:pt idx="0">
                  <c:v>8.3527357392316745E-2</c:v>
                </c:pt>
                <c:pt idx="1">
                  <c:v>0.91239813736903375</c:v>
                </c:pt>
                <c:pt idx="2">
                  <c:v>1.0000000000000005E-2</c:v>
                </c:pt>
              </c:numCache>
            </c:numRef>
          </c:val>
        </c:ser>
        <c:ser>
          <c:idx val="2"/>
          <c:order val="2"/>
          <c:tx>
            <c:strRef>
              <c:f>юл!$A$353</c:f>
              <c:strCache>
                <c:ptCount val="1"/>
                <c:pt idx="0">
                  <c:v>Газоснабжение</c:v>
                </c:pt>
              </c:strCache>
            </c:strRef>
          </c:tx>
          <c:invertIfNegative val="0"/>
          <c:cat>
            <c:strRef>
              <c:f>юл!$B$350:$D$350</c:f>
              <c:strCache>
                <c:ptCount val="3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</c:strCache>
            </c:strRef>
          </c:cat>
          <c:val>
            <c:numRef>
              <c:f>юл!$B$353:$D$353</c:f>
              <c:numCache>
                <c:formatCode>0%</c:formatCode>
                <c:ptCount val="3"/>
                <c:pt idx="0">
                  <c:v>7.8556881000872904E-3</c:v>
                </c:pt>
                <c:pt idx="1">
                  <c:v>0.91446028513238242</c:v>
                </c:pt>
                <c:pt idx="2">
                  <c:v>7.7684026767529821E-2</c:v>
                </c:pt>
              </c:numCache>
            </c:numRef>
          </c:val>
        </c:ser>
        <c:ser>
          <c:idx val="3"/>
          <c:order val="3"/>
          <c:tx>
            <c:strRef>
              <c:f>юл!$A$354</c:f>
              <c:strCache>
                <c:ptCount val="1"/>
                <c:pt idx="0">
                  <c:v> Электроснабжение</c:v>
                </c:pt>
              </c:strCache>
            </c:strRef>
          </c:tx>
          <c:spPr>
            <a:solidFill>
              <a:srgbClr val="E7E6E6">
                <a:lumMod val="10000"/>
              </a:srgbClr>
            </a:solidFill>
          </c:spPr>
          <c:invertIfNegative val="0"/>
          <c:cat>
            <c:strRef>
              <c:f>юл!$B$350:$D$350</c:f>
              <c:strCache>
                <c:ptCount val="3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</c:strCache>
            </c:strRef>
          </c:cat>
          <c:val>
            <c:numRef>
              <c:f>юл!$B$354:$D$354</c:f>
              <c:numCache>
                <c:formatCode>0%</c:formatCode>
                <c:ptCount val="3"/>
                <c:pt idx="0">
                  <c:v>8.2024432809773173E-2</c:v>
                </c:pt>
                <c:pt idx="1">
                  <c:v>0.91157649796393247</c:v>
                </c:pt>
                <c:pt idx="2">
                  <c:v>6.399069226294362E-3</c:v>
                </c:pt>
              </c:numCache>
            </c:numRef>
          </c:val>
        </c:ser>
        <c:ser>
          <c:idx val="4"/>
          <c:order val="4"/>
          <c:tx>
            <c:strRef>
              <c:f>юл!$A$355</c:f>
              <c:strCache>
                <c:ptCount val="1"/>
                <c:pt idx="0">
                  <c:v>Теплоснабжение</c:v>
                </c:pt>
              </c:strCache>
            </c:strRef>
          </c:tx>
          <c:invertIfNegative val="0"/>
          <c:cat>
            <c:strRef>
              <c:f>юл!$B$350:$D$350</c:f>
              <c:strCache>
                <c:ptCount val="3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</c:strCache>
            </c:strRef>
          </c:cat>
          <c:val>
            <c:numRef>
              <c:f>юл!$B$355:$D$355</c:f>
              <c:numCache>
                <c:formatCode>0%</c:formatCode>
                <c:ptCount val="3"/>
                <c:pt idx="0">
                  <c:v>9.8894706224549236E-3</c:v>
                </c:pt>
                <c:pt idx="1">
                  <c:v>0.98429319371727719</c:v>
                </c:pt>
                <c:pt idx="2">
                  <c:v>5.8173356602675965E-3</c:v>
                </c:pt>
              </c:numCache>
            </c:numRef>
          </c:val>
        </c:ser>
        <c:ser>
          <c:idx val="5"/>
          <c:order val="5"/>
          <c:tx>
            <c:strRef>
              <c:f>юл!$A$356</c:f>
              <c:strCache>
                <c:ptCount val="1"/>
                <c:pt idx="0">
                  <c:v>Телефонная связь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юл!$B$350:$D$350</c:f>
              <c:strCache>
                <c:ptCount val="3"/>
                <c:pt idx="0">
                  <c:v>Увеличилось</c:v>
                </c:pt>
                <c:pt idx="1">
                  <c:v>Снизилось</c:v>
                </c:pt>
                <c:pt idx="2">
                  <c:v>Не изменилось</c:v>
                </c:pt>
              </c:strCache>
            </c:strRef>
          </c:cat>
          <c:val>
            <c:numRef>
              <c:f>юл!$B$356:$D$356</c:f>
              <c:numCache>
                <c:formatCode>0%</c:formatCode>
                <c:ptCount val="3"/>
                <c:pt idx="0">
                  <c:v>8.2582145972666554E-2</c:v>
                </c:pt>
                <c:pt idx="1">
                  <c:v>0.91102064553649353</c:v>
                </c:pt>
                <c:pt idx="2">
                  <c:v>6.3972084908403655E-3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5"/>
        <c:gapDepth val="55"/>
        <c:shape val="box"/>
        <c:axId val="550329888"/>
        <c:axId val="550332240"/>
        <c:axId val="0"/>
      </c:bar3DChart>
      <c:catAx>
        <c:axId val="55032988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32240"/>
        <c:crosses val="autoZero"/>
        <c:auto val="1"/>
        <c:lblAlgn val="ctr"/>
        <c:lblOffset val="100"/>
        <c:noMultiLvlLbl val="0"/>
      </c:catAx>
      <c:valAx>
        <c:axId val="5503322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55032988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>
              <a:solidFill>
                <a:schemeClr val="bg2">
                  <a:lumMod val="50000"/>
                </a:schemeClr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Период времени в течение которого бизнес осуществляет свою деятельность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  <c:spPr>
        <a:noFill/>
        <a:ln w="6350">
          <a:noFill/>
        </a:ln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75000"/>
                        <a:lumOff val="2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юл!$A$8:$A$11</c:f>
              <c:strCache>
                <c:ptCount val="4"/>
                <c:pt idx="0">
                  <c:v>Более 5 лет</c:v>
                </c:pt>
                <c:pt idx="1">
                  <c:v>От 1 года до 5 лет</c:v>
                </c:pt>
                <c:pt idx="2">
                  <c:v>Менее 1 года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юл!$B$8:$B$11</c:f>
              <c:numCache>
                <c:formatCode>0%</c:formatCode>
                <c:ptCount val="4"/>
                <c:pt idx="0">
                  <c:v>0.98060467769538062</c:v>
                </c:pt>
                <c:pt idx="1">
                  <c:v>1.3120365088419869E-2</c:v>
                </c:pt>
                <c:pt idx="2">
                  <c:v>3.9931545921277874E-3</c:v>
                </c:pt>
                <c:pt idx="3">
                  <c:v>2.2818026240730175E-3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29496"/>
        <c:axId val="550323616"/>
        <c:axId val="0"/>
      </c:bar3DChart>
      <c:catAx>
        <c:axId val="55032949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ru-RU"/>
          </a:p>
        </c:txPr>
        <c:crossAx val="550323616"/>
        <c:crosses val="autoZero"/>
        <c:auto val="1"/>
        <c:lblAlgn val="ctr"/>
        <c:lblOffset val="100"/>
        <c:noMultiLvlLbl val="0"/>
      </c:catAx>
      <c:valAx>
        <c:axId val="550323616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one"/>
        <c:crossAx val="550329496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жкх!$A$29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41238403002189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5903262795788646E-2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7988116334827485E-2"/>
                  <c:y val="4.629629629629550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жкх!$B$29:$D$29</c:f>
              <c:numCache>
                <c:formatCode>0%</c:formatCode>
                <c:ptCount val="3"/>
                <c:pt idx="0">
                  <c:v>0.82739726027397265</c:v>
                </c:pt>
                <c:pt idx="1">
                  <c:v>0.83826348945494356</c:v>
                </c:pt>
                <c:pt idx="2">
                  <c:v>0.84762948753083234</c:v>
                </c:pt>
              </c:numCache>
            </c:numRef>
          </c:val>
        </c:ser>
        <c:ser>
          <c:idx val="1"/>
          <c:order val="1"/>
          <c:tx>
            <c:strRef>
              <c:f>жкх!$A$30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300635880329407"/>
                  <c:y val="6.48148148148148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15782341290525"/>
                  <c:y val="6.4814814814814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632753049098301"/>
                  <c:y val="7.407407407407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жкх!$B$30:$D$30</c:f>
              <c:numCache>
                <c:formatCode>0%</c:formatCode>
                <c:ptCount val="3"/>
                <c:pt idx="0">
                  <c:v>8.3561643835616706E-2</c:v>
                </c:pt>
                <c:pt idx="1">
                  <c:v>6.9296083264858963E-2</c:v>
                </c:pt>
                <c:pt idx="2">
                  <c:v>7.5226089339545124E-2</c:v>
                </c:pt>
              </c:numCache>
            </c:numRef>
          </c:val>
        </c:ser>
        <c:ser>
          <c:idx val="2"/>
          <c:order val="2"/>
          <c:tx>
            <c:strRef>
              <c:f>жкх!$A$31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466694464713856"/>
                  <c:y val="1.851851851851851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632753049098301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2426769519442"/>
                  <c:y val="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жкх!$B$28:$D$28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жкх!$B$31:$D$31</c:f>
              <c:numCache>
                <c:formatCode>0%</c:formatCode>
                <c:ptCount val="3"/>
                <c:pt idx="0">
                  <c:v>4.4520547945205532E-2</c:v>
                </c:pt>
                <c:pt idx="1">
                  <c:v>3.8482607504793265E-2</c:v>
                </c:pt>
                <c:pt idx="2">
                  <c:v>2.6445601534667042E-2</c:v>
                </c:pt>
              </c:numCache>
            </c:numRef>
          </c:val>
        </c:ser>
        <c:ser>
          <c:idx val="3"/>
          <c:order val="3"/>
          <c:tx>
            <c:strRef>
              <c:f>жкх!$A$32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092150526425532"/>
                  <c:y val="-0.1203703703703703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632753049098302"/>
                  <c:y val="-0.1203703703703703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007296987386637"/>
                  <c:y val="-3.7037037037037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жкх!$B$32:$D$32</c:f>
              <c:numCache>
                <c:formatCode>0%</c:formatCode>
                <c:ptCount val="3"/>
                <c:pt idx="0">
                  <c:v>2.4657534246575342E-2</c:v>
                </c:pt>
                <c:pt idx="1">
                  <c:v>2.9854834291974799E-2</c:v>
                </c:pt>
                <c:pt idx="2">
                  <c:v>2.4801315428884738E-2</c:v>
                </c:pt>
              </c:numCache>
            </c:numRef>
          </c:val>
        </c:ser>
        <c:ser>
          <c:idx val="4"/>
          <c:order val="4"/>
          <c:tx>
            <c:strRef>
              <c:f>жкх!$A$33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883665172521655"/>
                  <c:y val="-2.31481481481481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007296987386637"/>
                  <c:y val="-2.7777777777777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215782341290525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жкх!$B$33:$D$33</c:f>
              <c:numCache>
                <c:formatCode>0%</c:formatCode>
                <c:ptCount val="3"/>
                <c:pt idx="0">
                  <c:v>1.9863013698630191E-2</c:v>
                </c:pt>
                <c:pt idx="1">
                  <c:v>2.4102985483429255E-2</c:v>
                </c:pt>
                <c:pt idx="2">
                  <c:v>2.5897506166072896E-2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12322832"/>
        <c:axId val="712323224"/>
        <c:axId val="0"/>
      </c:bar3DChart>
      <c:catAx>
        <c:axId val="712322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12323224"/>
        <c:crosses val="autoZero"/>
        <c:auto val="1"/>
        <c:lblAlgn val="ctr"/>
        <c:lblOffset val="100"/>
        <c:noMultiLvlLbl val="0"/>
      </c:catAx>
      <c:valAx>
        <c:axId val="71232322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12322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50000"/>
                    <a:lumOff val="50000"/>
                  </a:schemeClr>
                </a:solidFill>
              </a:rPr>
              <a:t>Численность сотрудников</a:t>
            </a:r>
            <a:r>
              <a:rPr lang="ru-RU" sz="1100" baseline="0">
                <a:solidFill>
                  <a:schemeClr val="tx1">
                    <a:lumMod val="50000"/>
                    <a:lumOff val="50000"/>
                  </a:schemeClr>
                </a:solidFill>
              </a:rPr>
              <a:t> представителей бизнеса</a:t>
            </a:r>
            <a:endParaRPr lang="ru-RU" sz="1100">
              <a:solidFill>
                <a:schemeClr val="tx1">
                  <a:lumMod val="50000"/>
                  <a:lumOff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  <c:spPr>
        <a:noFill/>
        <a:ln w="6350">
          <a:noFill/>
        </a:ln>
      </c:spPr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75000"/>
                        <a:lumOff val="2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юл!$A$27:$A$30</c:f>
              <c:strCache>
                <c:ptCount val="4"/>
                <c:pt idx="0">
                  <c:v>Более 250 человек</c:v>
                </c:pt>
                <c:pt idx="1">
                  <c:v>От 101 до 250 человек</c:v>
                </c:pt>
                <c:pt idx="2">
                  <c:v>От 16 до 100 человек</c:v>
                </c:pt>
                <c:pt idx="3">
                  <c:v>До 15 человек</c:v>
                </c:pt>
              </c:strCache>
            </c:strRef>
          </c:cat>
          <c:val>
            <c:numRef>
              <c:f>юл!$B$27:$B$30</c:f>
              <c:numCache>
                <c:formatCode>0%</c:formatCode>
                <c:ptCount val="4"/>
                <c:pt idx="0">
                  <c:v>5.9897318881916867E-3</c:v>
                </c:pt>
                <c:pt idx="1">
                  <c:v>0.96577296063890472</c:v>
                </c:pt>
                <c:pt idx="2">
                  <c:v>1.3405590416428997E-2</c:v>
                </c:pt>
                <c:pt idx="3">
                  <c:v>1.4831717056474601E-2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26752"/>
        <c:axId val="550334592"/>
        <c:axId val="0"/>
      </c:bar3DChart>
      <c:catAx>
        <c:axId val="5503267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100">
                <a:solidFill>
                  <a:schemeClr val="tx1">
                    <a:lumMod val="50000"/>
                    <a:lumOff val="50000"/>
                  </a:schemeClr>
                </a:solidFill>
              </a:defRPr>
            </a:pPr>
            <a:endParaRPr lang="ru-RU"/>
          </a:p>
        </c:txPr>
        <c:crossAx val="550334592"/>
        <c:crosses val="autoZero"/>
        <c:auto val="1"/>
        <c:lblAlgn val="ctr"/>
        <c:lblOffset val="100"/>
        <c:noMultiLvlLbl val="0"/>
      </c:catAx>
      <c:valAx>
        <c:axId val="55033459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267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Занимаемая должность респондентов в организациях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  <c:spPr>
        <a:noFill/>
        <a:ln w="6350">
          <a:noFill/>
        </a:ln>
      </c:spPr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75000"/>
                        <a:lumOff val="2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юл!$A$43:$A$46</c:f>
              <c:strCache>
                <c:ptCount val="4"/>
                <c:pt idx="0">
                  <c:v>Руководитель высшего звена (генеральный директор, заместитель генерального директора или иная аналогичная позиция)</c:v>
                </c:pt>
                <c:pt idx="1">
                  <c:v>Руководитель среднего звена (руководитель управления / подразделения / отдела)</c:v>
                </c:pt>
                <c:pt idx="2">
                  <c:v>Не руководящий сотрудник</c:v>
                </c:pt>
                <c:pt idx="3">
                  <c:v>Собственник бизнеса (совладелец)</c:v>
                </c:pt>
              </c:strCache>
            </c:strRef>
          </c:cat>
          <c:val>
            <c:numRef>
              <c:f>юл!$B$43:$B$46</c:f>
              <c:numCache>
                <c:formatCode>0%</c:formatCode>
                <c:ptCount val="4"/>
                <c:pt idx="0">
                  <c:v>0.29634911580148332</c:v>
                </c:pt>
                <c:pt idx="1">
                  <c:v>0.15059897318881921</c:v>
                </c:pt>
                <c:pt idx="2">
                  <c:v>0.16628636622932136</c:v>
                </c:pt>
                <c:pt idx="3">
                  <c:v>0.3867655447803765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24008"/>
        <c:axId val="550324400"/>
        <c:axId val="0"/>
      </c:bar3DChart>
      <c:catAx>
        <c:axId val="55032400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ru-RU"/>
          </a:p>
        </c:txPr>
        <c:crossAx val="550324400"/>
        <c:crosses val="autoZero"/>
        <c:auto val="1"/>
        <c:lblAlgn val="ctr"/>
        <c:lblOffset val="100"/>
        <c:noMultiLvlLbl val="0"/>
      </c:catAx>
      <c:valAx>
        <c:axId val="55032440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2400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1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 b="1">
                <a:solidFill>
                  <a:schemeClr val="bg2">
                    <a:lumMod val="50000"/>
                  </a:schemeClr>
                </a:solidFill>
              </a:rPr>
              <a:t>Величина годового оборота бизнеса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юл!$A$55:$A$58</c:f>
              <c:strCache>
                <c:ptCount val="4"/>
                <c:pt idx="0">
                  <c:v>Более 2 000 млн. рублей</c:v>
                </c:pt>
                <c:pt idx="1">
                  <c:v>От 801 до 2000 млн. рублей</c:v>
                </c:pt>
                <c:pt idx="2">
                  <c:v>От 121 до 800 млн. рублей</c:v>
                </c:pt>
                <c:pt idx="3">
                  <c:v>До 120 млн. рублей</c:v>
                </c:pt>
              </c:strCache>
            </c:strRef>
          </c:cat>
          <c:val>
            <c:numRef>
              <c:f>юл!$B$55:$B$58</c:f>
              <c:numCache>
                <c:formatCode>0%</c:formatCode>
                <c:ptCount val="4"/>
                <c:pt idx="0">
                  <c:v>3.9931545921277874E-3</c:v>
                </c:pt>
                <c:pt idx="1">
                  <c:v>7.3588134626354815E-2</c:v>
                </c:pt>
                <c:pt idx="2">
                  <c:v>0.906446092413007</c:v>
                </c:pt>
                <c:pt idx="3">
                  <c:v>1.5972618368511125E-2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27144"/>
        <c:axId val="550328320"/>
        <c:axId val="0"/>
      </c:bar3DChart>
      <c:catAx>
        <c:axId val="55032714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bg2">
                    <a:lumMod val="50000"/>
                  </a:schemeClr>
                </a:solidFill>
              </a:defRPr>
            </a:pPr>
            <a:endParaRPr lang="ru-RU"/>
          </a:p>
        </c:txPr>
        <c:crossAx val="550328320"/>
        <c:crosses val="autoZero"/>
        <c:auto val="1"/>
        <c:lblAlgn val="ctr"/>
        <c:lblOffset val="100"/>
        <c:noMultiLvlLbl val="0"/>
      </c:catAx>
      <c:valAx>
        <c:axId val="5503283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2714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>
                <a:solidFill>
                  <a:schemeClr val="bg2">
                    <a:lumMod val="50000"/>
                  </a:schemeClr>
                </a:solidFill>
              </a:rPr>
              <a:t>Сфера экономической деятельности респондентов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юл!$A$63:$A$74</c:f>
              <c:strCache>
                <c:ptCount val="12"/>
                <c:pt idx="0">
                  <c:v>Агропромышленный комплекс</c:v>
                </c:pt>
                <c:pt idx="1">
                  <c:v>ЖКХ</c:v>
                </c:pt>
                <c:pt idx="2">
                  <c:v>Здравоохранения</c:v>
                </c:pt>
                <c:pt idx="3">
                  <c:v>Информационные технологии</c:v>
                </c:pt>
                <c:pt idx="4">
                  <c:v>Промышленность и добыча полезных ископаемых</c:v>
                </c:pt>
                <c:pt idx="5">
                  <c:v>Санаторно-курортный комплекс</c:v>
                </c:pt>
                <c:pt idx="6">
                  <c:v>Социальная сфера</c:v>
                </c:pt>
                <c:pt idx="7">
                  <c:v>Спорт</c:v>
                </c:pt>
                <c:pt idx="8">
                  <c:v>Строительство</c:v>
                </c:pt>
                <c:pt idx="9">
                  <c:v>Сфера образования</c:v>
                </c:pt>
                <c:pt idx="10">
                  <c:v>Торговля и услуги населению</c:v>
                </c:pt>
                <c:pt idx="11">
                  <c:v>Транспортный комплекс</c:v>
                </c:pt>
              </c:strCache>
            </c:strRef>
          </c:cat>
          <c:val>
            <c:numRef>
              <c:f>юл!$B$63:$B$74</c:f>
              <c:numCache>
                <c:formatCode>General</c:formatCode>
                <c:ptCount val="12"/>
                <c:pt idx="0">
                  <c:v>4</c:v>
                </c:pt>
                <c:pt idx="1">
                  <c:v>5</c:v>
                </c:pt>
                <c:pt idx="2">
                  <c:v>3</c:v>
                </c:pt>
                <c:pt idx="3">
                  <c:v>4</c:v>
                </c:pt>
                <c:pt idx="4">
                  <c:v>2</c:v>
                </c:pt>
                <c:pt idx="5">
                  <c:v>9</c:v>
                </c:pt>
                <c:pt idx="6">
                  <c:v>6</c:v>
                </c:pt>
                <c:pt idx="7">
                  <c:v>2</c:v>
                </c:pt>
                <c:pt idx="8">
                  <c:v>244</c:v>
                </c:pt>
                <c:pt idx="9">
                  <c:v>20</c:v>
                </c:pt>
                <c:pt idx="10">
                  <c:v>3196</c:v>
                </c:pt>
                <c:pt idx="11">
                  <c:v>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28712"/>
        <c:axId val="550329104"/>
        <c:axId val="0"/>
      </c:bar3DChart>
      <c:catAx>
        <c:axId val="55032871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29104"/>
        <c:crosses val="autoZero"/>
        <c:auto val="1"/>
        <c:lblAlgn val="ctr"/>
        <c:lblOffset val="100"/>
        <c:noMultiLvlLbl val="0"/>
      </c:catAx>
      <c:valAx>
        <c:axId val="550329104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one"/>
        <c:crossAx val="5503287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>
                <a:solidFill>
                  <a:schemeClr val="bg2">
                    <a:lumMod val="50000"/>
                  </a:schemeClr>
                </a:solidFill>
              </a:rPr>
              <a:t>Основная продукция (товары,</a:t>
            </a:r>
            <a:r>
              <a:rPr lang="ru-RU" sz="1100" baseline="0">
                <a:solidFill>
                  <a:schemeClr val="bg2">
                    <a:lumMod val="50000"/>
                  </a:schemeClr>
                </a:solidFill>
              </a:rPr>
              <a:t> работы, услуги) бизнеса</a:t>
            </a:r>
            <a:endParaRPr lang="ru-RU" sz="1100">
              <a:solidFill>
                <a:schemeClr val="bg2">
                  <a:lumMod val="50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юл!$A$99:$A$103</c:f>
              <c:strCache>
                <c:ptCount val="5"/>
                <c:pt idx="0">
                  <c:v>Бизнес осуществляет торговлю или дистрибуцию товаров и услуг, произведенных другими компаниями</c:v>
                </c:pt>
                <c:pt idx="1">
                  <c:v>Компоненты для производства конечной продукции</c:v>
                </c:pt>
                <c:pt idx="2">
                  <c:v>Конечная продукция</c:v>
                </c:pt>
                <c:pt idx="3">
                  <c:v>Сырье или материалы для дальнейшей переработки</c:v>
                </c:pt>
                <c:pt idx="4">
                  <c:v>Услуги</c:v>
                </c:pt>
              </c:strCache>
            </c:strRef>
          </c:cat>
          <c:val>
            <c:numRef>
              <c:f>юл!$B$99:$B$103</c:f>
              <c:numCache>
                <c:formatCode>0%</c:formatCode>
                <c:ptCount val="5"/>
                <c:pt idx="0">
                  <c:v>0.5801483171705647</c:v>
                </c:pt>
                <c:pt idx="1">
                  <c:v>0.3251568739304061</c:v>
                </c:pt>
                <c:pt idx="2">
                  <c:v>6.2749572162007989E-3</c:v>
                </c:pt>
                <c:pt idx="3">
                  <c:v>7.5584711922418835E-2</c:v>
                </c:pt>
                <c:pt idx="4">
                  <c:v>1.2835139760410745E-2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0672"/>
        <c:axId val="550333808"/>
        <c:axId val="0"/>
      </c:bar3DChart>
      <c:catAx>
        <c:axId val="550330672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33808"/>
        <c:crosses val="autoZero"/>
        <c:auto val="1"/>
        <c:lblAlgn val="ctr"/>
        <c:lblOffset val="100"/>
        <c:noMultiLvlLbl val="0"/>
      </c:catAx>
      <c:valAx>
        <c:axId val="55033380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3067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>
                <a:solidFill>
                  <a:schemeClr val="bg2">
                    <a:lumMod val="50000"/>
                  </a:schemeClr>
                </a:solidFill>
              </a:rPr>
              <a:t>География рынка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юл!$A$115:$A$120</c:f>
              <c:strCache>
                <c:ptCount val="6"/>
                <c:pt idx="0">
                  <c:v>Рынок Российской Федерации</c:v>
                </c:pt>
                <c:pt idx="1">
                  <c:v>Рынок Краснодарского края</c:v>
                </c:pt>
                <c:pt idx="2">
                  <c:v>Рынки стран СНГ</c:v>
                </c:pt>
                <c:pt idx="3">
                  <c:v>Рынки стран зарубежья (кроме СНГ)</c:v>
                </c:pt>
                <c:pt idx="4">
                  <c:v>Рынки нескольких субъектов Российской Федерации</c:v>
                </c:pt>
                <c:pt idx="5">
                  <c:v>Локальный рынок (отдельное муниципальное образование)</c:v>
                </c:pt>
              </c:strCache>
            </c:strRef>
          </c:cat>
          <c:val>
            <c:numRef>
              <c:f>юл!$B$115:$B$120</c:f>
              <c:numCache>
                <c:formatCode>0%</c:formatCode>
                <c:ptCount val="6"/>
                <c:pt idx="0">
                  <c:v>1.5402167712492887E-2</c:v>
                </c:pt>
                <c:pt idx="1">
                  <c:v>9.1272104962920684E-3</c:v>
                </c:pt>
                <c:pt idx="2">
                  <c:v>1.1409013120365101E-3</c:v>
                </c:pt>
                <c:pt idx="3">
                  <c:v>1.1409013120365101E-3</c:v>
                </c:pt>
                <c:pt idx="4">
                  <c:v>0.96206503137478705</c:v>
                </c:pt>
                <c:pt idx="5">
                  <c:v>1.1123787792355982E-2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1848"/>
        <c:axId val="550333024"/>
        <c:axId val="0"/>
      </c:bar3DChart>
      <c:catAx>
        <c:axId val="55033184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33024"/>
        <c:crosses val="autoZero"/>
        <c:auto val="1"/>
        <c:lblAlgn val="ctr"/>
        <c:lblOffset val="100"/>
        <c:noMultiLvlLbl val="0"/>
      </c:catAx>
      <c:valAx>
        <c:axId val="55033302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318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bg2">
                    <a:lumMod val="50000"/>
                  </a:schemeClr>
                </a:solidFill>
              </a:defRPr>
            </a:pPr>
            <a:r>
              <a:rPr lang="ru-RU" sz="1100">
                <a:solidFill>
                  <a:schemeClr val="bg2">
                    <a:lumMod val="50000"/>
                  </a:schemeClr>
                </a:solidFill>
              </a:rPr>
              <a:t>Наличие конкурентов в бизнесе по мнению респондентов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юл!$A$139:$A$143</c:f>
              <c:strCache>
                <c:ptCount val="5"/>
                <c:pt idx="0">
                  <c:v>Сложно подсчитать (большое число конкурентов)</c:v>
                </c:pt>
                <c:pt idx="1">
                  <c:v>4 и до 8 конкурентов</c:v>
                </c:pt>
                <c:pt idx="2">
                  <c:v>От 1 до 3 конкурентов</c:v>
                </c:pt>
                <c:pt idx="3">
                  <c:v>Нет конкурентов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юл!$B$139:$B$143</c:f>
              <c:numCache>
                <c:formatCode>0%</c:formatCode>
                <c:ptCount val="5"/>
                <c:pt idx="0">
                  <c:v>5.7045065601825443E-3</c:v>
                </c:pt>
                <c:pt idx="1">
                  <c:v>7.9007415858528426E-2</c:v>
                </c:pt>
                <c:pt idx="2">
                  <c:v>0.90131203650884195</c:v>
                </c:pt>
                <c:pt idx="3">
                  <c:v>2.5670279520821539E-3</c:v>
                </c:pt>
                <c:pt idx="4">
                  <c:v>1.1409013120365089E-2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5768"/>
        <c:axId val="550337336"/>
        <c:axId val="0"/>
      </c:bar3DChart>
      <c:catAx>
        <c:axId val="550335768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550337336"/>
        <c:crosses val="autoZero"/>
        <c:auto val="1"/>
        <c:lblAlgn val="ctr"/>
        <c:lblOffset val="100"/>
        <c:noMultiLvlLbl val="0"/>
      </c:catAx>
      <c:valAx>
        <c:axId val="5503373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357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100">
                <a:solidFill>
                  <a:schemeClr val="bg2">
                    <a:lumMod val="50000"/>
                  </a:schemeClr>
                </a:solidFill>
              </a:rPr>
              <a:t>Изменение числа конкурентов в бизнесе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bg2">
                        <a:lumMod val="50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юл!$A$159:$A$163</c:f>
              <c:strCache>
                <c:ptCount val="5"/>
                <c:pt idx="0">
                  <c:v>Увеличилось более чем на 4 конкурента</c:v>
                </c:pt>
                <c:pt idx="1">
                  <c:v>Увеличилось на 1-3 конкурента</c:v>
                </c:pt>
                <c:pt idx="2">
                  <c:v>Сократилось на 1-3 конкурента</c:v>
                </c:pt>
                <c:pt idx="3">
                  <c:v>Сократилось более чем на 4 конкурента</c:v>
                </c:pt>
                <c:pt idx="4">
                  <c:v>Не изменилось</c:v>
                </c:pt>
              </c:strCache>
            </c:strRef>
          </c:cat>
          <c:val>
            <c:numRef>
              <c:f>юл!$B$159:$B$163</c:f>
              <c:numCache>
                <c:formatCode>0%</c:formatCode>
                <c:ptCount val="5"/>
                <c:pt idx="0">
                  <c:v>8.3790811904074208E-3</c:v>
                </c:pt>
                <c:pt idx="1">
                  <c:v>3.1782721756717712E-3</c:v>
                </c:pt>
                <c:pt idx="2">
                  <c:v>0.91187518058364669</c:v>
                </c:pt>
                <c:pt idx="3">
                  <c:v>7.3100260040450754E-2</c:v>
                </c:pt>
                <c:pt idx="4">
                  <c:v>3.4672060098237512E-3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6552"/>
        <c:axId val="550342040"/>
        <c:axId val="0"/>
      </c:bar3DChart>
      <c:catAx>
        <c:axId val="550336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550342040"/>
        <c:crosses val="autoZero"/>
        <c:auto val="1"/>
        <c:lblAlgn val="ctr"/>
        <c:lblOffset val="100"/>
        <c:noMultiLvlLbl val="0"/>
      </c:catAx>
      <c:valAx>
        <c:axId val="5503420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365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Причины увеличения</a:t>
            </a:r>
            <a:r>
              <a:rPr lang="ru-RU" sz="110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количества конкурентов</a:t>
            </a:r>
            <a:endParaRPr lang="ru-RU" sz="110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юл!$A$175:$A$177</c:f>
              <c:strCache>
                <c:ptCount val="3"/>
                <c:pt idx="0">
                  <c:v>Изменение нормативно-правовой базы, регулирующей деятельность предпринимателей</c:v>
                </c:pt>
                <c:pt idx="1">
                  <c:v>Появление новых иностранных конкурентов</c:v>
                </c:pt>
                <c:pt idx="2">
                  <c:v>Появление новых российских конкурентов</c:v>
                </c:pt>
              </c:strCache>
            </c:strRef>
          </c:cat>
          <c:val>
            <c:numRef>
              <c:f>юл!$B$175:$B$177</c:f>
              <c:numCache>
                <c:formatCode>0%</c:formatCode>
                <c:ptCount val="3"/>
                <c:pt idx="0">
                  <c:v>7.5613275613275618E-2</c:v>
                </c:pt>
                <c:pt idx="1">
                  <c:v>2.886002886002886E-3</c:v>
                </c:pt>
                <c:pt idx="2">
                  <c:v>0.92150072150072149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5376"/>
        <c:axId val="550336944"/>
        <c:axId val="0"/>
      </c:bar3DChart>
      <c:catAx>
        <c:axId val="550335376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550336944"/>
        <c:crosses val="autoZero"/>
        <c:auto val="1"/>
        <c:lblAlgn val="ctr"/>
        <c:lblOffset val="100"/>
        <c:noMultiLvlLbl val="0"/>
      </c:catAx>
      <c:valAx>
        <c:axId val="55033694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3537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 b="1"/>
              <a:t>Причины снижения количества конкурентов</a:t>
            </a:r>
          </a:p>
        </c:rich>
      </c:tx>
      <c:layout>
        <c:manualLayout>
          <c:xMode val="edge"/>
          <c:yMode val="edge"/>
          <c:x val="0.2931736624112094"/>
          <c:y val="4.1132732162632496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юл!$A$199:$A$203</c:f>
              <c:strCache>
                <c:ptCount val="5"/>
                <c:pt idx="0">
                  <c:v>Антиконкурентные действия органов власти / давление со стороны органов власти</c:v>
                </c:pt>
                <c:pt idx="1">
                  <c:v>Изменение нормативно-правовой базы, регулирующей деятельности предпринимателей</c:v>
                </c:pt>
                <c:pt idx="2">
                  <c:v>Сделки слияния и поглощения</c:v>
                </c:pt>
                <c:pt idx="3">
                  <c:v>Уход иностранных конкурентов с рынка</c:v>
                </c:pt>
                <c:pt idx="4">
                  <c:v>Уход российских конкурентов с рынка</c:v>
                </c:pt>
              </c:strCache>
            </c:strRef>
          </c:cat>
          <c:val>
            <c:numRef>
              <c:f>юл!$B$199:$B$203</c:f>
              <c:numCache>
                <c:formatCode>0%</c:formatCode>
                <c:ptCount val="5"/>
                <c:pt idx="0">
                  <c:v>1.1839445567427102E-2</c:v>
                </c:pt>
                <c:pt idx="1">
                  <c:v>0.97747617672538267</c:v>
                </c:pt>
                <c:pt idx="2">
                  <c:v>5.7753393011839519E-3</c:v>
                </c:pt>
                <c:pt idx="3">
                  <c:v>1.1550678602367925E-3</c:v>
                </c:pt>
                <c:pt idx="4">
                  <c:v>3.7539705457695703E-3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5176"/>
        <c:axId val="550338120"/>
        <c:axId val="0"/>
      </c:bar3DChart>
      <c:catAx>
        <c:axId val="5503451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38120"/>
        <c:crosses val="autoZero"/>
        <c:auto val="1"/>
        <c:lblAlgn val="ctr"/>
        <c:lblOffset val="100"/>
        <c:noMultiLvlLbl val="0"/>
      </c:catAx>
      <c:valAx>
        <c:axId val="55033812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451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жкх!$A$45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741942170173068E-2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363768266141569"/>
                  <c:y val="-8.33333333333334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363768266141576"/>
                  <c:y val="-4.62962962962963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жкх!$B$45:$D$45</c:f>
              <c:numCache>
                <c:formatCode>0%</c:formatCode>
                <c:ptCount val="3"/>
                <c:pt idx="0">
                  <c:v>0.9332417582417587</c:v>
                </c:pt>
                <c:pt idx="1">
                  <c:v>0.84324769885973361</c:v>
                </c:pt>
                <c:pt idx="2">
                  <c:v>0.8547055586131006</c:v>
                </c:pt>
              </c:numCache>
            </c:numRef>
          </c:val>
        </c:ser>
        <c:ser>
          <c:idx val="1"/>
          <c:order val="1"/>
          <c:tx>
            <c:strRef>
              <c:f>жкх!$A$46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85594362110072"/>
                  <c:y val="0.1018518518518518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9492175354959217E-2"/>
                  <c:y val="-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363768266141569"/>
                  <c:y val="-4.24377813600669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жкх!$B$46:$D$46</c:f>
              <c:numCache>
                <c:formatCode>0%</c:formatCode>
                <c:ptCount val="3"/>
                <c:pt idx="0">
                  <c:v>2.8434065934065951E-2</c:v>
                </c:pt>
                <c:pt idx="1">
                  <c:v>7.1163621376562722E-2</c:v>
                </c:pt>
                <c:pt idx="2">
                  <c:v>7.1408915795266925E-2</c:v>
                </c:pt>
              </c:numCache>
            </c:numRef>
          </c:val>
        </c:ser>
        <c:ser>
          <c:idx val="2"/>
          <c:order val="2"/>
          <c:tx>
            <c:strRef>
              <c:f>жкх!$A$47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85594362110072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571043631464401"/>
                  <c:y val="-8.79629629629631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156492900818755"/>
                  <c:y val="-1.38888888888889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жкх!$B$47:$D$47</c:f>
              <c:numCache>
                <c:formatCode>0%</c:formatCode>
                <c:ptCount val="3"/>
                <c:pt idx="0">
                  <c:v>1.2362637362637385E-2</c:v>
                </c:pt>
                <c:pt idx="1">
                  <c:v>4.9319961533177754E-2</c:v>
                </c:pt>
                <c:pt idx="2">
                  <c:v>3.7699504678040785E-2</c:v>
                </c:pt>
              </c:numCache>
            </c:numRef>
          </c:val>
        </c:ser>
        <c:ser>
          <c:idx val="3"/>
          <c:order val="3"/>
          <c:tx>
            <c:strRef>
              <c:f>жкх!$A$48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85594362110072"/>
                  <c:y val="-7.407407407407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156492900818755"/>
                  <c:y val="-0.1018518518518518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156492900818755"/>
                  <c:y val="-6.48148148148149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жкх!$B$48:$D$48</c:f>
              <c:numCache>
                <c:formatCode>0%</c:formatCode>
                <c:ptCount val="3"/>
                <c:pt idx="0">
                  <c:v>2.5961538461538466E-2</c:v>
                </c:pt>
                <c:pt idx="1">
                  <c:v>3.6268718230526201E-2</c:v>
                </c:pt>
                <c:pt idx="2">
                  <c:v>3.6186020913593839E-2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12318128"/>
        <c:axId val="712318520"/>
        <c:axId val="0"/>
      </c:bar3DChart>
      <c:catAx>
        <c:axId val="712318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12318520"/>
        <c:crosses val="autoZero"/>
        <c:auto val="1"/>
        <c:lblAlgn val="ctr"/>
        <c:lblOffset val="100"/>
        <c:noMultiLvlLbl val="0"/>
      </c:catAx>
      <c:valAx>
        <c:axId val="7123185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123181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Мнение респондентов, насколько снизятся объемы реализации продукции/работ/услуг при увеличении их цены на 15 % при условии, что цены конкурентов остануться</a:t>
            </a:r>
            <a:r>
              <a:rPr lang="ru-RU" sz="1100" baseline="0"/>
              <a:t> неизменными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9047937352021012"/>
          <c:y val="0.29317585301837268"/>
          <c:w val="0.5610703631577465"/>
          <c:h val="0.63399518465703664"/>
        </c:manualLayout>
      </c:layout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юл!$A$215:$A$220</c:f>
              <c:strCache>
                <c:ptCount val="6"/>
                <c:pt idx="0">
                  <c:v>Объемы продаж снизятся примерно на 15 %</c:v>
                </c:pt>
                <c:pt idx="1">
                  <c:v>Объемы продаж снизятся почти на 100 %</c:v>
                </c:pt>
                <c:pt idx="2">
                  <c:v>Объемы продаж снизятся менее чем на 15 %</c:v>
                </c:pt>
                <c:pt idx="3">
                  <c:v>Объемы продаж снизятся более чем на 15 %</c:v>
                </c:pt>
                <c:pt idx="4">
                  <c:v>Объемы продаж не изменятся</c:v>
                </c:pt>
                <c:pt idx="5">
                  <c:v>Затрудняюсь ответить</c:v>
                </c:pt>
              </c:strCache>
            </c:strRef>
          </c:cat>
          <c:val>
            <c:numRef>
              <c:f>юл!$B$215:$B$220</c:f>
              <c:numCache>
                <c:formatCode>0%</c:formatCode>
                <c:ptCount val="6"/>
                <c:pt idx="0">
                  <c:v>0.90333716915995266</c:v>
                </c:pt>
                <c:pt idx="1">
                  <c:v>1.0000000000000005E-2</c:v>
                </c:pt>
                <c:pt idx="2">
                  <c:v>7.9113924050633097E-2</c:v>
                </c:pt>
                <c:pt idx="3">
                  <c:v>8.0552359033371768E-3</c:v>
                </c:pt>
                <c:pt idx="4">
                  <c:v>4.6029919447640984E-3</c:v>
                </c:pt>
                <c:pt idx="5">
                  <c:v>2.5891829689298072E-3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38512"/>
        <c:axId val="550346744"/>
        <c:axId val="0"/>
      </c:bar3DChart>
      <c:catAx>
        <c:axId val="5503385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46744"/>
        <c:crosses val="autoZero"/>
        <c:auto val="1"/>
        <c:lblAlgn val="ctr"/>
        <c:lblOffset val="100"/>
        <c:noMultiLvlLbl val="0"/>
      </c:catAx>
      <c:valAx>
        <c:axId val="55034674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38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Факторы конкурентоспособности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юл!$A$371:$A$377</c:f>
              <c:strCache>
                <c:ptCount val="7"/>
                <c:pt idx="0">
                  <c:v>Высокое качество</c:v>
                </c:pt>
                <c:pt idx="1">
                  <c:v>Доверительные отношения с клиентами</c:v>
                </c:pt>
                <c:pt idx="2">
                  <c:v>Доверительные отношения с поставщиками</c:v>
                </c:pt>
                <c:pt idx="3">
                  <c:v>Затрудняюсь с ответом</c:v>
                </c:pt>
                <c:pt idx="4">
                  <c:v>Низкая цена</c:v>
                </c:pt>
                <c:pt idx="5">
                  <c:v>Предложение сопутствующих услуг, товаров, сервисов (гарантий, ремонта и т.д.)</c:v>
                </c:pt>
                <c:pt idx="6">
                  <c:v>Уникальность продукции</c:v>
                </c:pt>
              </c:strCache>
            </c:strRef>
          </c:cat>
          <c:val>
            <c:numRef>
              <c:f>юл!$B$371:$B$377</c:f>
              <c:numCache>
                <c:formatCode>0%</c:formatCode>
                <c:ptCount val="7"/>
                <c:pt idx="0">
                  <c:v>1.0715320011584133E-2</c:v>
                </c:pt>
                <c:pt idx="1">
                  <c:v>1.4480162177816398E-3</c:v>
                </c:pt>
                <c:pt idx="2">
                  <c:v>5.7920648711265563E-4</c:v>
                </c:pt>
                <c:pt idx="3">
                  <c:v>1.4480162177816398E-3</c:v>
                </c:pt>
                <c:pt idx="4">
                  <c:v>0.9093541847668688</c:v>
                </c:pt>
                <c:pt idx="5">
                  <c:v>8.6880973066898388E-4</c:v>
                </c:pt>
                <c:pt idx="6">
                  <c:v>7.5586446568201571E-2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3216"/>
        <c:axId val="550340080"/>
        <c:axId val="0"/>
      </c:bar3DChart>
      <c:catAx>
        <c:axId val="55034321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40080"/>
        <c:crosses val="autoZero"/>
        <c:auto val="1"/>
        <c:lblAlgn val="ctr"/>
        <c:lblOffset val="100"/>
        <c:noMultiLvlLbl val="0"/>
      </c:catAx>
      <c:valAx>
        <c:axId val="55034008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432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Меры предпринимаемые респондентами по повшению конкурентоспособности</a:t>
            </a:r>
            <a:r>
              <a:rPr lang="ru-RU" sz="110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товаров, работ и услуг за последние 3 года</a:t>
            </a:r>
            <a:endParaRPr lang="ru-RU" sz="110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юл!$A$561:$A$570</c:f>
              <c:strCache>
                <c:ptCount val="10"/>
                <c:pt idx="0">
                  <c:v>Сокращение затрат на производство/ реализацию продукции (не снижая при этом объема производства/ реализации продукции)</c:v>
                </c:pt>
                <c:pt idx="1">
                  <c:v>Обучение и переподготовка персонала</c:v>
                </c:pt>
                <c:pt idx="2">
                  <c:v>Новые способы продвижения продукции (маркетинговые стратегии)</c:v>
                </c:pt>
                <c:pt idx="3">
                  <c:v>Приобретение технологий, патентов, лицензий, ноу-хау</c:v>
                </c:pt>
                <c:pt idx="4">
                  <c:v>Разработка новых модификаций и форм производимой продукции, расширение ассортимента</c:v>
                </c:pt>
                <c:pt idx="5">
                  <c:v> Самостоятельное проведение НИОКР (Научно-исследовательские и опытно-конструкторские работы)</c:v>
                </c:pt>
                <c:pt idx="6">
                  <c:v>Выход на новые продуктовые рынки (реализация полностью нового для бизнеса товара/ работы/ услуги)</c:v>
                </c:pt>
                <c:pt idx="7">
                  <c:v>Развитие и расширение системы представительств (торговой сети, сети филиалов и пр.)</c:v>
                </c:pt>
                <c:pt idx="8">
                  <c:v>Выход на новые географические рынки</c:v>
                </c:pt>
                <c:pt idx="9">
                  <c:v> Не предпринималось никаких действий</c:v>
                </c:pt>
              </c:strCache>
            </c:strRef>
          </c:cat>
          <c:val>
            <c:numRef>
              <c:f>юл!$B$561:$B$570</c:f>
              <c:numCache>
                <c:formatCode>0%</c:formatCode>
                <c:ptCount val="10"/>
                <c:pt idx="0">
                  <c:v>0.23974114960030457</c:v>
                </c:pt>
                <c:pt idx="1">
                  <c:v>0.23928435477731258</c:v>
                </c:pt>
                <c:pt idx="2">
                  <c:v>0.23875142748382189</c:v>
                </c:pt>
                <c:pt idx="3">
                  <c:v>0.23875142748382189</c:v>
                </c:pt>
                <c:pt idx="4">
                  <c:v>2.0327369623144274E-2</c:v>
                </c:pt>
                <c:pt idx="5">
                  <c:v>6.8519223448800925E-4</c:v>
                </c:pt>
                <c:pt idx="6">
                  <c:v>1.888085268366959E-2</c:v>
                </c:pt>
                <c:pt idx="7">
                  <c:v>1.3703844689760187E-3</c:v>
                </c:pt>
                <c:pt idx="8">
                  <c:v>9.8972211648268001E-4</c:v>
                </c:pt>
                <c:pt idx="9">
                  <c:v>1.2181195279786831E-3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3608"/>
        <c:axId val="550340864"/>
        <c:axId val="0"/>
      </c:bar3DChart>
      <c:catAx>
        <c:axId val="55034360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40864"/>
        <c:crosses val="autoZero"/>
        <c:auto val="1"/>
        <c:lblAlgn val="ctr"/>
        <c:lblOffset val="100"/>
        <c:noMultiLvlLbl val="0"/>
      </c:catAx>
      <c:valAx>
        <c:axId val="55034086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4360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Доступность государственной поддержки для бизнеса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юл!$A$581:$A$584</c:f>
              <c:strCache>
                <c:ptCount val="4"/>
                <c:pt idx="0">
                  <c:v>При необходимости можно легко получить необходимую поддержку</c:v>
                </c:pt>
                <c:pt idx="1">
                  <c:v>Поддержку получить можно, но для этого нужно приложить серьезные усилия: потратить время, разобраться в существующих программах, собрать документы и т.д.</c:v>
                </c:pt>
                <c:pt idx="2">
                  <c:v>Поддержку бизнеса от государства получить практически невозможно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юл!$B$581:$B$584</c:f>
              <c:numCache>
                <c:formatCode>0%</c:formatCode>
                <c:ptCount val="4"/>
                <c:pt idx="0">
                  <c:v>2.0000000000000004E-2</c:v>
                </c:pt>
                <c:pt idx="1">
                  <c:v>0.98378691372321947</c:v>
                </c:pt>
                <c:pt idx="2">
                  <c:v>3.1847133757961794E-3</c:v>
                </c:pt>
                <c:pt idx="3">
                  <c:v>2.8951939779965265E-3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1256"/>
        <c:axId val="550341648"/>
        <c:axId val="0"/>
      </c:bar3DChart>
      <c:catAx>
        <c:axId val="55034125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41648"/>
        <c:crosses val="autoZero"/>
        <c:auto val="1"/>
        <c:lblAlgn val="ctr"/>
        <c:lblOffset val="100"/>
        <c:noMultiLvlLbl val="0"/>
      </c:catAx>
      <c:valAx>
        <c:axId val="55034164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412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Планируемые представителями бизнеса мероприятия для его расширения на 3 года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юл!$A$651:$A$654</c:f>
              <c:strCache>
                <c:ptCount val="4"/>
                <c:pt idx="0">
                  <c:v>Выход на новые географические рынки</c:v>
                </c:pt>
                <c:pt idx="1">
                  <c:v>Выход на новые продуктовые рынки (реализация полностью нового для бизнеса товара/ работы/ услуги)</c:v>
                </c:pt>
                <c:pt idx="2">
                  <c:v>Затрудняюсь ответить</c:v>
                </c:pt>
                <c:pt idx="3">
                  <c:v>Ничего из перечисленного не планируется</c:v>
                </c:pt>
              </c:strCache>
            </c:strRef>
          </c:cat>
          <c:val>
            <c:numRef>
              <c:f>юл!$B$651:$B$654</c:f>
              <c:numCache>
                <c:formatCode>0%</c:formatCode>
                <c:ptCount val="4"/>
                <c:pt idx="0">
                  <c:v>2.0000000000000004E-2</c:v>
                </c:pt>
                <c:pt idx="1">
                  <c:v>0.98378221836084567</c:v>
                </c:pt>
                <c:pt idx="2">
                  <c:v>2.3168259484506225E-3</c:v>
                </c:pt>
                <c:pt idx="3">
                  <c:v>4.6336518969012459E-3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2824"/>
        <c:axId val="550344000"/>
        <c:axId val="0"/>
      </c:bar3DChart>
      <c:catAx>
        <c:axId val="550342824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44000"/>
        <c:crosses val="autoZero"/>
        <c:auto val="1"/>
        <c:lblAlgn val="ctr"/>
        <c:lblOffset val="100"/>
        <c:noMultiLvlLbl val="0"/>
      </c:catAx>
      <c:valAx>
        <c:axId val="55034400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4282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Области в которых чаще</a:t>
            </a:r>
            <a:r>
              <a:rPr lang="ru-RU" sz="110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всего представители бизнеса сталкиваются с административными барьерами</a:t>
            </a:r>
            <a:endParaRPr lang="ru-RU" sz="110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юл!$A$673:$A$683</c:f>
              <c:strCache>
                <c:ptCount val="11"/>
                <c:pt idx="0">
                  <c:v>При регистрации субъектов малого и среднего предпринимательства</c:v>
                </c:pt>
                <c:pt idx="1">
                  <c:v>При лицензировании отдельных видов деятельности</c:v>
                </c:pt>
                <c:pt idx="2">
                  <c:v>При сертификации и стандартизации продукции, работ и услуг</c:v>
                </c:pt>
                <c:pt idx="3">
                  <c:v>При контроле и надзоре за текущей предпринимательской деятельностью</c:v>
                </c:pt>
                <c:pt idx="4">
                  <c:v>При получении разрешения на строительство</c:v>
                </c:pt>
                <c:pt idx="5">
                  <c:v> При технологическом присоединении к объектам электросетевого хозяйства</c:v>
                </c:pt>
                <c:pt idx="6">
                  <c:v> При регистрации прав на недвижимое имущество и сделок с ним</c:v>
                </c:pt>
                <c:pt idx="7">
                  <c:v> При приобретении зданий, помещений</c:v>
                </c:pt>
                <c:pt idx="8">
                  <c:v> При аренде зданий, помещений</c:v>
                </c:pt>
                <c:pt idx="9">
                  <c:v>При размещении заказов для государственных и муниципальных нужд</c:v>
                </c:pt>
                <c:pt idx="10">
                  <c:v>При получении государственной поддержки</c:v>
                </c:pt>
              </c:strCache>
            </c:strRef>
          </c:cat>
          <c:val>
            <c:numRef>
              <c:f>юл!$B$673:$B$683</c:f>
              <c:numCache>
                <c:formatCode>0%</c:formatCode>
                <c:ptCount val="11"/>
                <c:pt idx="0">
                  <c:v>1.5021029441217712E-3</c:v>
                </c:pt>
                <c:pt idx="1">
                  <c:v>1.4019627478469858E-3</c:v>
                </c:pt>
                <c:pt idx="2">
                  <c:v>0.31383937512517535</c:v>
                </c:pt>
                <c:pt idx="3">
                  <c:v>4.0000000000000008E-2</c:v>
                </c:pt>
                <c:pt idx="4">
                  <c:v>0.3132385339475266</c:v>
                </c:pt>
                <c:pt idx="5">
                  <c:v>1.4019627478469858E-3</c:v>
                </c:pt>
                <c:pt idx="6">
                  <c:v>1.5021029441217712E-3</c:v>
                </c:pt>
                <c:pt idx="7">
                  <c:v>0.33707190066092541</c:v>
                </c:pt>
                <c:pt idx="8">
                  <c:v>8.0112157019827739E-4</c:v>
                </c:pt>
                <c:pt idx="9">
                  <c:v>9.0126176647306253E-4</c:v>
                </c:pt>
                <c:pt idx="10">
                  <c:v>4.0056078509913886E-4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4784"/>
        <c:axId val="550345960"/>
        <c:axId val="0"/>
      </c:bar3DChart>
      <c:catAx>
        <c:axId val="550344784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550345960"/>
        <c:crosses val="autoZero"/>
        <c:auto val="1"/>
        <c:lblAlgn val="ctr"/>
        <c:lblOffset val="100"/>
        <c:noMultiLvlLbl val="0"/>
      </c:catAx>
      <c:valAx>
        <c:axId val="55034596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55034478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Существенные административные барьеры, влияющие на ведение текущей деятельности</a:t>
            </a:r>
            <a:r>
              <a:rPr lang="ru-RU" sz="110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или открытия нового бизнеса</a:t>
            </a:r>
            <a:endParaRPr lang="ru-RU" sz="110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юл!$A$714:$A$737</c:f>
              <c:strCache>
                <c:ptCount val="24"/>
                <c:pt idx="0">
                  <c:v>Сложность получения доступа к земельным участкам</c:v>
                </c:pt>
                <c:pt idx="1">
                  <c:v>Нестабильность российского законодательства в отношении регулирования деятельности предприятий</c:v>
                </c:pt>
                <c:pt idx="2">
                  <c:v>Коррупция со стороны органов власти (например, взятки)</c:v>
                </c:pt>
                <c:pt idx="3">
                  <c:v>Сложность/ затянутость процедуры получения разрешений/ лицензий</c:v>
                </c:pt>
                <c:pt idx="4">
                  <c:v>Высокие налоги</c:v>
                </c:pt>
                <c:pt idx="5">
                  <c:v>Необходимость установления партнерских отношений с органами власти</c:v>
                </c:pt>
                <c:pt idx="6">
                  <c:v>Ограничение / сложность доступа к закупкам компаний с госучастием и субъектов естественных монополий</c:v>
                </c:pt>
                <c:pt idx="7">
                  <c:v>Ограничение / сложность доступа к поставкам товаров, оказанию услуг и выполнению работ в рамках госзакупок</c:v>
                </c:pt>
                <c:pt idx="8">
                  <c:v>Ограничение органами власти инициатив по организации совместной деятельности малых предприятий (например, в части создания совместных предприятий, кооперативов и др.)</c:v>
                </c:pt>
                <c:pt idx="9">
                  <c:v>Иные антиконкурентные действия органов власти/ давление со стороны органов власти (действия/давление, препятствующие ведению предпринимательской деятельности на рынке или входу на рынок новых участников)</c:v>
                </c:pt>
                <c:pt idx="10">
                  <c:v>Силовое давление со стороны правоохранительных органов (например, угрозы, вымогательства)</c:v>
                </c:pt>
                <c:pt idx="11">
                  <c:v>Получение разрешения на строительство</c:v>
                </c:pt>
                <c:pt idx="12">
                  <c:v>Высокие барьеры доступа к финансовым ресурсам (в частности, высокая стоимость кредитов)</c:v>
                </c:pt>
                <c:pt idx="13">
                  <c:v>Конкуренция со стороны теневого сектора</c:v>
                </c:pt>
                <c:pt idx="14">
                  <c:v>Недостаток квалифицированных кадров</c:v>
                </c:pt>
                <c:pt idx="15">
                  <c:v>Неразвитость инновационной инфраструктуры (включающей в себя научно-исследовательские центры, иные исследовательские и инновацонно-технологические центры)</c:v>
                </c:pt>
                <c:pt idx="16">
                  <c:v>Высокие транспортные и логистические издержки</c:v>
                </c:pt>
                <c:pt idx="17">
                  <c:v>Неразвитость транспортной сети</c:v>
                </c:pt>
                <c:pt idx="18">
                  <c:v>Высокие таможенные издержки (при осуществлении поставок продукции на экспорт)</c:v>
                </c:pt>
                <c:pt idx="19">
                  <c:v>Ограничения доступа к товарам и услугам субъектов естественных монополий (электроснабжение, водоснабжение, водоочистка, водоотведение, теплоснабжение, газоснабжения), в том числе экономические – высокая стоимость доступа</c:v>
                </c:pt>
                <c:pt idx="20">
                  <c:v>Давление со стороны конкурентов</c:v>
                </c:pt>
                <c:pt idx="21">
                  <c:v>Давление со стороны поставщиков</c:v>
                </c:pt>
                <c:pt idx="22">
                  <c:v>Давление со стороны клиентов</c:v>
                </c:pt>
                <c:pt idx="23">
                  <c:v>Нет ограничений</c:v>
                </c:pt>
              </c:strCache>
            </c:strRef>
          </c:cat>
          <c:val>
            <c:numRef>
              <c:f>юл!$B$714:$B$737</c:f>
              <c:numCache>
                <c:formatCode>0%</c:formatCode>
                <c:ptCount val="24"/>
                <c:pt idx="0">
                  <c:v>0.22998682862578662</c:v>
                </c:pt>
                <c:pt idx="1">
                  <c:v>1.0976145177813551E-3</c:v>
                </c:pt>
                <c:pt idx="2">
                  <c:v>5.8539440948338962E-4</c:v>
                </c:pt>
                <c:pt idx="3">
                  <c:v>1.8878969705839313E-2</c:v>
                </c:pt>
                <c:pt idx="4">
                  <c:v>1.1707888189667795E-3</c:v>
                </c:pt>
                <c:pt idx="5">
                  <c:v>0.22903556271037614</c:v>
                </c:pt>
                <c:pt idx="6">
                  <c:v>1.4634860237084737E-3</c:v>
                </c:pt>
                <c:pt idx="7">
                  <c:v>1.8147226693985077E-2</c:v>
                </c:pt>
                <c:pt idx="8">
                  <c:v>3.6587150592711848E-4</c:v>
                </c:pt>
                <c:pt idx="9">
                  <c:v>0.22874286550563441</c:v>
                </c:pt>
                <c:pt idx="10">
                  <c:v>1.2439631201522025E-3</c:v>
                </c:pt>
                <c:pt idx="11">
                  <c:v>2.9269720474169481E-4</c:v>
                </c:pt>
                <c:pt idx="12">
                  <c:v>2.1952290355627108E-4</c:v>
                </c:pt>
                <c:pt idx="13">
                  <c:v>4.3904580711254211E-4</c:v>
                </c:pt>
                <c:pt idx="14">
                  <c:v>3.6587150592711848E-4</c:v>
                </c:pt>
                <c:pt idx="15">
                  <c:v>2.1952290355627108E-4</c:v>
                </c:pt>
                <c:pt idx="16">
                  <c:v>0.22932825991511782</c:v>
                </c:pt>
                <c:pt idx="17">
                  <c:v>1.7854529489243383E-2</c:v>
                </c:pt>
                <c:pt idx="18">
                  <c:v>3.6587150592711848E-4</c:v>
                </c:pt>
                <c:pt idx="19">
                  <c:v>1.8074052392799647E-2</c:v>
                </c:pt>
                <c:pt idx="20">
                  <c:v>5.8539440948338962E-4</c:v>
                </c:pt>
                <c:pt idx="21">
                  <c:v>1.1707888189667795E-3</c:v>
                </c:pt>
                <c:pt idx="22">
                  <c:v>2.9269720474169481E-4</c:v>
                </c:pt>
                <c:pt idx="23">
                  <c:v>7.3174301185423702E-5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86793616"/>
        <c:axId val="986785776"/>
        <c:axId val="0"/>
      </c:bar3DChart>
      <c:catAx>
        <c:axId val="98679361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800"/>
            </a:pPr>
            <a:endParaRPr lang="ru-RU"/>
          </a:p>
        </c:txPr>
        <c:crossAx val="986785776"/>
        <c:crosses val="autoZero"/>
        <c:auto val="1"/>
        <c:lblAlgn val="ctr"/>
        <c:lblOffset val="100"/>
        <c:noMultiLvlLbl val="0"/>
      </c:catAx>
      <c:valAx>
        <c:axId val="98678577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9867936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Препятствия,</a:t>
            </a:r>
            <a:r>
              <a:rPr lang="ru-RU" sz="110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являющиеся наиболее существенными для расширения действующего бизнеса в части реализации принципиально нового для него товара, работы,услуги</a:t>
            </a:r>
            <a:endParaRPr lang="ru-RU" sz="110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48%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юл!$A$757:$A$769</c:f>
              <c:strCache>
                <c:ptCount val="13"/>
                <c:pt idx="0">
                  <c:v>Отсутствие информации о конкурентной ситуации на рынках</c:v>
                </c:pt>
                <c:pt idx="1">
                  <c:v>Насыщенность рынков сбыта</c:v>
                </c:pt>
                <c:pt idx="2">
                  <c:v>Высокие начальные издержки</c:v>
                </c:pt>
                <c:pt idx="3">
                  <c:v>Жесткое противодействие традиционных участников рынка (производителей и поставщиков товаров и услуг)</c:v>
                </c:pt>
                <c:pt idx="4">
                  <c:v>Поддержка местными властями традиционных участников рынка (производителей и поставщиков товаров и услуг)</c:v>
                </c:pt>
                <c:pt idx="5">
                  <c:v>Лояльность поставщиков и потребителей к традиционным участникам рынка (производителям и поставщикам товаров и услуг)</c:v>
                </c:pt>
                <c:pt idx="6">
                  <c:v> Неразвитость инновационной инфраструктуры (количество научно-исследовательских, инновационно-технологических и иных аналогичных центров)</c:v>
                </c:pt>
                <c:pt idx="7">
                  <c:v>Недостаточное качество инновационной инфраструктуры (научно-исследовательских, инновационно-технологических и иных аналогичных центров)</c:v>
                </c:pt>
                <c:pt idx="8">
                  <c:v>Высокие транспортные издержки</c:v>
                </c:pt>
                <c:pt idx="9">
                  <c:v>Невозможность быстрого достижения необходимых масштабов деятельности, обеспечивающих прибыльность</c:v>
                </c:pt>
                <c:pt idx="10">
                  <c:v>Преимущества конкурентов вследствие обладания уникальными источниками сырья, патентами, лицензиями, ноу-хау, технологическими образцами и т.д.</c:v>
                </c:pt>
                <c:pt idx="11">
                  <c:v>Нехватка финансовых средств</c:v>
                </c:pt>
                <c:pt idx="12">
                  <c:v>Нет ограничений</c:v>
                </c:pt>
              </c:strCache>
            </c:strRef>
          </c:cat>
          <c:val>
            <c:numRef>
              <c:f>юл!$B$757:$B$769</c:f>
              <c:numCache>
                <c:formatCode>0%</c:formatCode>
                <c:ptCount val="13"/>
                <c:pt idx="0">
                  <c:v>1.8115942028985505E-3</c:v>
                </c:pt>
                <c:pt idx="1">
                  <c:v>3.4838350055741369E-3</c:v>
                </c:pt>
                <c:pt idx="2">
                  <c:v>1.2541806020066892E-3</c:v>
                </c:pt>
                <c:pt idx="3">
                  <c:v>3.5953177257525087E-2</c:v>
                </c:pt>
                <c:pt idx="4">
                  <c:v>3.9018952062430333E-3</c:v>
                </c:pt>
                <c:pt idx="5">
                  <c:v>0.4425863991081383</c:v>
                </c:pt>
                <c:pt idx="6">
                  <c:v>2.7870680044593094E-3</c:v>
                </c:pt>
                <c:pt idx="7">
                  <c:v>0.46948160535117062</c:v>
                </c:pt>
                <c:pt idx="8">
                  <c:v>4.1806020066889637E-4</c:v>
                </c:pt>
                <c:pt idx="9">
                  <c:v>2.3690078037904134E-3</c:v>
                </c:pt>
                <c:pt idx="10">
                  <c:v>4.0000000000000008E-2</c:v>
                </c:pt>
                <c:pt idx="11">
                  <c:v>1.1148272017837239E-3</c:v>
                </c:pt>
                <c:pt idx="12">
                  <c:v>4.1806020066889637E-4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86785384"/>
        <c:axId val="986784600"/>
        <c:axId val="0"/>
      </c:bar3DChart>
      <c:catAx>
        <c:axId val="986785384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986784600"/>
        <c:crosses val="autoZero"/>
        <c:auto val="1"/>
        <c:lblAlgn val="ctr"/>
        <c:lblOffset val="100"/>
        <c:noMultiLvlLbl val="0"/>
      </c:catAx>
      <c:valAx>
        <c:axId val="98678460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98678538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Удовлетвренность деятельностью</a:t>
            </a:r>
            <a:r>
              <a:rPr lang="ru-RU" sz="110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органов власти на основном для бизнеса товарном рынке</a:t>
            </a:r>
            <a:endParaRPr lang="ru-RU" sz="110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юл!$A$781:$A$785</c:f>
              <c:strCache>
                <c:ptCount val="5"/>
                <c:pt idx="0">
                  <c:v>Удовлетворен</c:v>
                </c:pt>
                <c:pt idx="1">
                  <c:v>Скорее удовлетворен</c:v>
                </c:pt>
                <c:pt idx="2">
                  <c:v>Скорее не удовлетворен</c:v>
                </c:pt>
                <c:pt idx="3">
                  <c:v>Не удовлетворен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юл!$B$781:$B$785</c:f>
              <c:numCache>
                <c:formatCode>0%</c:formatCode>
                <c:ptCount val="5"/>
                <c:pt idx="0">
                  <c:v>5.2083333333333348E-3</c:v>
                </c:pt>
                <c:pt idx="1">
                  <c:v>0.91203703703703709</c:v>
                </c:pt>
                <c:pt idx="2">
                  <c:v>7.5520833333333343E-2</c:v>
                </c:pt>
                <c:pt idx="3">
                  <c:v>1.0000000000000002E-2</c:v>
                </c:pt>
                <c:pt idx="4">
                  <c:v>2.6041666666666674E-3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86790480"/>
        <c:axId val="986788912"/>
        <c:axId val="0"/>
      </c:bar3DChart>
      <c:catAx>
        <c:axId val="986790480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crossAx val="986788912"/>
        <c:crosses val="autoZero"/>
        <c:auto val="1"/>
        <c:lblAlgn val="ctr"/>
        <c:lblOffset val="100"/>
        <c:noMultiLvlLbl val="0"/>
      </c:catAx>
      <c:valAx>
        <c:axId val="98678891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98679048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Насколько преодолимы административные барьеры для ведения текущей деятельности и открытия нового бизнеса на рынке, основном для бизнеса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юл!$A$799:$A$803</c:f>
              <c:strCache>
                <c:ptCount val="5"/>
                <c:pt idx="0">
                  <c:v>Административные барьеры есть, но они преодолимы без существенных затрат</c:v>
                </c:pt>
                <c:pt idx="1">
                  <c:v>Есть барьеры, преодолимые при осуществлении значительных затрат</c:v>
                </c:pt>
                <c:pt idx="2">
                  <c:v>Есть непреодолимые административные барьеры</c:v>
                </c:pt>
                <c:pt idx="3">
                  <c:v>Затрудняюсь ответить</c:v>
                </c:pt>
                <c:pt idx="4">
                  <c:v>Нет административных барьеров</c:v>
                </c:pt>
              </c:strCache>
            </c:strRef>
          </c:cat>
          <c:val>
            <c:numRef>
              <c:f>юл!$B$799:$B$803</c:f>
              <c:numCache>
                <c:formatCode>0%</c:formatCode>
                <c:ptCount val="5"/>
                <c:pt idx="0">
                  <c:v>7.9190751445086735E-2</c:v>
                </c:pt>
                <c:pt idx="1">
                  <c:v>7.803468208092486E-3</c:v>
                </c:pt>
                <c:pt idx="2">
                  <c:v>2.8901734104046241E-3</c:v>
                </c:pt>
                <c:pt idx="3">
                  <c:v>0.90549132947976863</c:v>
                </c:pt>
                <c:pt idx="4">
                  <c:v>4.6242774566473983E-3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86789304"/>
        <c:axId val="986790088"/>
        <c:axId val="0"/>
      </c:bar3DChart>
      <c:catAx>
        <c:axId val="986789304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986790088"/>
        <c:crosses val="autoZero"/>
        <c:auto val="1"/>
        <c:lblAlgn val="ctr"/>
        <c:lblOffset val="100"/>
        <c:noMultiLvlLbl val="0"/>
      </c:catAx>
      <c:valAx>
        <c:axId val="98679008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98678930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</a:t>
            </a:r>
            <a:r>
              <a:rPr lang="ru-RU" sz="1100" baseline="0"/>
              <a:t> хозяйствующих субъектов, осуществляющих деятельность на рынке ритуальных услуг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жкх!$B$53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жкх!$C$52:$E$52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жкх!$C$53:$E$53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жкх!$B$54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жкх!$C$52:$E$52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жкх!$C$54:$E$54</c:f>
              <c:numCache>
                <c:formatCode>General</c:formatCode>
                <c:ptCount val="3"/>
                <c:pt idx="0">
                  <c:v>10</c:v>
                </c:pt>
                <c:pt idx="1">
                  <c:v>12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12326752"/>
        <c:axId val="712327144"/>
        <c:axId val="0"/>
      </c:bar3DChart>
      <c:catAx>
        <c:axId val="712326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12327144"/>
        <c:crosses val="autoZero"/>
        <c:auto val="1"/>
        <c:lblAlgn val="ctr"/>
        <c:lblOffset val="100"/>
        <c:noMultiLvlLbl val="0"/>
      </c:catAx>
      <c:valAx>
        <c:axId val="7123271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712326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Изменение уровня административных барьеров</a:t>
            </a:r>
            <a:r>
              <a:rPr lang="ru-RU" sz="110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в течение последних 3 лет</a:t>
            </a:r>
            <a:endParaRPr lang="ru-RU" sz="110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  <c:spPr>
        <a:ln>
          <a:noFill/>
        </a:ln>
      </c:spPr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4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юл!$A$818:$A$824</c:f>
              <c:strCache>
                <c:ptCount val="7"/>
                <c:pt idx="0">
                  <c:v>Административные барьеры были полностью устранены</c:v>
                </c:pt>
                <c:pt idx="1">
                  <c:v>Административные барьеры отсутствуют, как и ранее</c:v>
                </c:pt>
                <c:pt idx="2">
                  <c:v>Бизнесу стало проще преодолевать административные барьеры, чем раньше</c:v>
                </c:pt>
                <c:pt idx="3">
                  <c:v>Бизнесу стало сложнее преодолевать административные барьеры, чем раньше</c:v>
                </c:pt>
                <c:pt idx="4">
                  <c:v>Затрудняюсь ответить</c:v>
                </c:pt>
                <c:pt idx="5">
                  <c:v>Ранее административные барьеры отсутствовали, однако сейчас появились</c:v>
                </c:pt>
                <c:pt idx="6">
                  <c:v>Уровень и количество административных барьеров не изменились</c:v>
                </c:pt>
              </c:strCache>
            </c:strRef>
          </c:cat>
          <c:val>
            <c:numRef>
              <c:f>юл!$B$818:$B$824</c:f>
              <c:numCache>
                <c:formatCode>0%</c:formatCode>
                <c:ptCount val="7"/>
                <c:pt idx="0">
                  <c:v>1.0000000000000002E-2</c:v>
                </c:pt>
                <c:pt idx="1">
                  <c:v>2.0231213872832382E-3</c:v>
                </c:pt>
                <c:pt idx="2">
                  <c:v>7.8612716763005783E-2</c:v>
                </c:pt>
                <c:pt idx="3">
                  <c:v>2.6011560693641619E-3</c:v>
                </c:pt>
                <c:pt idx="4">
                  <c:v>0.90549132947976863</c:v>
                </c:pt>
                <c:pt idx="5">
                  <c:v>2.0231213872832382E-3</c:v>
                </c:pt>
                <c:pt idx="6">
                  <c:v>4.3352601156069377E-3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86787736"/>
        <c:axId val="986786952"/>
        <c:axId val="0"/>
      </c:bar3DChart>
      <c:catAx>
        <c:axId val="98678773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986786952"/>
        <c:crosses val="autoZero"/>
        <c:auto val="1"/>
        <c:lblAlgn val="ctr"/>
        <c:lblOffset val="100"/>
        <c:noMultiLvlLbl val="0"/>
      </c:catAx>
      <c:valAx>
        <c:axId val="98678695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98678773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</a:t>
            </a:r>
            <a:r>
              <a:rPr lang="ru-RU" sz="1100" baseline="0"/>
              <a:t> субъектов, осуществляющих деятельность на рынке теплоснабжения (произсодство тепловой энергии)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жкх!$B$64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жкх!$C$63:$E$63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жкх!$C$64:$E$64</c:f>
              <c:numCache>
                <c:formatCode>General</c:formatCode>
                <c:ptCount val="3"/>
                <c:pt idx="0">
                  <c:v>15</c:v>
                </c:pt>
                <c:pt idx="1">
                  <c:v>15</c:v>
                </c:pt>
                <c:pt idx="2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12328712"/>
        <c:axId val="712329104"/>
        <c:axId val="0"/>
      </c:bar3DChart>
      <c:catAx>
        <c:axId val="712328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12329104"/>
        <c:crosses val="autoZero"/>
        <c:auto val="1"/>
        <c:lblAlgn val="ctr"/>
        <c:lblOffset val="100"/>
        <c:noMultiLvlLbl val="0"/>
      </c:catAx>
      <c:valAx>
        <c:axId val="7123291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7123287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устройства и обслуживания системы ливнеотведения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жкх!$B$74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жкх!$C$73:$E$73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жкх!$C$74:$E$74</c:f>
              <c:numCache>
                <c:formatCode>General</c:formatCode>
                <c:ptCount val="3"/>
                <c:pt idx="0">
                  <c:v>10</c:v>
                </c:pt>
                <c:pt idx="1">
                  <c:v>12</c:v>
                </c:pt>
                <c:pt idx="2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17709384"/>
        <c:axId val="517710952"/>
        <c:axId val="0"/>
      </c:bar3DChart>
      <c:catAx>
        <c:axId val="517709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7710952"/>
        <c:crosses val="autoZero"/>
        <c:auto val="1"/>
        <c:lblAlgn val="ctr"/>
        <c:lblOffset val="100"/>
        <c:noMultiLvlLbl val="0"/>
      </c:catAx>
      <c:valAx>
        <c:axId val="5177109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517709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выполнения работ по благоустройству городской среды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жкх!$B$78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жкх!$C$77:$E$77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жкх!$C$78:$E$78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ser>
          <c:idx val="1"/>
          <c:order val="1"/>
          <c:tx>
            <c:strRef>
              <c:f>жкх!$B$79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жкх!$C$77:$E$77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жкх!$C$79:$E$79</c:f>
              <c:numCache>
                <c:formatCode>General</c:formatCode>
                <c:ptCount val="3"/>
                <c:pt idx="0">
                  <c:v>9</c:v>
                </c:pt>
                <c:pt idx="1">
                  <c:v>10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17705464"/>
        <c:axId val="517707032"/>
        <c:axId val="0"/>
      </c:bar3DChart>
      <c:catAx>
        <c:axId val="517705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7707032"/>
        <c:crosses val="autoZero"/>
        <c:auto val="1"/>
        <c:lblAlgn val="ctr"/>
        <c:lblOffset val="100"/>
        <c:noMultiLvlLbl val="0"/>
      </c:catAx>
      <c:valAx>
        <c:axId val="5177070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517705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выполнения работ по содержанию и текущему ремонту общего имущества собственников помещений в многоквартирном доме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жкх!$B$83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154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жкх!$C$82:$E$82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жкх!$C$83:$E$83</c:f>
              <c:numCache>
                <c:formatCode>General</c:formatCode>
                <c:ptCount val="3"/>
                <c:pt idx="0">
                  <c:v>101</c:v>
                </c:pt>
                <c:pt idx="1">
                  <c:v>113</c:v>
                </c:pt>
                <c:pt idx="2">
                  <c:v>125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17711344"/>
        <c:axId val="517704288"/>
        <c:axId val="0"/>
      </c:bar3DChart>
      <c:catAx>
        <c:axId val="517711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7704288"/>
        <c:crosses val="autoZero"/>
        <c:auto val="1"/>
        <c:lblAlgn val="ctr"/>
        <c:lblOffset val="100"/>
        <c:noMultiLvlLbl val="0"/>
      </c:catAx>
      <c:valAx>
        <c:axId val="5177042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517711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Лист1!$A$18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8.9648702178672268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547899510059420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648702178672268E-2"/>
                  <c:y val="-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Лист1!$B$17:$D$17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Лист1!$B$18:$D$18</c:f>
              <c:numCache>
                <c:formatCode>0%</c:formatCode>
                <c:ptCount val="3"/>
                <c:pt idx="0">
                  <c:v>0.6862101954352875</c:v>
                </c:pt>
                <c:pt idx="1">
                  <c:v>0.70531070353134406</c:v>
                </c:pt>
                <c:pt idx="2">
                  <c:v>0.71324839019043762</c:v>
                </c:pt>
              </c:numCache>
            </c:numRef>
          </c:val>
        </c:ser>
        <c:ser>
          <c:idx val="1"/>
          <c:order val="1"/>
          <c:tx>
            <c:strRef>
              <c:f>Лист1!$A$19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5903262795788646E-2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5478995100594202E-2"/>
                  <c:y val="3.7037037037037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7.9224434483477463E-2"/>
                  <c:y val="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Лист1!$B$17:$D$17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Лист1!$B$19:$D$19</c:f>
              <c:numCache>
                <c:formatCode>0%</c:formatCode>
                <c:ptCount val="3"/>
                <c:pt idx="0">
                  <c:v>7.3390733907339245E-2</c:v>
                </c:pt>
                <c:pt idx="1">
                  <c:v>0.24089789214344398</c:v>
                </c:pt>
                <c:pt idx="2">
                  <c:v>0.24496506370735752</c:v>
                </c:pt>
              </c:numCache>
            </c:numRef>
          </c:val>
        </c:ser>
        <c:ser>
          <c:idx val="2"/>
          <c:order val="2"/>
          <c:tx>
            <c:strRef>
              <c:f>Лист1!$A$20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5903262795788646E-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648702178672324E-2"/>
                  <c:y val="1.38888888888889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5478995100594202E-2"/>
                  <c:y val="3.240740740740744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Лист1!$B$17:$D$17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Лист1!$B$20:$D$20</c:f>
              <c:numCache>
                <c:formatCode>0%</c:formatCode>
                <c:ptCount val="3"/>
                <c:pt idx="0">
                  <c:v>3.2526991936586029E-2</c:v>
                </c:pt>
                <c:pt idx="1">
                  <c:v>2.5047905830824044E-2</c:v>
                </c:pt>
                <c:pt idx="2">
                  <c:v>1.7947664063570352E-2</c:v>
                </c:pt>
              </c:numCache>
            </c:numRef>
          </c:val>
        </c:ser>
        <c:ser>
          <c:idx val="3"/>
          <c:order val="3"/>
          <c:tx>
            <c:strRef>
              <c:f>Лист1!$A$21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Лист1!$B$17:$D$17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Лист1!$B$21:$D$21</c:f>
              <c:numCache>
                <c:formatCode>0%</c:formatCode>
                <c:ptCount val="3"/>
                <c:pt idx="0">
                  <c:v>1.6126827934946023E-2</c:v>
                </c:pt>
                <c:pt idx="1">
                  <c:v>1.574048727073641E-2</c:v>
                </c:pt>
                <c:pt idx="2">
                  <c:v>1.0001370050691875E-2</c:v>
                </c:pt>
              </c:numCache>
            </c:numRef>
          </c:val>
        </c:ser>
        <c:ser>
          <c:idx val="4"/>
          <c:order val="4"/>
          <c:tx>
            <c:strRef>
              <c:f>Лист1!$A$22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3818409256749766E-2"/>
                  <c:y val="-8.333333333333334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3394141561555446E-2"/>
                  <c:y val="-5.092592592592592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5478995100594202E-2"/>
                  <c:y val="-4.62962962962963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Лист1!$B$17:$D$17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Лист1!$B$22:$D$22</c:f>
              <c:numCache>
                <c:formatCode>0%</c:formatCode>
                <c:ptCount val="3"/>
                <c:pt idx="0">
                  <c:v>0.19174525078584145</c:v>
                </c:pt>
                <c:pt idx="1">
                  <c:v>1.3003011223651793E-2</c:v>
                </c:pt>
                <c:pt idx="2">
                  <c:v>1.3837511987943555E-2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2831464"/>
        <c:axId val="942837736"/>
        <c:axId val="0"/>
      </c:bar3DChart>
      <c:catAx>
        <c:axId val="942831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42837736"/>
        <c:crosses val="autoZero"/>
        <c:auto val="1"/>
        <c:lblAlgn val="ctr"/>
        <c:lblOffset val="100"/>
        <c:noMultiLvlLbl val="0"/>
      </c:catAx>
      <c:valAx>
        <c:axId val="9428377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942831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поставки сжиженного газа в баллонах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жкх!$B$95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жкх!$C$94:$E$94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жкх!$C$95:$E$95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17705856"/>
        <c:axId val="517705072"/>
        <c:axId val="0"/>
      </c:bar3DChart>
      <c:catAx>
        <c:axId val="517705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7705072"/>
        <c:crosses val="autoZero"/>
        <c:auto val="1"/>
        <c:lblAlgn val="ctr"/>
        <c:lblOffset val="100"/>
        <c:noMultiLvlLbl val="0"/>
      </c:catAx>
      <c:valAx>
        <c:axId val="5177050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5177058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электроэнергетики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жкх!$B$106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жкх!$C$105:$E$105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жкх!$C$106:$E$106</c:f>
              <c:numCache>
                <c:formatCode>General</c:formatCode>
                <c:ptCount val="3"/>
                <c:pt idx="0">
                  <c:v>15</c:v>
                </c:pt>
                <c:pt idx="1">
                  <c:v>15</c:v>
                </c:pt>
                <c:pt idx="2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5058728"/>
        <c:axId val="115057552"/>
        <c:axId val="0"/>
      </c:bar3DChart>
      <c:catAx>
        <c:axId val="115058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5057552"/>
        <c:crosses val="autoZero"/>
        <c:auto val="1"/>
        <c:lblAlgn val="ctr"/>
        <c:lblOffset val="100"/>
        <c:noMultiLvlLbl val="0"/>
      </c:catAx>
      <c:valAx>
        <c:axId val="1150575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1150587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по</a:t>
            </a:r>
            <a:r>
              <a:rPr lang="ru-RU" sz="1100" baseline="0"/>
              <a:t> переработке отходов с дальнейшим применением для благоустройства города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жкх!$B$111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жкх!$C$110:$E$110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жкх!$C$111:$E$111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14931072"/>
        <c:axId val="514931856"/>
        <c:axId val="0"/>
      </c:bar3DChart>
      <c:catAx>
        <c:axId val="514931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14931856"/>
        <c:crosses val="autoZero"/>
        <c:auto val="1"/>
        <c:lblAlgn val="ctr"/>
        <c:lblOffset val="100"/>
        <c:noMultiLvlLbl val="0"/>
      </c:catAx>
      <c:valAx>
        <c:axId val="514931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5149310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услуг по</a:t>
            </a:r>
            <a:r>
              <a:rPr lang="ru-RU" sz="1100" baseline="0"/>
              <a:t> сбору и транспортированию твердых коммунальных отходов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жкх!$B$115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жкх!$C$114:$E$114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жкх!$C$115:$E$115</c:f>
              <c:numCache>
                <c:formatCode>General</c:formatCode>
                <c:ptCount val="3"/>
                <c:pt idx="0">
                  <c:v>19</c:v>
                </c:pt>
                <c:pt idx="1">
                  <c:v>19</c:v>
                </c:pt>
                <c:pt idx="2">
                  <c:v>19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92616640"/>
        <c:axId val="482422752"/>
        <c:axId val="0"/>
      </c:bar3DChart>
      <c:catAx>
        <c:axId val="4926166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2422752"/>
        <c:crosses val="autoZero"/>
        <c:auto val="1"/>
        <c:lblAlgn val="ctr"/>
        <c:lblOffset val="100"/>
        <c:noMultiLvlLbl val="0"/>
      </c:catAx>
      <c:valAx>
        <c:axId val="4824227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926166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комплекс'!$A$10:$A$14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'транспортный комплекс'!$B$10:$B$14</c:f>
              <c:numCache>
                <c:formatCode>0%</c:formatCode>
                <c:ptCount val="5"/>
                <c:pt idx="0">
                  <c:v>0.75969310864502093</c:v>
                </c:pt>
                <c:pt idx="1">
                  <c:v>0.17481846828332676</c:v>
                </c:pt>
                <c:pt idx="2">
                  <c:v>4.3567612001644093E-2</c:v>
                </c:pt>
                <c:pt idx="3">
                  <c:v>4.5211672831894853E-3</c:v>
                </c:pt>
                <c:pt idx="4">
                  <c:v>1.7399643786820112E-2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54192"/>
        <c:axId val="550359288"/>
        <c:axId val="0"/>
      </c:bar3DChart>
      <c:catAx>
        <c:axId val="550354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9288"/>
        <c:crosses val="autoZero"/>
        <c:auto val="1"/>
        <c:lblAlgn val="ctr"/>
        <c:lblOffset val="100"/>
        <c:noMultiLvlLbl val="0"/>
      </c:catAx>
      <c:valAx>
        <c:axId val="5503592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54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'транспортный комплекс'!$A$28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1578234129052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648702178672268E-2"/>
                  <c:y val="-6.48148148148149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648702178672268E-2"/>
                  <c:y val="-1.85185185185185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комплекс'!$B$28:$D$28</c:f>
              <c:numCache>
                <c:formatCode>0%</c:formatCode>
                <c:ptCount val="3"/>
                <c:pt idx="0">
                  <c:v>0.85334793920306762</c:v>
                </c:pt>
                <c:pt idx="1">
                  <c:v>0.68009868421052722</c:v>
                </c:pt>
                <c:pt idx="2">
                  <c:v>0.86656609983543509</c:v>
                </c:pt>
              </c:numCache>
            </c:numRef>
          </c:val>
        </c:ser>
        <c:ser>
          <c:idx val="1"/>
          <c:order val="1"/>
          <c:tx>
            <c:strRef>
              <c:f>'транспортный комплекс'!$A$29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258209110809965"/>
                  <c:y val="7.87037037037037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5903262795788591E-2"/>
                  <c:y val="4.62962962962962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3818409256749641E-2"/>
                  <c:y val="7.87037037037036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комплекс'!$B$29:$D$29</c:f>
              <c:numCache>
                <c:formatCode>0%</c:formatCode>
                <c:ptCount val="3"/>
                <c:pt idx="0">
                  <c:v>7.8187046419279746E-2</c:v>
                </c:pt>
                <c:pt idx="1">
                  <c:v>0.25328947368421101</c:v>
                </c:pt>
                <c:pt idx="2">
                  <c:v>7.624794295117937E-2</c:v>
                </c:pt>
              </c:numCache>
            </c:numRef>
          </c:val>
        </c:ser>
        <c:ser>
          <c:idx val="2"/>
          <c:order val="2"/>
          <c:tx>
            <c:strRef>
              <c:f>'транспортный комплекс'!$A$30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4972375690608"/>
                  <c:y val="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7988116334827485E-2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7988116334827485E-2"/>
                  <c:y val="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'транспортный комплекс'!$B$27:$D$27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комплекс'!$B$30:$D$30</c:f>
              <c:numCache>
                <c:formatCode>0%</c:formatCode>
                <c:ptCount val="3"/>
                <c:pt idx="0">
                  <c:v>3.2315486786252234E-2</c:v>
                </c:pt>
                <c:pt idx="1">
                  <c:v>2.7549342105263254E-2</c:v>
                </c:pt>
                <c:pt idx="2">
                  <c:v>2.2627537026878825E-2</c:v>
                </c:pt>
              </c:numCache>
            </c:numRef>
          </c:val>
        </c:ser>
        <c:ser>
          <c:idx val="3"/>
          <c:order val="3"/>
          <c:tx>
            <c:strRef>
              <c:f>'транспортный комплекс'!$A$31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41238403002189"/>
                  <c:y val="-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007296987386637"/>
                  <c:y val="-3.2407407407407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24267695194413"/>
                  <c:y val="-3.24074074074074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комплекс'!$B$31:$D$31</c:f>
              <c:numCache>
                <c:formatCode>0%</c:formatCode>
                <c:ptCount val="3"/>
                <c:pt idx="0">
                  <c:v>2.2182664658359601E-2</c:v>
                </c:pt>
                <c:pt idx="1">
                  <c:v>2.1655701754385991E-2</c:v>
                </c:pt>
                <c:pt idx="2">
                  <c:v>1.5222161272627563E-2</c:v>
                </c:pt>
              </c:numCache>
            </c:numRef>
          </c:val>
        </c:ser>
        <c:ser>
          <c:idx val="4"/>
          <c:order val="4"/>
          <c:tx>
            <c:strRef>
              <c:f>'транспортный комплекс'!$A$32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41238403002192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15782341290525"/>
                  <c:y val="-0.11111111111111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5903262795788646E-2"/>
                  <c:y val="-0.1111111111111111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комплекс'!$B$32:$D$32</c:f>
              <c:numCache>
                <c:formatCode>0%</c:formatCode>
                <c:ptCount val="3"/>
                <c:pt idx="0">
                  <c:v>1.3966862933041214E-2</c:v>
                </c:pt>
                <c:pt idx="1">
                  <c:v>1.7406798245614065E-2</c:v>
                </c:pt>
                <c:pt idx="2">
                  <c:v>1.9336258913878225E-2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58504"/>
        <c:axId val="550354976"/>
        <c:axId val="0"/>
      </c:bar3DChart>
      <c:catAx>
        <c:axId val="550358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4976"/>
        <c:crosses val="autoZero"/>
        <c:auto val="1"/>
        <c:lblAlgn val="ctr"/>
        <c:lblOffset val="100"/>
        <c:noMultiLvlLbl val="0"/>
      </c:catAx>
      <c:valAx>
        <c:axId val="5503549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58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'транспортный комплекс'!$A$44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5713691219309199E-2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1552226383687291E-2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5713691219309199E-2"/>
                  <c:y val="-7.87037037037038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комплекс'!$B$44:$D$44</c:f>
              <c:numCache>
                <c:formatCode>0%</c:formatCode>
                <c:ptCount val="3"/>
                <c:pt idx="0">
                  <c:v>0.93786941580756011</c:v>
                </c:pt>
                <c:pt idx="1">
                  <c:v>0.85447042640990456</c:v>
                </c:pt>
                <c:pt idx="2">
                  <c:v>0.68813652628681532</c:v>
                </c:pt>
              </c:numCache>
            </c:numRef>
          </c:val>
        </c:ser>
        <c:ser>
          <c:idx val="1"/>
          <c:order val="1"/>
          <c:tx>
            <c:strRef>
              <c:f>'транспортный комплекс'!$A$45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95588847274241"/>
                  <c:y val="0.1481481481481483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632958801498245E-2"/>
                  <c:y val="7.407407407407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7794423637120265E-2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комплекс'!$B$45:$D$45</c:f>
              <c:numCache>
                <c:formatCode>0%</c:formatCode>
                <c:ptCount val="3"/>
                <c:pt idx="0">
                  <c:v>2.9690721649484535E-2</c:v>
                </c:pt>
                <c:pt idx="1">
                  <c:v>7.1801925722145804E-2</c:v>
                </c:pt>
                <c:pt idx="2">
                  <c:v>6.895127993393893E-2</c:v>
                </c:pt>
              </c:numCache>
            </c:numRef>
          </c:val>
        </c:ser>
        <c:ser>
          <c:idx val="2"/>
          <c:order val="2"/>
          <c:tx>
            <c:strRef>
              <c:f>'транспортный комплекс'!$A$46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611735330836443"/>
                  <c:y val="2.31481481481481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5713691219309199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5713691219309199E-2"/>
                  <c:y val="-4.16666666666666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комплекс'!$B$46:$D$46</c:f>
              <c:numCache>
                <c:formatCode>0%</c:formatCode>
                <c:ptCount val="3"/>
                <c:pt idx="0">
                  <c:v>1.3058419243986281E-2</c:v>
                </c:pt>
                <c:pt idx="1">
                  <c:v>4.1678129298486855E-2</c:v>
                </c:pt>
                <c:pt idx="2">
                  <c:v>0.21263418662262618</c:v>
                </c:pt>
              </c:numCache>
            </c:numRef>
          </c:val>
        </c:ser>
        <c:ser>
          <c:idx val="3"/>
          <c:order val="3"/>
          <c:tx>
            <c:strRef>
              <c:f>'транспортный комплекс'!$A$47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95588847274241"/>
                  <c:y val="-5.55555555555554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195588847274241"/>
                  <c:y val="-6.48148148148149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9875156054931427E-2"/>
                  <c:y val="-6.0185185185185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'транспортный комплекс'!$B$47:$D$47</c:f>
              <c:numCache>
                <c:formatCode>0%</c:formatCode>
                <c:ptCount val="3"/>
                <c:pt idx="0">
                  <c:v>1.9381443298969125E-2</c:v>
                </c:pt>
                <c:pt idx="1">
                  <c:v>3.2049518569463663E-2</c:v>
                </c:pt>
                <c:pt idx="2">
                  <c:v>3.0278007156619942E-2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58896"/>
        <c:axId val="550349880"/>
        <c:axId val="0"/>
      </c:bar3DChart>
      <c:catAx>
        <c:axId val="5503588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49880"/>
        <c:crosses val="autoZero"/>
        <c:auto val="1"/>
        <c:lblAlgn val="ctr"/>
        <c:lblOffset val="100"/>
        <c:noMultiLvlLbl val="0"/>
      </c:catAx>
      <c:valAx>
        <c:axId val="5503498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58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Частота</a:t>
            </a:r>
            <a:r>
              <a:rPr lang="ru-RU" baseline="0"/>
              <a:t> использования общественного транспорта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транспорт!$A$10:$A$14</c:f>
              <c:strCache>
                <c:ptCount val="5"/>
                <c:pt idx="0">
                  <c:v>Практически не пользуюсь, хожу пешком или пользуюсь велосипедом</c:v>
                </c:pt>
                <c:pt idx="1">
                  <c:v>Практически не пользуюсь, пользуюсь личным автомобилем, мотоциклом или такси</c:v>
                </c:pt>
                <c:pt idx="2">
                  <c:v>Практически каждый день</c:v>
                </c:pt>
                <c:pt idx="3">
                  <c:v>Один или несколько раз в неделю</c:v>
                </c:pt>
                <c:pt idx="4">
                  <c:v>Один или несколько раз в месяц</c:v>
                </c:pt>
              </c:strCache>
            </c:strRef>
          </c:cat>
          <c:val>
            <c:numRef>
              <c:f>транспорт!$B$10:$B$14</c:f>
              <c:numCache>
                <c:formatCode>0%</c:formatCode>
                <c:ptCount val="5"/>
                <c:pt idx="0">
                  <c:v>2.0376175548589389E-2</c:v>
                </c:pt>
                <c:pt idx="1">
                  <c:v>3.163294385864926E-2</c:v>
                </c:pt>
                <c:pt idx="2">
                  <c:v>0.26816756910800832</c:v>
                </c:pt>
                <c:pt idx="3">
                  <c:v>0.65502992305500274</c:v>
                </c:pt>
                <c:pt idx="4">
                  <c:v>2.4793388429752105E-2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2827936"/>
        <c:axId val="942826760"/>
        <c:axId val="0"/>
      </c:bar3DChart>
      <c:catAx>
        <c:axId val="9428279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42826760"/>
        <c:crosses val="autoZero"/>
        <c:auto val="1"/>
        <c:lblAlgn val="ctr"/>
        <c:lblOffset val="100"/>
        <c:noMultiLvlLbl val="0"/>
      </c:catAx>
      <c:valAx>
        <c:axId val="94282676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9428279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Оценка работы общественного транспорта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транспорт!$A$26:$A$30</c:f>
              <c:strCache>
                <c:ptCount val="5"/>
                <c:pt idx="0">
                  <c:v>Хорошо</c:v>
                </c:pt>
                <c:pt idx="1">
                  <c:v>Скорее хорошо</c:v>
                </c:pt>
                <c:pt idx="2">
                  <c:v>Скорее плохо</c:v>
                </c:pt>
                <c:pt idx="3">
                  <c:v>Плохо</c:v>
                </c:pt>
                <c:pt idx="4">
                  <c:v>Не пользуюсь общественным транспортом</c:v>
                </c:pt>
              </c:strCache>
            </c:strRef>
          </c:cat>
          <c:val>
            <c:numRef>
              <c:f>транспорт!$B$26:$B$30</c:f>
              <c:numCache>
                <c:formatCode>0%</c:formatCode>
                <c:ptCount val="5"/>
                <c:pt idx="0">
                  <c:v>0.10079163132598268</c:v>
                </c:pt>
                <c:pt idx="1">
                  <c:v>0.6193101498445005</c:v>
                </c:pt>
                <c:pt idx="2">
                  <c:v>0.23240033927056841</c:v>
                </c:pt>
                <c:pt idx="3">
                  <c:v>2.9544811987560086E-2</c:v>
                </c:pt>
                <c:pt idx="4">
                  <c:v>1.7953067571388183E-2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2832640"/>
        <c:axId val="942830288"/>
        <c:axId val="0"/>
      </c:bar3DChart>
      <c:catAx>
        <c:axId val="9428326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42830288"/>
        <c:crosses val="autoZero"/>
        <c:auto val="1"/>
        <c:lblAlgn val="ctr"/>
        <c:lblOffset val="100"/>
        <c:noMultiLvlLbl val="0"/>
      </c:catAx>
      <c:valAx>
        <c:axId val="94283028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9428326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Причины, которые мешают чаще пользоваться общественным транспортом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транспорт!$A$44:$A$52</c:f>
              <c:strCache>
                <c:ptCount val="9"/>
                <c:pt idx="0">
                  <c:v>Некомфортный / устаревший подвижной состав</c:v>
                </c:pt>
                <c:pt idx="1">
                  <c:v>Сложная система общественного транспорта</c:v>
                </c:pt>
                <c:pt idx="2">
                  <c:v>Необходимость делать пересадки между маршрутами (видами транспорта)</c:v>
                </c:pt>
                <c:pt idx="3">
                  <c:v>Неудобные остановочные павильоны (или их отсутствие)</c:v>
                </c:pt>
                <c:pt idx="4">
                  <c:v>Неудобная система оплаты проезда</c:v>
                </c:pt>
                <c:pt idx="5">
                  <c:v>Удаленность остановки общественного транспорта от дома (работы) или наличие барьеров по пути к остановке (рельеф, подземные переходы, плохой тротуар и проч.)</c:v>
                </c:pt>
                <c:pt idx="6">
                  <c:v>Большие интервалы движения (длительное ожидание)</c:v>
                </c:pt>
                <c:pt idx="7">
                  <c:v>Ничто не мешает, общественный транспорт удобен</c:v>
                </c:pt>
                <c:pt idx="8">
                  <c:v>Нет конкретных причин, личный автомобиль гораздо удобнее даже самого современного и комфортного общественного транспорта</c:v>
                </c:pt>
              </c:strCache>
            </c:strRef>
          </c:cat>
          <c:val>
            <c:numRef>
              <c:f>транспорт!$B$44:$B$52</c:f>
              <c:numCache>
                <c:formatCode>0%</c:formatCode>
                <c:ptCount val="9"/>
                <c:pt idx="0">
                  <c:v>4.5454545454545463E-2</c:v>
                </c:pt>
                <c:pt idx="1">
                  <c:v>0.13232323232323231</c:v>
                </c:pt>
                <c:pt idx="2">
                  <c:v>2.800734618916445E-2</c:v>
                </c:pt>
                <c:pt idx="3">
                  <c:v>1.928374655647383E-2</c:v>
                </c:pt>
                <c:pt idx="4">
                  <c:v>0.36804407713498694</c:v>
                </c:pt>
                <c:pt idx="5">
                  <c:v>1.5426997245179069E-2</c:v>
                </c:pt>
                <c:pt idx="6">
                  <c:v>0.11827364554637305</c:v>
                </c:pt>
                <c:pt idx="7">
                  <c:v>6.3177226813590504E-2</c:v>
                </c:pt>
                <c:pt idx="8">
                  <c:v>0.21000918273645591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2833816"/>
        <c:axId val="942834208"/>
        <c:axId val="0"/>
      </c:bar3DChart>
      <c:catAx>
        <c:axId val="9428338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42834208"/>
        <c:crosses val="autoZero"/>
        <c:auto val="1"/>
        <c:lblAlgn val="ctr"/>
        <c:lblOffset val="100"/>
        <c:noMultiLvlLbl val="0"/>
      </c:catAx>
      <c:valAx>
        <c:axId val="94283420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942833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Лист2!$A$10</c:f>
              <c:strCache>
                <c:ptCount val="1"/>
                <c:pt idx="0">
                  <c:v>Увеличился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206251328938996"/>
                  <c:y val="1.85185185185185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304699128216258E-2"/>
                  <c:y val="-5.55555555555556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2925792047629343E-2"/>
                  <c:y val="-6.01851851851852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Лист2!$B$9:$D$9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Лист2!$B$10:$D$10</c:f>
              <c:numCache>
                <c:formatCode>0%</c:formatCode>
                <c:ptCount val="3"/>
                <c:pt idx="0">
                  <c:v>0.92635339378950254</c:v>
                </c:pt>
                <c:pt idx="1">
                  <c:v>0.71508993546615462</c:v>
                </c:pt>
                <c:pt idx="2">
                  <c:v>0.7139518900343651</c:v>
                </c:pt>
              </c:numCache>
            </c:numRef>
          </c:val>
        </c:ser>
        <c:ser>
          <c:idx val="1"/>
          <c:order val="1"/>
          <c:tx>
            <c:strRef>
              <c:f>Лист2!$A$11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56772273017226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1431001488411615E-2"/>
                  <c:y val="9.25925925925924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7178396768020527E-2"/>
                  <c:y val="1.38888888888888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Лист2!$B$9:$D$9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Лист2!$B$11:$D$11</c:f>
              <c:numCache>
                <c:formatCode>0%</c:formatCode>
                <c:ptCount val="3"/>
                <c:pt idx="0">
                  <c:v>3.2838691948337453E-2</c:v>
                </c:pt>
                <c:pt idx="1">
                  <c:v>5.6707400796375117E-2</c:v>
                </c:pt>
                <c:pt idx="2">
                  <c:v>5.3195876288659745E-2</c:v>
                </c:pt>
              </c:numCache>
            </c:numRef>
          </c:val>
        </c:ser>
        <c:ser>
          <c:idx val="2"/>
          <c:order val="2"/>
          <c:tx>
            <c:strRef>
              <c:f>Лист2!$A$12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269402509036786"/>
                  <c:y val="9.7222222222222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557303848607665E-2"/>
                  <c:y val="-1.85185185185185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1431001488411684E-2"/>
                  <c:y val="-1.38888888888889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Лист2!$B$9:$D$9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Лист2!$B$12:$D$12</c:f>
              <c:numCache>
                <c:formatCode>0%</c:formatCode>
                <c:ptCount val="3"/>
                <c:pt idx="0">
                  <c:v>1.4427040395713126E-2</c:v>
                </c:pt>
                <c:pt idx="1">
                  <c:v>0.20087875875326103</c:v>
                </c:pt>
                <c:pt idx="2">
                  <c:v>0.20563573883161521</c:v>
                </c:pt>
              </c:numCache>
            </c:numRef>
          </c:val>
        </c:ser>
        <c:ser>
          <c:idx val="3"/>
          <c:order val="3"/>
          <c:tx>
            <c:strRef>
              <c:f>Лист2!$A$13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56772273017226"/>
                  <c:y val="-8.79629629629631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1431001488411615E-2"/>
                  <c:y val="-8.796296296296313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7178396768020527E-2"/>
                  <c:y val="-6.9444444444444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Лист2!$B$9:$D$9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Лист2!$B$13:$D$13</c:f>
              <c:numCache>
                <c:formatCode>0%</c:formatCode>
                <c:ptCount val="3"/>
                <c:pt idx="0">
                  <c:v>2.638087386644684E-2</c:v>
                </c:pt>
                <c:pt idx="1">
                  <c:v>2.7323904984209845E-2</c:v>
                </c:pt>
                <c:pt idx="2">
                  <c:v>2.7216494845360824E-2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37808"/>
        <c:axId val="958744080"/>
        <c:axId val="0"/>
      </c:bar3DChart>
      <c:catAx>
        <c:axId val="958737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44080"/>
        <c:crosses val="autoZero"/>
        <c:auto val="1"/>
        <c:lblAlgn val="ctr"/>
        <c:lblOffset val="100"/>
        <c:noMultiLvlLbl val="0"/>
      </c:catAx>
      <c:valAx>
        <c:axId val="9587440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9587378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Качество услуг по видам транспорта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транспорт!$B$65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транспорт!$A$66:$A$72</c:f>
              <c:strCache>
                <c:ptCount val="7"/>
                <c:pt idx="0">
                  <c:v>Ж/д транспорт междугородний</c:v>
                </c:pt>
                <c:pt idx="1">
                  <c:v>Ж/д транспорт пригородный</c:v>
                </c:pt>
                <c:pt idx="2">
                  <c:v>Рельсовый транспорт городской (трамвай)</c:v>
                </c:pt>
                <c:pt idx="3">
                  <c:v>Троллейбус</c:v>
                </c:pt>
                <c:pt idx="4">
                  <c:v>Автобус</c:v>
                </c:pt>
                <c:pt idx="5">
                  <c:v>Такси</c:v>
                </c:pt>
                <c:pt idx="6">
                  <c:v>Маршрутные такси</c:v>
                </c:pt>
              </c:strCache>
            </c:strRef>
          </c:cat>
          <c:val>
            <c:numRef>
              <c:f>транспорт!$B$66:$B$72</c:f>
              <c:numCache>
                <c:formatCode>0%</c:formatCode>
                <c:ptCount val="7"/>
                <c:pt idx="0">
                  <c:v>0.67278150633855527</c:v>
                </c:pt>
                <c:pt idx="1">
                  <c:v>0.9703105968331307</c:v>
                </c:pt>
                <c:pt idx="2">
                  <c:v>0.8484555984555997</c:v>
                </c:pt>
                <c:pt idx="3">
                  <c:v>0.66996132359260863</c:v>
                </c:pt>
                <c:pt idx="4">
                  <c:v>0.9597946963216436</c:v>
                </c:pt>
                <c:pt idx="5">
                  <c:v>0.97419446820644462</c:v>
                </c:pt>
                <c:pt idx="6">
                  <c:v>0.67637540453074574</c:v>
                </c:pt>
              </c:numCache>
            </c:numRef>
          </c:val>
        </c:ser>
        <c:ser>
          <c:idx val="1"/>
          <c:order val="1"/>
          <c:tx>
            <c:strRef>
              <c:f>транспорт!$C$65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транспорт!$A$66:$A$72</c:f>
              <c:strCache>
                <c:ptCount val="7"/>
                <c:pt idx="0">
                  <c:v>Ж/д транспорт междугородний</c:v>
                </c:pt>
                <c:pt idx="1">
                  <c:v>Ж/д транспорт пригородный</c:v>
                </c:pt>
                <c:pt idx="2">
                  <c:v>Рельсовый транспорт городской (трамвай)</c:v>
                </c:pt>
                <c:pt idx="3">
                  <c:v>Троллейбус</c:v>
                </c:pt>
                <c:pt idx="4">
                  <c:v>Автобус</c:v>
                </c:pt>
                <c:pt idx="5">
                  <c:v>Такси</c:v>
                </c:pt>
                <c:pt idx="6">
                  <c:v>Маршрутные такси</c:v>
                </c:pt>
              </c:strCache>
            </c:strRef>
          </c:cat>
          <c:val>
            <c:numRef>
              <c:f>транспорт!$C$66:$C$72</c:f>
              <c:numCache>
                <c:formatCode>0%</c:formatCode>
                <c:ptCount val="7"/>
                <c:pt idx="0">
                  <c:v>0.32721849366144762</c:v>
                </c:pt>
                <c:pt idx="1">
                  <c:v>2.9689403166869705E-2</c:v>
                </c:pt>
                <c:pt idx="2">
                  <c:v>0.15154440154440213</c:v>
                </c:pt>
                <c:pt idx="3">
                  <c:v>0.33003867640739148</c:v>
                </c:pt>
                <c:pt idx="4">
                  <c:v>4.0205303678357417E-2</c:v>
                </c:pt>
                <c:pt idx="5">
                  <c:v>2.5805531793555752E-2</c:v>
                </c:pt>
                <c:pt idx="6">
                  <c:v>0.32362459546925693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2827152"/>
        <c:axId val="942834600"/>
        <c:axId val="0"/>
      </c:bar3DChart>
      <c:catAx>
        <c:axId val="94282715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42834600"/>
        <c:crosses val="autoZero"/>
        <c:auto val="1"/>
        <c:lblAlgn val="ctr"/>
        <c:lblOffset val="100"/>
        <c:noMultiLvlLbl val="0"/>
      </c:catAx>
      <c:valAx>
        <c:axId val="94283460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9428271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>
                <a:solidFill>
                  <a:schemeClr val="tx1">
                    <a:lumMod val="65000"/>
                    <a:lumOff val="35000"/>
                  </a:schemeClr>
                </a:solidFill>
              </a:rPr>
              <a:t>Проблемы, оказывающие влияние на уровень эффективности логистических процессов в Краснодарском крае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юл!$A$538:$A$547</c:f>
              <c:strCache>
                <c:ptCount val="10"/>
                <c:pt idx="0">
                  <c:v>Высокая стоимость заемных средств</c:v>
                </c:pt>
                <c:pt idx="1">
                  <c:v>Недостаточный уровень господдержки логистики</c:v>
                </c:pt>
                <c:pt idx="2">
                  <c:v>Нестабильная макроэкономическая ситуация в стране</c:v>
                </c:pt>
                <c:pt idx="3">
                  <c:v>Низкий уровень использования электронного документооборота</c:v>
                </c:pt>
                <c:pt idx="4">
                  <c:v>Низкий уровень образования в сфере логистики</c:v>
                </c:pt>
                <c:pt idx="5">
                  <c:v>Отсутствие полноценных российских TMS-решений</c:v>
                </c:pt>
                <c:pt idx="6">
                  <c:v>Отсутствие признанных правил и стандартов организации бизнес-процессов в логистике.</c:v>
                </c:pt>
                <c:pt idx="7">
                  <c:v>Проблемы отсутствуют</c:v>
                </c:pt>
                <c:pt idx="8">
                  <c:v>Снижение деловой активности компаний</c:v>
                </c:pt>
                <c:pt idx="9">
                  <c:v>Снижение платежеспособности потребителей/клиентов; недостаточно развитая логистическая и дорожная инфраструктура</c:v>
                </c:pt>
              </c:strCache>
            </c:strRef>
          </c:cat>
          <c:val>
            <c:numRef>
              <c:f>юл!$B$538:$B$547</c:f>
              <c:numCache>
                <c:formatCode>0%</c:formatCode>
                <c:ptCount val="10"/>
                <c:pt idx="0">
                  <c:v>1.1567379988432624E-3</c:v>
                </c:pt>
                <c:pt idx="1">
                  <c:v>8.6755349913244704E-4</c:v>
                </c:pt>
                <c:pt idx="2">
                  <c:v>0.9100636205899364</c:v>
                </c:pt>
                <c:pt idx="3">
                  <c:v>5.7836899942163118E-4</c:v>
                </c:pt>
                <c:pt idx="4">
                  <c:v>7.4898785425101227E-2</c:v>
                </c:pt>
                <c:pt idx="5">
                  <c:v>7.2296124927703903E-3</c:v>
                </c:pt>
                <c:pt idx="6">
                  <c:v>5.7836899942163118E-4</c:v>
                </c:pt>
                <c:pt idx="7">
                  <c:v>8.6755349913244704E-4</c:v>
                </c:pt>
                <c:pt idx="8">
                  <c:v>1.1567379988432624E-3</c:v>
                </c:pt>
                <c:pt idx="9">
                  <c:v>1.0000000000000002E-2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42825976"/>
        <c:axId val="942829504"/>
        <c:axId val="0"/>
      </c:bar3DChart>
      <c:catAx>
        <c:axId val="94282597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crossAx val="942829504"/>
        <c:crosses val="autoZero"/>
        <c:auto val="1"/>
        <c:lblAlgn val="ctr"/>
        <c:lblOffset val="100"/>
        <c:noMultiLvlLbl val="0"/>
      </c:catAx>
      <c:valAx>
        <c:axId val="94282950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94282597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оказания</a:t>
            </a:r>
            <a:r>
              <a:rPr lang="ru-RU" sz="1100" baseline="0"/>
              <a:t> услуг по перевозке пассажиров автомобильным транспортом по муниципальным маршрутам регулярных перевозок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'транспортный комплекс'!$A$52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комплекс'!$B$51:$D$51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'транспортный комплекс'!$B$52:$D$52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'транспортный комплекс'!$A$53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комплекс'!$B$51:$D$51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'транспортный комплекс'!$B$53:$D$53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49176"/>
        <c:axId val="958752704"/>
        <c:axId val="0"/>
      </c:bar3DChart>
      <c:catAx>
        <c:axId val="958749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52704"/>
        <c:crosses val="autoZero"/>
        <c:auto val="1"/>
        <c:lblAlgn val="ctr"/>
        <c:lblOffset val="100"/>
        <c:noMultiLvlLbl val="0"/>
      </c:catAx>
      <c:valAx>
        <c:axId val="95875270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958749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</a:t>
            </a:r>
            <a:r>
              <a:rPr lang="ru-RU" sz="1100" baseline="0"/>
              <a:t> хозяйствующих субъектов, осуществляющих деятельность на рынке услуг по перевозке пассажиров и багажа легковым такси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'транспортный комплекс'!$A$56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комплекс'!$B$55:$D$55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'транспортный комплекс'!$B$56:$D$56</c:f>
              <c:numCache>
                <c:formatCode>General</c:formatCode>
                <c:ptCount val="3"/>
                <c:pt idx="0">
                  <c:v>106</c:v>
                </c:pt>
                <c:pt idx="1">
                  <c:v>131</c:v>
                </c:pt>
                <c:pt idx="2">
                  <c:v>159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9396888"/>
        <c:axId val="469397672"/>
        <c:axId val="0"/>
      </c:bar3DChart>
      <c:catAx>
        <c:axId val="469396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9397672"/>
        <c:crosses val="autoZero"/>
        <c:auto val="1"/>
        <c:lblAlgn val="ctr"/>
        <c:lblOffset val="100"/>
        <c:noMultiLvlLbl val="0"/>
      </c:catAx>
      <c:valAx>
        <c:axId val="4693976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69396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дорожной деятельности (за исключением проектирования)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'транспортный комплекс'!$A$59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'транспортный комплекс'!$B$58:$D$58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'транспортный комплекс'!$B$59:$D$59</c:f>
              <c:numCache>
                <c:formatCode>General</c:formatCode>
                <c:ptCount val="3"/>
                <c:pt idx="0">
                  <c:v>17</c:v>
                </c:pt>
                <c:pt idx="1">
                  <c:v>22</c:v>
                </c:pt>
                <c:pt idx="2">
                  <c:v>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9398456"/>
        <c:axId val="469401200"/>
        <c:axId val="0"/>
      </c:bar3DChart>
      <c:catAx>
        <c:axId val="469398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9401200"/>
        <c:crosses val="autoZero"/>
        <c:auto val="1"/>
        <c:lblAlgn val="ctr"/>
        <c:lblOffset val="100"/>
        <c:noMultiLvlLbl val="0"/>
      </c:catAx>
      <c:valAx>
        <c:axId val="4694012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693984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технологии'!$A$10:$A$14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'информационные технологии'!$B$10:$B$14</c:f>
              <c:numCache>
                <c:formatCode>0%</c:formatCode>
                <c:ptCount val="5"/>
                <c:pt idx="0">
                  <c:v>0.18389702861837601</c:v>
                </c:pt>
                <c:pt idx="1">
                  <c:v>0.75599068875804465</c:v>
                </c:pt>
                <c:pt idx="2">
                  <c:v>3.4780227303847736E-2</c:v>
                </c:pt>
                <c:pt idx="3">
                  <c:v>4.6556209776804055E-3</c:v>
                </c:pt>
                <c:pt idx="4">
                  <c:v>2.0676434342051197E-2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9398064"/>
        <c:axId val="469279680"/>
        <c:axId val="0"/>
      </c:bar3DChart>
      <c:catAx>
        <c:axId val="469398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9279680"/>
        <c:crosses val="autoZero"/>
        <c:auto val="1"/>
        <c:lblAlgn val="ctr"/>
        <c:lblOffset val="100"/>
        <c:noMultiLvlLbl val="0"/>
      </c:catAx>
      <c:valAx>
        <c:axId val="4692796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4693980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'информационные технологии'!$A$27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26665265812174"/>
                  <c:y val="-8.487556272013410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2456398403025844E-2"/>
                  <c:y val="4.62962962962963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245639840302608E-2"/>
                  <c:y val="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технологии'!$B$27:$D$27</c:f>
              <c:numCache>
                <c:formatCode>0%</c:formatCode>
                <c:ptCount val="3"/>
                <c:pt idx="0">
                  <c:v>0.68150684931506755</c:v>
                </c:pt>
                <c:pt idx="1">
                  <c:v>0.85763222800767369</c:v>
                </c:pt>
                <c:pt idx="2">
                  <c:v>0.86440910337263499</c:v>
                </c:pt>
              </c:numCache>
            </c:numRef>
          </c:val>
        </c:ser>
        <c:ser>
          <c:idx val="1"/>
          <c:order val="1"/>
          <c:tx>
            <c:strRef>
              <c:f>'информационные технологии'!$A$28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77306156755621"/>
                  <c:y val="9.25925925925925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9628073124606"/>
                  <c:y val="9.7222222222222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2456398403025927E-2"/>
                  <c:y val="0.1018518518518518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технологии'!$B$28:$D$28</c:f>
              <c:numCache>
                <c:formatCode>0%</c:formatCode>
                <c:ptCount val="3"/>
                <c:pt idx="0">
                  <c:v>0.26027397260273971</c:v>
                </c:pt>
                <c:pt idx="1">
                  <c:v>8.6599068237873694E-2</c:v>
                </c:pt>
                <c:pt idx="2">
                  <c:v>8.1710995338634684E-2</c:v>
                </c:pt>
              </c:numCache>
            </c:numRef>
          </c:val>
        </c:ser>
        <c:ser>
          <c:idx val="2"/>
          <c:order val="2"/>
          <c:tx>
            <c:strRef>
              <c:f>'информационные технологии'!$A$29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77306156755621"/>
                  <c:y val="4.16666666666666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9628073124606"/>
                  <c:y val="3.70370370370370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6658961966799822E-2"/>
                  <c:y val="2.77777777777777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технологии'!$B$29:$D$29</c:f>
              <c:numCache>
                <c:formatCode>0%</c:formatCode>
                <c:ptCount val="3"/>
                <c:pt idx="0">
                  <c:v>2.3424657534246576E-2</c:v>
                </c:pt>
                <c:pt idx="1">
                  <c:v>1.9183337900794739E-2</c:v>
                </c:pt>
                <c:pt idx="2">
                  <c:v>1.3572799561283247E-2</c:v>
                </c:pt>
              </c:numCache>
            </c:numRef>
          </c:val>
        </c:ser>
        <c:ser>
          <c:idx val="3"/>
          <c:order val="3"/>
          <c:tx>
            <c:strRef>
              <c:f>'информационные технологии'!$A$30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607690691321707"/>
                  <c:y val="-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926665265812149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8760243748686694E-2"/>
                  <c:y val="-4.62962962962962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'информационные технологии'!$B$26:$D$26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технологии'!$B$30:$D$30</c:f>
              <c:numCache>
                <c:formatCode>0%</c:formatCode>
                <c:ptCount val="3"/>
                <c:pt idx="0">
                  <c:v>1.1506849315068539E-2</c:v>
                </c:pt>
                <c:pt idx="1">
                  <c:v>1.0550835845437144E-2</c:v>
                </c:pt>
                <c:pt idx="2">
                  <c:v>1.2887304633945721E-2</c:v>
                </c:pt>
              </c:numCache>
            </c:numRef>
          </c:val>
        </c:ser>
        <c:ser>
          <c:idx val="4"/>
          <c:order val="4"/>
          <c:tx>
            <c:strRef>
              <c:f>'информационные технологии'!$A$31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55704980037823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96280731246055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086152553057366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технологии'!$B$31:$D$31</c:f>
              <c:numCache>
                <c:formatCode>0%</c:formatCode>
                <c:ptCount val="3"/>
                <c:pt idx="0">
                  <c:v>2.3287671232876714E-2</c:v>
                </c:pt>
                <c:pt idx="1">
                  <c:v>2.6034530008221465E-2</c:v>
                </c:pt>
                <c:pt idx="2">
                  <c:v>2.7419797093501556E-2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49568"/>
        <c:axId val="958753880"/>
        <c:axId val="0"/>
      </c:bar3DChart>
      <c:catAx>
        <c:axId val="958749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53880"/>
        <c:crosses val="autoZero"/>
        <c:auto val="1"/>
        <c:lblAlgn val="ctr"/>
        <c:lblOffset val="100"/>
        <c:noMultiLvlLbl val="0"/>
      </c:catAx>
      <c:valAx>
        <c:axId val="9587538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958749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'информационные технологии'!$A$44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26665265812172"/>
                  <c:y val="1.38888888888889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2456398403025844E-2"/>
                  <c:y val="-8.487556272013410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92666526581218"/>
                  <c:y val="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технологии'!$B$44:$D$44</c:f>
              <c:numCache>
                <c:formatCode>0%</c:formatCode>
                <c:ptCount val="3"/>
                <c:pt idx="0">
                  <c:v>0.7422637876495668</c:v>
                </c:pt>
                <c:pt idx="1">
                  <c:v>0.69764883816857093</c:v>
                </c:pt>
                <c:pt idx="2">
                  <c:v>0.87001375515818535</c:v>
                </c:pt>
              </c:numCache>
            </c:numRef>
          </c:val>
        </c:ser>
        <c:ser>
          <c:idx val="1"/>
          <c:order val="1"/>
          <c:tx>
            <c:strRef>
              <c:f>'информационные технологии'!$A$45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767177978566952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086152553057366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1977306156755622"/>
                  <c:y val="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технологии'!$B$45:$D$45</c:f>
              <c:numCache>
                <c:formatCode>0%</c:formatCode>
                <c:ptCount val="3"/>
                <c:pt idx="0">
                  <c:v>3.2457708705817684E-2</c:v>
                </c:pt>
                <c:pt idx="1">
                  <c:v>6.6272514780695721E-2</c:v>
                </c:pt>
                <c:pt idx="2">
                  <c:v>6.0247592847317823E-2</c:v>
                </c:pt>
              </c:numCache>
            </c:numRef>
          </c:val>
        </c:ser>
        <c:ser>
          <c:idx val="2"/>
          <c:order val="2"/>
          <c:tx>
            <c:strRef>
              <c:f>'информационные технологии'!$A$46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77306156755622"/>
                  <c:y val="-2.77777777777778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8760243748686985E-2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1346921622189536"/>
                  <c:y val="-0.115740740740740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технологии'!$B$46:$D$46</c:f>
              <c:numCache>
                <c:formatCode>0%</c:formatCode>
                <c:ptCount val="3"/>
                <c:pt idx="0">
                  <c:v>0.19034520698665933</c:v>
                </c:pt>
                <c:pt idx="1">
                  <c:v>0.19428021449195659</c:v>
                </c:pt>
                <c:pt idx="2">
                  <c:v>2.8198074277854195E-2</c:v>
                </c:pt>
              </c:numCache>
            </c:numRef>
          </c:val>
        </c:ser>
        <c:ser>
          <c:idx val="3"/>
          <c:order val="3"/>
          <c:tx>
            <c:strRef>
              <c:f>'информационные технологии'!$A$47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607690691321682"/>
                  <c:y val="-5.555555555555546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506408909434745"/>
                  <c:y val="-6.4814814814814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92666526581217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'информационные технологии'!$B$47:$D$47</c:f>
              <c:numCache>
                <c:formatCode>0%</c:formatCode>
                <c:ptCount val="3"/>
                <c:pt idx="0">
                  <c:v>3.4933296657956282E-2</c:v>
                </c:pt>
                <c:pt idx="1">
                  <c:v>4.1798432558779103E-2</c:v>
                </c:pt>
                <c:pt idx="2">
                  <c:v>4.1540577716643753E-2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52312"/>
        <c:axId val="958754272"/>
        <c:axId val="0"/>
      </c:bar3DChart>
      <c:catAx>
        <c:axId val="958752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54272"/>
        <c:crosses val="autoZero"/>
        <c:auto val="1"/>
        <c:lblAlgn val="ctr"/>
        <c:lblOffset val="100"/>
        <c:noMultiLvlLbl val="0"/>
      </c:catAx>
      <c:valAx>
        <c:axId val="95875427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9587523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услуг связи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'информационные технологии'!$A$56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технологии'!$B$55:$D$55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'информационные технологии'!$B$56:$D$56</c:f>
              <c:numCache>
                <c:formatCode>General</c:formatCode>
                <c:ptCount val="3"/>
                <c:pt idx="0">
                  <c:v>208</c:v>
                </c:pt>
                <c:pt idx="1">
                  <c:v>245</c:v>
                </c:pt>
                <c:pt idx="2">
                  <c:v>292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70736"/>
        <c:axId val="874571520"/>
        <c:axId val="0"/>
      </c:bar3DChart>
      <c:catAx>
        <c:axId val="8745707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71520"/>
        <c:crosses val="autoZero"/>
        <c:auto val="1"/>
        <c:lblAlgn val="ctr"/>
        <c:lblOffset val="100"/>
        <c:noMultiLvlLbl val="0"/>
      </c:catAx>
      <c:valAx>
        <c:axId val="87457152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745707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строительство!$A$10:$A$14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строительство!$B$10:$B$14</c:f>
              <c:numCache>
                <c:formatCode>0%</c:formatCode>
                <c:ptCount val="5"/>
                <c:pt idx="0">
                  <c:v>0.21099412006016718</c:v>
                </c:pt>
                <c:pt idx="1">
                  <c:v>0.47313004239026391</c:v>
                </c:pt>
                <c:pt idx="2">
                  <c:v>0.29262956379051075</c:v>
                </c:pt>
                <c:pt idx="3">
                  <c:v>3.2818268836318919E-3</c:v>
                </c:pt>
                <c:pt idx="4">
                  <c:v>1.9964446875427321E-2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71912"/>
        <c:axId val="874572304"/>
        <c:axId val="0"/>
      </c:bar3DChart>
      <c:catAx>
        <c:axId val="874571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72304"/>
        <c:crosses val="autoZero"/>
        <c:auto val="1"/>
        <c:lblAlgn val="ctr"/>
        <c:lblOffset val="100"/>
        <c:noMultiLvlLbl val="0"/>
      </c:catAx>
      <c:valAx>
        <c:axId val="87457230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745719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дошкольного образования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Лист1!$D$30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Лист1!$E$29:$G$29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Лист1!$E$30:$G$30</c:f>
              <c:numCache>
                <c:formatCode>General</c:formatCode>
                <c:ptCount val="3"/>
                <c:pt idx="0">
                  <c:v>60</c:v>
                </c:pt>
                <c:pt idx="1">
                  <c:v>60</c:v>
                </c:pt>
                <c:pt idx="2">
                  <c:v>60</c:v>
                </c:pt>
              </c:numCache>
            </c:numRef>
          </c:val>
        </c:ser>
        <c:ser>
          <c:idx val="1"/>
          <c:order val="1"/>
          <c:tx>
            <c:strRef>
              <c:f>Лист1!$D$31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Лист1!$E$29:$G$29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Лист1!$E$31:$G$31</c:f>
              <c:numCache>
                <c:formatCode>General</c:formatCode>
                <c:ptCount val="3"/>
                <c:pt idx="0">
                  <c:v>22</c:v>
                </c:pt>
                <c:pt idx="1">
                  <c:v>27</c:v>
                </c:pt>
                <c:pt idx="2">
                  <c:v>35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35064"/>
        <c:axId val="958742120"/>
        <c:axId val="0"/>
      </c:bar3DChart>
      <c:catAx>
        <c:axId val="958735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42120"/>
        <c:crosses val="autoZero"/>
        <c:auto val="1"/>
        <c:lblAlgn val="ctr"/>
        <c:lblOffset val="100"/>
        <c:noMultiLvlLbl val="0"/>
      </c:catAx>
      <c:valAx>
        <c:axId val="95874212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958735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строительство!$A$29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716125708397757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8614116434827528E-2"/>
                  <c:y val="-4.16666666666667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6857290056672082E-2"/>
                  <c:y val="-6.48148148148149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строительство!$B$29:$D$29</c:f>
              <c:numCache>
                <c:formatCode>0%</c:formatCode>
                <c:ptCount val="3"/>
                <c:pt idx="0">
                  <c:v>0.84573229209480871</c:v>
                </c:pt>
                <c:pt idx="1">
                  <c:v>0.67058823529411871</c:v>
                </c:pt>
                <c:pt idx="2">
                  <c:v>0.6685385563621431</c:v>
                </c:pt>
              </c:numCache>
            </c:numRef>
          </c:val>
        </c:ser>
        <c:ser>
          <c:idx val="1"/>
          <c:order val="1"/>
          <c:tx>
            <c:strRef>
              <c:f>строительство!$A$30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128284389489954"/>
                  <c:y val="0.1064814814814814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8614116434827486E-2"/>
                  <c:y val="5.55555555555555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51004636785163"/>
                  <c:y val="5.55555555555555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строительство!$B$30:$D$30</c:f>
              <c:numCache>
                <c:formatCode>0%</c:formatCode>
                <c:ptCount val="3"/>
                <c:pt idx="0">
                  <c:v>8.3436087135224005E-2</c:v>
                </c:pt>
                <c:pt idx="1">
                  <c:v>0.25636114911080732</c:v>
                </c:pt>
                <c:pt idx="2">
                  <c:v>0.25736200520476726</c:v>
                </c:pt>
              </c:numCache>
            </c:numRef>
          </c:val>
        </c:ser>
        <c:ser>
          <c:idx val="2"/>
          <c:order val="2"/>
          <c:tx>
            <c:strRef>
              <c:f>строительство!$A$31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334363730036066"/>
                  <c:y val="5.55555555555555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8614116434827486E-2"/>
                  <c:y val="2.77777777777777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8918083462132919E-2"/>
                  <c:y val="3.24074074074074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строительство!$B$28:$D$28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строительство!$B$31:$D$31</c:f>
              <c:numCache>
                <c:formatCode>0%</c:formatCode>
                <c:ptCount val="3"/>
                <c:pt idx="0">
                  <c:v>2.6715988491574236E-2</c:v>
                </c:pt>
                <c:pt idx="1">
                  <c:v>2.2161422708618341E-2</c:v>
                </c:pt>
                <c:pt idx="2">
                  <c:v>1.8216682646212876E-2</c:v>
                </c:pt>
              </c:numCache>
            </c:numRef>
          </c:val>
        </c:ser>
        <c:ser>
          <c:idx val="3"/>
          <c:order val="3"/>
          <c:tx>
            <c:strRef>
              <c:f>строительство!$A$32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92220504894387"/>
                  <c:y val="-9.722222222222222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6553323029366608E-2"/>
                  <c:y val="-0.1018518518518518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8918083462132919E-2"/>
                  <c:y val="-9.722222222222222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строительство!$B$32:$D$32</c:f>
              <c:numCache>
                <c:formatCode>0%</c:formatCode>
                <c:ptCount val="3"/>
                <c:pt idx="0">
                  <c:v>1.7947664063570352E-2</c:v>
                </c:pt>
                <c:pt idx="1">
                  <c:v>1.6142270861833136E-2</c:v>
                </c:pt>
                <c:pt idx="2">
                  <c:v>1.6299137104506232E-2</c:v>
                </c:pt>
              </c:numCache>
            </c:numRef>
          </c:val>
        </c:ser>
        <c:ser>
          <c:idx val="4"/>
          <c:order val="4"/>
          <c:tx>
            <c:strRef>
              <c:f>строительство!$A$33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12828438948995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8614116434827528E-2"/>
                  <c:y val="-1.85185185185185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8918083462132947E-2"/>
                  <c:y val="-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строительство!$B$33:$D$33</c:f>
              <c:numCache>
                <c:formatCode>0%</c:formatCode>
                <c:ptCount val="3"/>
                <c:pt idx="0">
                  <c:v>2.6167968214824006E-2</c:v>
                </c:pt>
                <c:pt idx="1">
                  <c:v>3.4746922024623858E-2</c:v>
                </c:pt>
                <c:pt idx="2">
                  <c:v>3.958361868237234E-2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73088"/>
        <c:axId val="874573480"/>
        <c:axId val="0"/>
      </c:bar3DChart>
      <c:catAx>
        <c:axId val="874573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73480"/>
        <c:crosses val="autoZero"/>
        <c:auto val="1"/>
        <c:lblAlgn val="ctr"/>
        <c:lblOffset val="100"/>
        <c:noMultiLvlLbl val="0"/>
      </c:catAx>
      <c:valAx>
        <c:axId val="8745734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74573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строительство!$A$46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29677689409802"/>
                  <c:y val="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995814148179379E-2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6274591879447563E-2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строительство!$B$46:$D$46</c:f>
              <c:numCache>
                <c:formatCode>0%</c:formatCode>
                <c:ptCount val="3"/>
                <c:pt idx="0">
                  <c:v>0.75556777563926258</c:v>
                </c:pt>
                <c:pt idx="1">
                  <c:v>0.68664925065310334</c:v>
                </c:pt>
                <c:pt idx="2">
                  <c:v>0.68935643564356464</c:v>
                </c:pt>
              </c:numCache>
            </c:numRef>
          </c:val>
        </c:ser>
        <c:ser>
          <c:idx val="1"/>
          <c:order val="1"/>
          <c:tx>
            <c:strRef>
              <c:f>строительство!$A$47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720385098367542"/>
                  <c:y val="2.31481481481480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2088740058601931E-2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4181665969024705E-2"/>
                  <c:y val="9.25925925925924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строительство!$B$47:$D$47</c:f>
              <c:numCache>
                <c:formatCode>0%</c:formatCode>
                <c:ptCount val="3"/>
                <c:pt idx="0">
                  <c:v>2.3783337915864799E-2</c:v>
                </c:pt>
                <c:pt idx="1">
                  <c:v>0.23965351299326268</c:v>
                </c:pt>
                <c:pt idx="2">
                  <c:v>5.6243124312431302E-2</c:v>
                </c:pt>
              </c:numCache>
            </c:numRef>
          </c:val>
        </c:ser>
        <c:ser>
          <c:idx val="2"/>
          <c:order val="2"/>
          <c:tx>
            <c:strRef>
              <c:f>строительство!$A$48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29677689409802"/>
                  <c:y val="-1.38888888888889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4181665969024705E-2"/>
                  <c:y val="-2.121889068003349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2088740058602001E-2"/>
                  <c:y val="-1.85185185185185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строительство!$B$48:$D$48</c:f>
              <c:numCache>
                <c:formatCode>0%</c:formatCode>
                <c:ptCount val="3"/>
                <c:pt idx="0">
                  <c:v>0.19095408303546907</c:v>
                </c:pt>
                <c:pt idx="1">
                  <c:v>3.0798845043310881E-2</c:v>
                </c:pt>
                <c:pt idx="2">
                  <c:v>0.21287128712871289</c:v>
                </c:pt>
              </c:numCache>
            </c:numRef>
          </c:val>
        </c:ser>
        <c:ser>
          <c:idx val="3"/>
          <c:order val="3"/>
          <c:tx>
            <c:strRef>
              <c:f>строительство!$A$49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29677689409802"/>
                  <c:y val="-6.94444444444445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6274591879447466E-2"/>
                  <c:y val="-7.87037037037037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255336961071559"/>
                  <c:y val="-6.9444444444444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строительство!$B$49:$D$49</c:f>
              <c:numCache>
                <c:formatCode>0%</c:formatCode>
                <c:ptCount val="3"/>
                <c:pt idx="0">
                  <c:v>2.9694803409403416E-2</c:v>
                </c:pt>
                <c:pt idx="1">
                  <c:v>4.2898391310325967E-2</c:v>
                </c:pt>
                <c:pt idx="2">
                  <c:v>4.1529152915291453E-2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59760"/>
        <c:axId val="874558584"/>
        <c:axId val="0"/>
      </c:bar3DChart>
      <c:catAx>
        <c:axId val="874559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58584"/>
        <c:crosses val="autoZero"/>
        <c:auto val="1"/>
        <c:lblAlgn val="ctr"/>
        <c:lblOffset val="100"/>
        <c:noMultiLvlLbl val="0"/>
      </c:catAx>
      <c:valAx>
        <c:axId val="874558584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745597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жилищного строительства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строительство!$A$61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строительство!$B$60:$D$60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строительство!$B$61:$D$61</c:f>
              <c:numCache>
                <c:formatCode>General</c:formatCode>
                <c:ptCount val="3"/>
                <c:pt idx="0">
                  <c:v>531</c:v>
                </c:pt>
                <c:pt idx="1">
                  <c:v>648</c:v>
                </c:pt>
                <c:pt idx="2">
                  <c:v>633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64856"/>
        <c:axId val="874561328"/>
        <c:axId val="0"/>
      </c:bar3DChart>
      <c:catAx>
        <c:axId val="8745648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61328"/>
        <c:crosses val="autoZero"/>
        <c:auto val="1"/>
        <c:lblAlgn val="ctr"/>
        <c:lblOffset val="100"/>
        <c:noMultiLvlLbl val="0"/>
      </c:catAx>
      <c:valAx>
        <c:axId val="87456132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745648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</a:t>
            </a:r>
            <a:r>
              <a:rPr lang="ru-RU" sz="1100" baseline="0"/>
              <a:t> хозяйствующих субъектов, осуществляющих деятельность на рынке строительства объектов капитального строительства, за исключением жилищного и дорожного строительства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строительство!$A$65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строительство!$B$64:$D$64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строительство!$B$65:$D$65</c:f>
              <c:numCache>
                <c:formatCode>General</c:formatCode>
                <c:ptCount val="3"/>
                <c:pt idx="0">
                  <c:v>61</c:v>
                </c:pt>
                <c:pt idx="1">
                  <c:v>61</c:v>
                </c:pt>
                <c:pt idx="2">
                  <c:v>61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61720"/>
        <c:axId val="874560544"/>
        <c:axId val="0"/>
      </c:bar3DChart>
      <c:catAx>
        <c:axId val="874561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60544"/>
        <c:crosses val="autoZero"/>
        <c:auto val="1"/>
        <c:lblAlgn val="ctr"/>
        <c:lblOffset val="100"/>
        <c:noMultiLvlLbl val="0"/>
      </c:catAx>
      <c:valAx>
        <c:axId val="8745605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745617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копл'!$A$10:$A$14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'агропромышленный копл'!$B$10:$B$14</c:f>
              <c:numCache>
                <c:formatCode>0%</c:formatCode>
                <c:ptCount val="5"/>
                <c:pt idx="0">
                  <c:v>0.30348598769651475</c:v>
                </c:pt>
                <c:pt idx="1">
                  <c:v>0.63089542036910684</c:v>
                </c:pt>
                <c:pt idx="2">
                  <c:v>2.8844839371155159E-2</c:v>
                </c:pt>
                <c:pt idx="3">
                  <c:v>5.468215994531794E-3</c:v>
                </c:pt>
                <c:pt idx="4">
                  <c:v>3.1305536568694482E-2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63288"/>
        <c:axId val="874569560"/>
        <c:axId val="0"/>
      </c:bar3DChart>
      <c:catAx>
        <c:axId val="8745632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69560"/>
        <c:crosses val="autoZero"/>
        <c:auto val="1"/>
        <c:lblAlgn val="ctr"/>
        <c:lblOffset val="100"/>
        <c:noMultiLvlLbl val="0"/>
      </c:catAx>
      <c:valAx>
        <c:axId val="87456956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745632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'агропромышленный копл'!$A$27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95588847274241"/>
                  <c:y val="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632958801498245E-2"/>
                  <c:y val="6.48148148148148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03662089055359"/>
                  <c:y val="6.48148148148148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копл'!$B$27:$D$27</c:f>
              <c:numCache>
                <c:formatCode>0%</c:formatCode>
                <c:ptCount val="3"/>
                <c:pt idx="0">
                  <c:v>0.67533534081576752</c:v>
                </c:pt>
                <c:pt idx="1">
                  <c:v>0.84243668720054754</c:v>
                </c:pt>
                <c:pt idx="2">
                  <c:v>0.85680976546427201</c:v>
                </c:pt>
              </c:numCache>
            </c:numRef>
          </c:val>
        </c:ser>
        <c:ser>
          <c:idx val="1"/>
          <c:order val="1"/>
          <c:tx>
            <c:strRef>
              <c:f>'агропромышленный копл'!$A$28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95588847274241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987515605493133E-2"/>
                  <c:y val="0.101851851851851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611735330836454"/>
                  <c:y val="9.25925925925925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копл'!$B$28:$D$28</c:f>
              <c:numCache>
                <c:formatCode>0%</c:formatCode>
                <c:ptCount val="3"/>
                <c:pt idx="0">
                  <c:v>0.25841773884478508</c:v>
                </c:pt>
                <c:pt idx="1">
                  <c:v>9.1033538672142353E-2</c:v>
                </c:pt>
                <c:pt idx="2">
                  <c:v>7.9412974900562525E-2</c:v>
                </c:pt>
              </c:numCache>
            </c:numRef>
          </c:val>
        </c:ser>
        <c:ser>
          <c:idx val="2"/>
          <c:order val="2"/>
          <c:tx>
            <c:strRef>
              <c:f>'агропромышленный копл'!$A$29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19808572617562"/>
                  <c:y val="3.7037037037037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403662089055347"/>
                  <c:y val="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611735330836454"/>
                  <c:y val="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копл'!$B$29:$D$29</c:f>
              <c:numCache>
                <c:formatCode>0%</c:formatCode>
                <c:ptCount val="3"/>
                <c:pt idx="0">
                  <c:v>2.4363536819052827E-2</c:v>
                </c:pt>
                <c:pt idx="1">
                  <c:v>1.7111567419575643E-2</c:v>
                </c:pt>
                <c:pt idx="2">
                  <c:v>1.6732958441914705E-2</c:v>
                </c:pt>
              </c:numCache>
            </c:numRef>
          </c:val>
        </c:ser>
        <c:ser>
          <c:idx val="3"/>
          <c:order val="3"/>
          <c:tx>
            <c:strRef>
              <c:f>'агропромышленный копл'!$A$30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611735330836454"/>
                  <c:y val="-4.62962962962962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403662089055356"/>
                  <c:y val="-5.55555555555555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1027881814398668"/>
                  <c:y val="-5.55555555555555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'агропромышленный копл'!$B$26:$D$26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копл'!$B$30:$D$30</c:f>
              <c:numCache>
                <c:formatCode>0%</c:formatCode>
                <c:ptCount val="3"/>
                <c:pt idx="0">
                  <c:v>1.1634273200109501E-2</c:v>
                </c:pt>
                <c:pt idx="1">
                  <c:v>9.8562628336755862E-3</c:v>
                </c:pt>
                <c:pt idx="2">
                  <c:v>9.3265670004114704E-3</c:v>
                </c:pt>
              </c:numCache>
            </c:numRef>
          </c:val>
        </c:ser>
        <c:ser>
          <c:idx val="4"/>
          <c:order val="4"/>
          <c:tx>
            <c:strRef>
              <c:f>'агропромышленный копл'!$A$31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195588847274241"/>
                  <c:y val="-0.11111111111111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9875156054931344E-2"/>
                  <c:y val="-0.11111111111111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1027881814398657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копл'!$B$26:$D$26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копл'!$B$31:$D$31</c:f>
              <c:numCache>
                <c:formatCode>0%</c:formatCode>
                <c:ptCount val="3"/>
                <c:pt idx="0">
                  <c:v>3.0249110320284756E-2</c:v>
                </c:pt>
                <c:pt idx="1">
                  <c:v>3.9561943874058862E-2</c:v>
                </c:pt>
                <c:pt idx="2">
                  <c:v>3.7717734192840489E-2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69168"/>
        <c:axId val="874563680"/>
        <c:axId val="0"/>
      </c:bar3DChart>
      <c:catAx>
        <c:axId val="874569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63680"/>
        <c:crosses val="autoZero"/>
        <c:auto val="1"/>
        <c:lblAlgn val="ctr"/>
        <c:lblOffset val="100"/>
        <c:noMultiLvlLbl val="0"/>
      </c:catAx>
      <c:valAx>
        <c:axId val="8745636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74569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'агропромышленный копл'!$A$44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652101539741989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7794423637120348E-2"/>
                  <c:y val="-6.48148148148149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03662089055359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копл'!$B$44:$D$44</c:f>
              <c:numCache>
                <c:formatCode>0%</c:formatCode>
                <c:ptCount val="3"/>
                <c:pt idx="0">
                  <c:v>0.90842843393372763</c:v>
                </c:pt>
                <c:pt idx="1">
                  <c:v>0.68781830695113555</c:v>
                </c:pt>
                <c:pt idx="2">
                  <c:v>0.86191720533626737</c:v>
                </c:pt>
              </c:numCache>
            </c:numRef>
          </c:val>
        </c:ser>
        <c:ser>
          <c:idx val="1"/>
          <c:order val="1"/>
          <c:tx>
            <c:strRef>
              <c:f>'агропромышленный копл'!$A$45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484394506866422"/>
                  <c:y val="8.3333333333333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1235955056179781"/>
                  <c:y val="-1.85185185185185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7794423637120265E-2"/>
                  <c:y val="6.48148148148149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копл'!$B$45:$D$45</c:f>
              <c:numCache>
                <c:formatCode>0%</c:formatCode>
                <c:ptCount val="3"/>
                <c:pt idx="0">
                  <c:v>4.0285989275402175E-2</c:v>
                </c:pt>
                <c:pt idx="1">
                  <c:v>6.5106675843083425E-2</c:v>
                </c:pt>
                <c:pt idx="2">
                  <c:v>5.8863980195296497E-2</c:v>
                </c:pt>
              </c:numCache>
            </c:numRef>
          </c:val>
        </c:ser>
        <c:ser>
          <c:idx val="2"/>
          <c:order val="2"/>
          <c:tx>
            <c:strRef>
              <c:f>'агропромышленный копл'!$A$46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692467748647529"/>
                  <c:y val="-2.121889068003349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403662089055363"/>
                  <c:y val="-3.7037037037037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9875156054931427E-2"/>
                  <c:y val="4.629629629629617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копл'!$B$46:$D$46</c:f>
              <c:numCache>
                <c:formatCode>0%</c:formatCode>
                <c:ptCount val="3"/>
                <c:pt idx="0">
                  <c:v>1.2649525642788442E-2</c:v>
                </c:pt>
                <c:pt idx="1">
                  <c:v>0.19710942876806606</c:v>
                </c:pt>
                <c:pt idx="2">
                  <c:v>2.860679411360198E-2</c:v>
                </c:pt>
              </c:numCache>
            </c:numRef>
          </c:val>
        </c:ser>
        <c:ser>
          <c:idx val="3"/>
          <c:order val="3"/>
          <c:tx>
            <c:strRef>
              <c:f>'агропромышленный копл'!$A$47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900540990428633"/>
                  <c:y val="-6.9444444444444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1235955056179781"/>
                  <c:y val="-8.333333333333334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611735330836443"/>
                  <c:y val="-7.87037037037037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'агропромышленный копл'!$B$47:$D$47</c:f>
              <c:numCache>
                <c:formatCode>0%</c:formatCode>
                <c:ptCount val="3"/>
                <c:pt idx="0">
                  <c:v>3.8636051148081947E-2</c:v>
                </c:pt>
                <c:pt idx="1">
                  <c:v>4.9965588437715092E-2</c:v>
                </c:pt>
                <c:pt idx="2">
                  <c:v>5.0612020354834406E-2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4564464"/>
        <c:axId val="874565248"/>
        <c:axId val="0"/>
      </c:bar3DChart>
      <c:catAx>
        <c:axId val="874564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74565248"/>
        <c:crosses val="autoZero"/>
        <c:auto val="1"/>
        <c:lblAlgn val="ctr"/>
        <c:lblOffset val="100"/>
        <c:noMultiLvlLbl val="0"/>
      </c:catAx>
      <c:valAx>
        <c:axId val="8745652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74564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вылова водных биоресурсов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копл'!$A$52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копл'!$B$51:$D$51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копл'!$B$52:$D$52</c:f>
              <c:numCache>
                <c:formatCode>General</c:formatCode>
                <c:ptCount val="3"/>
                <c:pt idx="0">
                  <c:v>15</c:v>
                </c:pt>
                <c:pt idx="1">
                  <c:v>16</c:v>
                </c:pt>
                <c:pt idx="2">
                  <c:v>20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89696"/>
        <c:axId val="476190088"/>
        <c:axId val="0"/>
      </c:bar3DChart>
      <c:catAx>
        <c:axId val="476189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90088"/>
        <c:crosses val="autoZero"/>
        <c:auto val="1"/>
        <c:lblAlgn val="ctr"/>
        <c:lblOffset val="100"/>
        <c:noMultiLvlLbl val="0"/>
      </c:catAx>
      <c:valAx>
        <c:axId val="4761900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896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переработки водных биоресурсов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копл'!$A$62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копл'!$B$61:$D$61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копл'!$B$62:$D$62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91656"/>
        <c:axId val="476190480"/>
        <c:axId val="0"/>
      </c:bar3DChart>
      <c:catAx>
        <c:axId val="4761916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90480"/>
        <c:crosses val="autoZero"/>
        <c:auto val="1"/>
        <c:lblAlgn val="ctr"/>
        <c:lblOffset val="100"/>
        <c:noMultiLvlLbl val="0"/>
      </c:catAx>
      <c:valAx>
        <c:axId val="4761904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916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</a:t>
            </a:r>
            <a:r>
              <a:rPr lang="ru-RU" sz="1100" baseline="0"/>
              <a:t> осуществляющих деятельность на рынке реализации сельскохозяйственной продукции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копл'!$A$66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копл'!$B$65:$D$65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копл'!$B$66:$D$66</c:f>
              <c:numCache>
                <c:formatCode>General</c:formatCode>
                <c:ptCount val="3"/>
                <c:pt idx="0">
                  <c:v>44</c:v>
                </c:pt>
                <c:pt idx="1">
                  <c:v>44</c:v>
                </c:pt>
                <c:pt idx="2">
                  <c:v>44</c:v>
                </c:pt>
              </c:numCache>
            </c:numRef>
          </c:val>
        </c:ser>
        <c:ser>
          <c:idx val="1"/>
          <c:order val="1"/>
          <c:tx>
            <c:strRef>
              <c:f>'агропромышленный копл'!$A$67</c:f>
              <c:strCache>
                <c:ptCount val="1"/>
                <c:pt idx="0">
                  <c:v>КФХ и ИП, шт.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копл'!$B$65:$D$65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копл'!$B$67:$D$67</c:f>
              <c:numCache>
                <c:formatCode>General</c:formatCode>
                <c:ptCount val="3"/>
                <c:pt idx="0">
                  <c:v>65</c:v>
                </c:pt>
                <c:pt idx="1">
                  <c:v>66</c:v>
                </c:pt>
                <c:pt idx="2">
                  <c:v>66</c:v>
                </c:pt>
              </c:numCache>
            </c:numRef>
          </c:val>
        </c:ser>
        <c:ser>
          <c:idx val="2"/>
          <c:order val="2"/>
          <c:tx>
            <c:strRef>
              <c:f>'агропромышленный копл'!$A$68</c:f>
              <c:strCache>
                <c:ptCount val="1"/>
                <c:pt idx="0">
                  <c:v>ЛПХ, шт.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копл'!$B$65:$D$65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копл'!$B$68:$D$68</c:f>
              <c:numCache>
                <c:formatCode>General</c:formatCode>
                <c:ptCount val="3"/>
                <c:pt idx="0">
                  <c:v>16200</c:v>
                </c:pt>
                <c:pt idx="1">
                  <c:v>16750</c:v>
                </c:pt>
                <c:pt idx="2">
                  <c:v>16750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88520"/>
        <c:axId val="476184992"/>
        <c:axId val="0"/>
      </c:bar3DChart>
      <c:catAx>
        <c:axId val="4761885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84992"/>
        <c:crosses val="autoZero"/>
        <c:auto val="1"/>
        <c:lblAlgn val="ctr"/>
        <c:lblOffset val="100"/>
        <c:noMultiLvlLbl val="0"/>
      </c:catAx>
      <c:valAx>
        <c:axId val="4761849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885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общего образования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Лист1!$D$38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Лист1!$E$37:$G$37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Лист1!$E$38:$G$38</c:f>
              <c:numCache>
                <c:formatCode>General</c:formatCode>
                <c:ptCount val="3"/>
                <c:pt idx="0">
                  <c:v>33</c:v>
                </c:pt>
                <c:pt idx="1">
                  <c:v>33</c:v>
                </c:pt>
                <c:pt idx="2">
                  <c:v>33</c:v>
                </c:pt>
              </c:numCache>
            </c:numRef>
          </c:val>
        </c:ser>
        <c:ser>
          <c:idx val="1"/>
          <c:order val="1"/>
          <c:tx>
            <c:strRef>
              <c:f>Лист1!$D$39</c:f>
              <c:strCache>
                <c:ptCount val="1"/>
                <c:pt idx="0">
                  <c:v>Государственные хозяйствующие субъекты, ед. 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Лист1!$E$37:$G$37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Лист1!$E$39:$G$39</c:f>
              <c:numCache>
                <c:formatCode>General</c:formatCode>
                <c:ptCount val="3"/>
                <c:pt idx="0">
                  <c:v>2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</c:ser>
        <c:ser>
          <c:idx val="2"/>
          <c:order val="2"/>
          <c:tx>
            <c:strRef>
              <c:f>Лист1!$D$40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Лист1!$E$37:$G$37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Лист1!$E$40:$G$40</c:f>
              <c:numCache>
                <c:formatCode>General</c:formatCode>
                <c:ptCount val="3"/>
                <c:pt idx="0">
                  <c:v>3</c:v>
                </c:pt>
                <c:pt idx="1">
                  <c:v>3</c:v>
                </c:pt>
                <c:pt idx="2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46824"/>
        <c:axId val="958738984"/>
        <c:axId val="0"/>
      </c:bar3DChart>
      <c:catAx>
        <c:axId val="958746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38984"/>
        <c:crosses val="autoZero"/>
        <c:auto val="1"/>
        <c:lblAlgn val="ctr"/>
        <c:lblOffset val="100"/>
        <c:noMultiLvlLbl val="0"/>
      </c:catAx>
      <c:valAx>
        <c:axId val="9587389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958746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8155616873914733E-2"/>
          <c:y val="0.8131313804647019"/>
          <c:w val="0.80368876625217145"/>
          <c:h val="0.1620905893886947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овощной и плодово-ягодной продукции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комплекс'!$A$18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комплекс'!$B$17:$D$17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комплекс'!$B$18:$D$18</c:f>
              <c:numCache>
                <c:formatCode>General</c:formatCode>
                <c:ptCount val="3"/>
                <c:pt idx="0">
                  <c:v>102</c:v>
                </c:pt>
                <c:pt idx="1">
                  <c:v>131</c:v>
                </c:pt>
                <c:pt idx="2">
                  <c:v>131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76760"/>
        <c:axId val="476181072"/>
        <c:axId val="0"/>
      </c:bar3DChart>
      <c:catAx>
        <c:axId val="4761767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81072"/>
        <c:crosses val="autoZero"/>
        <c:auto val="1"/>
        <c:lblAlgn val="ctr"/>
        <c:lblOffset val="100"/>
        <c:noMultiLvlLbl val="0"/>
      </c:catAx>
      <c:valAx>
        <c:axId val="4761810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767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животноводческой продукции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комплекс'!$A$22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комплекс'!$B$21:$D$21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комплекс'!$B$22:$D$22</c:f>
              <c:numCache>
                <c:formatCode>General</c:formatCode>
                <c:ptCount val="3"/>
                <c:pt idx="0">
                  <c:v>36</c:v>
                </c:pt>
                <c:pt idx="1">
                  <c:v>38</c:v>
                </c:pt>
                <c:pt idx="2">
                  <c:v>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77936"/>
        <c:axId val="476185384"/>
        <c:axId val="0"/>
      </c:bar3DChart>
      <c:catAx>
        <c:axId val="476177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85384"/>
        <c:crosses val="autoZero"/>
        <c:auto val="1"/>
        <c:lblAlgn val="ctr"/>
        <c:lblOffset val="100"/>
        <c:noMultiLvlLbl val="0"/>
      </c:catAx>
      <c:valAx>
        <c:axId val="4761853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779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виноградарства и виноделия 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комплекс'!$A$27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комплекс'!$B$26:$D$26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комплекс'!$B$27:$D$27</c:f>
              <c:numCache>
                <c:formatCode>General</c:formatCode>
                <c:ptCount val="3"/>
                <c:pt idx="0">
                  <c:v>8</c:v>
                </c:pt>
                <c:pt idx="1">
                  <c:v>8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87344"/>
        <c:axId val="476183032"/>
        <c:axId val="0"/>
      </c:bar3DChart>
      <c:catAx>
        <c:axId val="476187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83032"/>
        <c:crosses val="autoZero"/>
        <c:auto val="1"/>
        <c:lblAlgn val="ctr"/>
        <c:lblOffset val="100"/>
        <c:noMultiLvlLbl val="0"/>
      </c:catAx>
      <c:valAx>
        <c:axId val="4761830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87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</a:t>
            </a:r>
            <a:r>
              <a:rPr lang="ru-RU" sz="1100" baseline="0"/>
              <a:t> деятельность на рынке племенного животноводства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комплекс'!$A$30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комплекс'!$B$29:$D$29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комплекс'!$B$30:$D$30</c:f>
              <c:numCache>
                <c:formatCode>General</c:formatCode>
                <c:ptCount val="3"/>
                <c:pt idx="0">
                  <c:v>8</c:v>
                </c:pt>
                <c:pt idx="1">
                  <c:v>8</c:v>
                </c:pt>
                <c:pt idx="2">
                  <c:v>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83816"/>
        <c:axId val="476184208"/>
        <c:axId val="0"/>
      </c:bar3DChart>
      <c:catAx>
        <c:axId val="476183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84208"/>
        <c:crosses val="autoZero"/>
        <c:auto val="1"/>
        <c:lblAlgn val="ctr"/>
        <c:lblOffset val="100"/>
        <c:noMultiLvlLbl val="0"/>
      </c:catAx>
      <c:valAx>
        <c:axId val="4761842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83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производства напитков 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'агропромышленный комплекс'!$A$36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'агропромышленный комплекс'!$B$35:$D$35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'агропромышленный комплекс'!$B$36:$D$36</c:f>
              <c:numCache>
                <c:formatCode>General</c:formatCode>
                <c:ptCount val="3"/>
                <c:pt idx="0">
                  <c:v>7</c:v>
                </c:pt>
                <c:pt idx="1">
                  <c:v>9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76185776"/>
        <c:axId val="476186168"/>
        <c:axId val="0"/>
      </c:bar3DChart>
      <c:catAx>
        <c:axId val="4761857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76186168"/>
        <c:crosses val="autoZero"/>
        <c:auto val="1"/>
        <c:lblAlgn val="ctr"/>
        <c:lblOffset val="100"/>
        <c:noMultiLvlLbl val="0"/>
      </c:catAx>
      <c:valAx>
        <c:axId val="4761861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7618577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промышленность!$A$10:$A$14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промышленность!$B$10:$B$14</c:f>
              <c:numCache>
                <c:formatCode>0%</c:formatCode>
                <c:ptCount val="5"/>
                <c:pt idx="0">
                  <c:v>0.69825886990801578</c:v>
                </c:pt>
                <c:pt idx="1">
                  <c:v>0.20400788436268091</c:v>
                </c:pt>
                <c:pt idx="2">
                  <c:v>3.6300919842312755E-2</c:v>
                </c:pt>
                <c:pt idx="3">
                  <c:v>1.0512483574244395E-2</c:v>
                </c:pt>
                <c:pt idx="4">
                  <c:v>5.0919842312746384E-2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6216392"/>
        <c:axId val="606212080"/>
        <c:axId val="0"/>
      </c:bar3DChart>
      <c:catAx>
        <c:axId val="606216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6212080"/>
        <c:crosses val="autoZero"/>
        <c:auto val="1"/>
        <c:lblAlgn val="ctr"/>
        <c:lblOffset val="100"/>
        <c:noMultiLvlLbl val="0"/>
      </c:catAx>
      <c:valAx>
        <c:axId val="6062120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6062163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промышленность!$A$28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53444479396047"/>
                  <c:y val="9.25925925925919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2272202998846628E-2"/>
                  <c:y val="-3.70370370370371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8563489566950088E-2"/>
                  <c:y val="-3.7037037037037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промышленность!$B$28:$D$28</c:f>
              <c:numCache>
                <c:formatCode>0%</c:formatCode>
                <c:ptCount val="3"/>
                <c:pt idx="0">
                  <c:v>0.84495274619915084</c:v>
                </c:pt>
                <c:pt idx="1">
                  <c:v>0.66177479083802071</c:v>
                </c:pt>
                <c:pt idx="2">
                  <c:v>0.67315068493150765</c:v>
                </c:pt>
              </c:numCache>
            </c:numRef>
          </c:val>
        </c:ser>
        <c:ser>
          <c:idx val="1"/>
          <c:order val="1"/>
          <c:tx>
            <c:strRef>
              <c:f>промышленность!$A$29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582573136206354"/>
                  <c:y val="0.1064814814814814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6466394044248713E-2"/>
                  <c:y val="5.55555555555555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275768061235196"/>
                  <c:y val="3.703703703703703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промышленность!$B$29:$D$29</c:f>
              <c:numCache>
                <c:formatCode>0%</c:formatCode>
                <c:ptCount val="3"/>
                <c:pt idx="0">
                  <c:v>7.5058211203944777E-2</c:v>
                </c:pt>
                <c:pt idx="1">
                  <c:v>0.25291455218762882</c:v>
                </c:pt>
                <c:pt idx="2">
                  <c:v>0.24534246575342514</c:v>
                </c:pt>
              </c:numCache>
            </c:numRef>
          </c:val>
        </c:ser>
        <c:ser>
          <c:idx val="2"/>
          <c:order val="2"/>
          <c:tx>
            <c:strRef>
              <c:f>промышленность!$A$30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3001992240746565"/>
                  <c:y val="1.85185185185185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7576806123519"/>
                  <c:y val="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695187165775409"/>
                  <c:y val="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промышленность!$B$30:$D$30</c:f>
              <c:numCache>
                <c:formatCode>0%</c:formatCode>
                <c:ptCount val="3"/>
                <c:pt idx="0">
                  <c:v>2.1777838652239465E-2</c:v>
                </c:pt>
                <c:pt idx="1">
                  <c:v>1.6047181456590325E-2</c:v>
                </c:pt>
                <c:pt idx="2">
                  <c:v>1.5342465753424661E-2</c:v>
                </c:pt>
              </c:numCache>
            </c:numRef>
          </c:val>
        </c:ser>
        <c:ser>
          <c:idx val="3"/>
          <c:order val="3"/>
          <c:tx>
            <c:strRef>
              <c:f>промышленность!$A$31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3001992240746571"/>
                  <c:y val="-5.55555555555555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066058508965091"/>
                  <c:y val="-6.48148148148148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85477613505303"/>
                  <c:y val="-6.48148148148148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промышленность!$B$27:$D$27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промышленность!$B$31:$D$31</c:f>
              <c:numCache>
                <c:formatCode>0%</c:formatCode>
                <c:ptCount val="3"/>
                <c:pt idx="0">
                  <c:v>1.1916175866319717E-2</c:v>
                </c:pt>
                <c:pt idx="1">
                  <c:v>1.1383897956384583E-2</c:v>
                </c:pt>
                <c:pt idx="2">
                  <c:v>1.0821917808219181E-2</c:v>
                </c:pt>
              </c:numCache>
            </c:numRef>
          </c:val>
        </c:ser>
        <c:ser>
          <c:idx val="4"/>
          <c:order val="4"/>
          <c:tx>
            <c:strRef>
              <c:f>промышленность!$A$32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3001992240746602"/>
                  <c:y val="-0.1157407407407409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6466394044248796E-2"/>
                  <c:y val="-0.1157407407407409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85477613505303"/>
                  <c:y val="-0.11574074074074089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промышленность!$B$32:$D$32</c:f>
              <c:numCache>
                <c:formatCode>0%</c:formatCode>
                <c:ptCount val="3"/>
                <c:pt idx="0">
                  <c:v>4.6295028078345415E-2</c:v>
                </c:pt>
                <c:pt idx="1">
                  <c:v>5.7879577561376995E-2</c:v>
                </c:pt>
                <c:pt idx="2">
                  <c:v>5.5342465753424733E-2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6214432"/>
        <c:axId val="606215216"/>
        <c:axId val="0"/>
      </c:bar3DChart>
      <c:catAx>
        <c:axId val="6062144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6215216"/>
        <c:crosses val="autoZero"/>
        <c:auto val="1"/>
        <c:lblAlgn val="ctr"/>
        <c:lblOffset val="100"/>
        <c:noMultiLvlLbl val="0"/>
      </c:catAx>
      <c:valAx>
        <c:axId val="60621521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6062144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промышленность!$A$46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632753049098302"/>
                  <c:y val="1.38888888888889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15782341290525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2426769519444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промышленность!$B$46:$D$46</c:f>
              <c:numCache>
                <c:formatCode>0%</c:formatCode>
                <c:ptCount val="3"/>
                <c:pt idx="0">
                  <c:v>0.71023665382498624</c:v>
                </c:pt>
                <c:pt idx="1">
                  <c:v>0.67923489748176791</c:v>
                </c:pt>
                <c:pt idx="2">
                  <c:v>0.67643417251341476</c:v>
                </c:pt>
              </c:numCache>
            </c:numRef>
          </c:val>
        </c:ser>
        <c:ser>
          <c:idx val="1"/>
          <c:order val="1"/>
          <c:tx>
            <c:strRef>
              <c:f>промышленность!$A$47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675179818617749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424267695194435"/>
                  <c:y val="4.629629629629590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24267695194442"/>
                  <c:y val="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промышленность!$B$47:$D$47</c:f>
              <c:numCache>
                <c:formatCode>0%</c:formatCode>
                <c:ptCount val="3"/>
                <c:pt idx="0">
                  <c:v>2.6829939460649481E-2</c:v>
                </c:pt>
                <c:pt idx="1">
                  <c:v>5.7382688867483295E-2</c:v>
                </c:pt>
                <c:pt idx="2">
                  <c:v>5.2276791855826329E-2</c:v>
                </c:pt>
              </c:numCache>
            </c:numRef>
          </c:val>
        </c:ser>
        <c:ser>
          <c:idx val="2"/>
          <c:order val="2"/>
          <c:tx>
            <c:strRef>
              <c:f>промышленность!$A$48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675179818617742"/>
                  <c:y val="-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1049723756906063"/>
                  <c:y val="-2.3148148148148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1049723756906066"/>
                  <c:y val="-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промышленность!$B$48:$D$48</c:f>
              <c:numCache>
                <c:formatCode>0%</c:formatCode>
                <c:ptCount val="3"/>
                <c:pt idx="0">
                  <c:v>0.189873417721519</c:v>
                </c:pt>
                <c:pt idx="1">
                  <c:v>0.19155084629145452</c:v>
                </c:pt>
                <c:pt idx="2">
                  <c:v>0.20525519328655936</c:v>
                </c:pt>
              </c:numCache>
            </c:numRef>
          </c:val>
        </c:ser>
        <c:ser>
          <c:idx val="3"/>
          <c:order val="3"/>
          <c:tx>
            <c:strRef>
              <c:f>промышленность!$A$49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092150526425532"/>
                  <c:y val="-4.62962962962963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1049723756906066"/>
                  <c:y val="-5.5555555555555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215782341290532"/>
                  <c:y val="-6.018518518518514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промышленность!$B$45:$D$45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промышленность!$B$49:$D$49</c:f>
              <c:numCache>
                <c:formatCode>0%</c:formatCode>
                <c:ptCount val="3"/>
                <c:pt idx="0">
                  <c:v>7.3059988992845423E-2</c:v>
                </c:pt>
                <c:pt idx="1">
                  <c:v>7.1831567359295453E-2</c:v>
                </c:pt>
                <c:pt idx="2">
                  <c:v>6.6033842344201399E-2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6217568"/>
        <c:axId val="606215608"/>
        <c:axId val="0"/>
      </c:bar3DChart>
      <c:catAx>
        <c:axId val="606217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6215608"/>
        <c:crosses val="autoZero"/>
        <c:auto val="1"/>
        <c:lblAlgn val="ctr"/>
        <c:lblOffset val="100"/>
        <c:noMultiLvlLbl val="0"/>
      </c:catAx>
      <c:valAx>
        <c:axId val="60621560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606217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легкой промышленности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промышленность!$A$53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промышленность!$B$52:$D$52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промышленность!$B$53:$D$53</c:f>
              <c:numCache>
                <c:formatCode>General</c:formatCode>
                <c:ptCount val="3"/>
                <c:pt idx="0">
                  <c:v>50</c:v>
                </c:pt>
                <c:pt idx="1">
                  <c:v>64</c:v>
                </c:pt>
                <c:pt idx="2">
                  <c:v>66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6213256"/>
        <c:axId val="606218352"/>
        <c:axId val="0"/>
      </c:bar3DChart>
      <c:catAx>
        <c:axId val="606213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6218352"/>
        <c:crosses val="autoZero"/>
        <c:auto val="1"/>
        <c:lblAlgn val="ctr"/>
        <c:lblOffset val="100"/>
        <c:noMultiLvlLbl val="0"/>
      </c:catAx>
      <c:valAx>
        <c:axId val="60621835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60621325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</a:t>
            </a:r>
            <a:r>
              <a:rPr lang="ru-RU" sz="1100" baseline="0"/>
              <a:t> хозяйствующих субъектов, осуществляющих деятельность на рынке производства бетона, включая инновационные строительные материалы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промышленность!$A$56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промышленность!$B$55:$D$55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промышленность!$B$56:$D$56</c:f>
              <c:numCache>
                <c:formatCode>General</c:formatCode>
                <c:ptCount val="3"/>
                <c:pt idx="0">
                  <c:v>11</c:v>
                </c:pt>
                <c:pt idx="1">
                  <c:v>12</c:v>
                </c:pt>
                <c:pt idx="2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6218744"/>
        <c:axId val="606211296"/>
        <c:axId val="0"/>
      </c:bar3DChart>
      <c:catAx>
        <c:axId val="606218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6211296"/>
        <c:crosses val="autoZero"/>
        <c:auto val="1"/>
        <c:lblAlgn val="ctr"/>
        <c:lblOffset val="100"/>
        <c:noMultiLvlLbl val="0"/>
      </c:catAx>
      <c:valAx>
        <c:axId val="6062112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6062187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</a:t>
            </a:r>
            <a:r>
              <a:rPr lang="ru-RU" sz="1100" baseline="0"/>
              <a:t> субъектов, осуществляющих деятельность на рынке дополнительного образования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Лист1!$D$52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Лист1!$E$51:$G$51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Лист1!$E$52:$G$52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11</c:v>
                </c:pt>
              </c:numCache>
            </c:numRef>
          </c:val>
        </c:ser>
        <c:ser>
          <c:idx val="1"/>
          <c:order val="1"/>
          <c:tx>
            <c:strRef>
              <c:f>Лист1!$D$53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Лист1!$E$51:$G$51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Лист1!$E$53:$G$53</c:f>
              <c:numCache>
                <c:formatCode>General</c:formatCode>
                <c:ptCount val="3"/>
                <c:pt idx="0">
                  <c:v>96</c:v>
                </c:pt>
                <c:pt idx="1">
                  <c:v>110</c:v>
                </c:pt>
                <c:pt idx="2">
                  <c:v>131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58741728"/>
        <c:axId val="958735848"/>
        <c:axId val="0"/>
      </c:bar3DChart>
      <c:catAx>
        <c:axId val="958741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58735848"/>
        <c:crosses val="autoZero"/>
        <c:auto val="1"/>
        <c:lblAlgn val="ctr"/>
        <c:lblOffset val="100"/>
        <c:noMultiLvlLbl val="0"/>
      </c:catAx>
      <c:valAx>
        <c:axId val="95873584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9587417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химической продукции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промышленность!$A$73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промышленность!$B$72:$D$72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промышленность!$B$73:$D$73</c:f>
              <c:numCache>
                <c:formatCode>General</c:formatCode>
                <c:ptCount val="3"/>
                <c:pt idx="0">
                  <c:v>14</c:v>
                </c:pt>
                <c:pt idx="1">
                  <c:v>14</c:v>
                </c:pt>
                <c:pt idx="2">
                  <c:v>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6216000"/>
        <c:axId val="606216784"/>
        <c:axId val="0"/>
      </c:bar3DChart>
      <c:catAx>
        <c:axId val="6062160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6216784"/>
        <c:crosses val="autoZero"/>
        <c:auto val="1"/>
        <c:lblAlgn val="ctr"/>
        <c:lblOffset val="100"/>
        <c:noMultiLvlLbl val="0"/>
      </c:catAx>
      <c:valAx>
        <c:axId val="60621678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6062160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продукции машиностроения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промышленность!$A$78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промышленность!$B$77:$D$77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промышленность!$B$78:$D$78</c:f>
              <c:numCache>
                <c:formatCode>General</c:formatCode>
                <c:ptCount val="3"/>
                <c:pt idx="0">
                  <c:v>14</c:v>
                </c:pt>
                <c:pt idx="1">
                  <c:v>15</c:v>
                </c:pt>
                <c:pt idx="2">
                  <c:v>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76039344"/>
        <c:axId val="776042480"/>
        <c:axId val="0"/>
      </c:bar3DChart>
      <c:catAx>
        <c:axId val="776039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6042480"/>
        <c:crosses val="autoZero"/>
        <c:auto val="1"/>
        <c:lblAlgn val="ctr"/>
        <c:lblOffset val="100"/>
        <c:noMultiLvlLbl val="0"/>
      </c:catAx>
      <c:valAx>
        <c:axId val="7760424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776039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обработки древесины</a:t>
            </a:r>
            <a:r>
              <a:rPr lang="ru-RU" sz="1100" baseline="0"/>
              <a:t> и производство изделий из дерева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промышленность!$A$83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промышленность!$B$82:$D$82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промышленность!$B$83:$D$83</c:f>
              <c:numCache>
                <c:formatCode>General</c:formatCode>
                <c:ptCount val="3"/>
                <c:pt idx="0">
                  <c:v>28</c:v>
                </c:pt>
                <c:pt idx="1">
                  <c:v>31</c:v>
                </c:pt>
                <c:pt idx="2">
                  <c:v>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76040128"/>
        <c:axId val="776038560"/>
        <c:axId val="0"/>
      </c:bar3DChart>
      <c:catAx>
        <c:axId val="776040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6038560"/>
        <c:crosses val="autoZero"/>
        <c:auto val="1"/>
        <c:lblAlgn val="ctr"/>
        <c:lblOffset val="100"/>
        <c:noMultiLvlLbl val="0"/>
      </c:catAx>
      <c:valAx>
        <c:axId val="7760385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77604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торговля!$A$11:$A$15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торговля!$B$11:$B$15</c:f>
              <c:numCache>
                <c:formatCode>0%</c:formatCode>
                <c:ptCount val="5"/>
                <c:pt idx="0">
                  <c:v>0.31795784286887546</c:v>
                </c:pt>
                <c:pt idx="1">
                  <c:v>0.64440186148371315</c:v>
                </c:pt>
                <c:pt idx="2">
                  <c:v>1.7519846701341359E-2</c:v>
                </c:pt>
                <c:pt idx="3">
                  <c:v>2.6006022447303632E-3</c:v>
                </c:pt>
                <c:pt idx="4">
                  <c:v>1.7519846701341359E-2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76039736"/>
        <c:axId val="776042088"/>
        <c:axId val="0"/>
      </c:bar3DChart>
      <c:catAx>
        <c:axId val="7760397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6042088"/>
        <c:crosses val="autoZero"/>
        <c:auto val="1"/>
        <c:lblAlgn val="ctr"/>
        <c:lblOffset val="100"/>
        <c:noMultiLvlLbl val="0"/>
      </c:catAx>
      <c:valAx>
        <c:axId val="7760420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760397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торговля!$A$29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14896252709817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8778775678744704E-2"/>
                  <c:y val="1.38888888888888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9101889129761547E-2"/>
                  <c:y val="-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торговля!$B$29:$D$29</c:f>
              <c:numCache>
                <c:formatCode>0%</c:formatCode>
                <c:ptCount val="3"/>
                <c:pt idx="0">
                  <c:v>0.85933433776194956</c:v>
                </c:pt>
                <c:pt idx="1">
                  <c:v>0.86393532474650592</c:v>
                </c:pt>
                <c:pt idx="2">
                  <c:v>0.87119758838037864</c:v>
                </c:pt>
              </c:numCache>
            </c:numRef>
          </c:val>
        </c:ser>
        <c:ser>
          <c:idx val="1"/>
          <c:order val="1"/>
          <c:tx>
            <c:strRef>
              <c:f>торговля!$A$30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355424796118531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703726643955815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116651181996497"/>
                  <c:y val="-9.259259259259328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торговля!$B$30:$D$30</c:f>
              <c:numCache>
                <c:formatCode>0%</c:formatCode>
                <c:ptCount val="3"/>
                <c:pt idx="0">
                  <c:v>8.0947815367757844E-2</c:v>
                </c:pt>
                <c:pt idx="1">
                  <c:v>8.1118114551932019E-2</c:v>
                </c:pt>
                <c:pt idx="2">
                  <c:v>7.7007399287476033E-2</c:v>
                </c:pt>
              </c:numCache>
            </c:numRef>
          </c:val>
        </c:ser>
        <c:ser>
          <c:idx val="2"/>
          <c:order val="2"/>
          <c:tx>
            <c:strRef>
              <c:f>торговля!$A$31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76834933415918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497264374935482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116651181996497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торговля!$B$31:$D$31</c:f>
              <c:numCache>
                <c:formatCode>0%</c:formatCode>
                <c:ptCount val="3"/>
                <c:pt idx="0">
                  <c:v>2.5749897274346012E-2</c:v>
                </c:pt>
                <c:pt idx="1">
                  <c:v>2.3020005480953735E-2</c:v>
                </c:pt>
                <c:pt idx="2">
                  <c:v>1.7950123321457945E-2</c:v>
                </c:pt>
              </c:numCache>
            </c:numRef>
          </c:val>
        </c:ser>
        <c:ser>
          <c:idx val="3"/>
          <c:order val="3"/>
          <c:tx>
            <c:strRef>
              <c:f>торговля!$A$32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74811603179518"/>
                  <c:y val="-3.2407407407407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116651181996497"/>
                  <c:y val="-5.55555555555554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529575720037194"/>
                  <c:y val="-6.9444444444444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торговля!$B$32:$D$32</c:f>
              <c:numCache>
                <c:formatCode>0%</c:formatCode>
                <c:ptCount val="3"/>
                <c:pt idx="0">
                  <c:v>1.6025202027119573E-2</c:v>
                </c:pt>
                <c:pt idx="1">
                  <c:v>1.0276788161140039E-2</c:v>
                </c:pt>
                <c:pt idx="2">
                  <c:v>1.1647026582625383E-2</c:v>
                </c:pt>
              </c:numCache>
            </c:numRef>
          </c:val>
        </c:ser>
        <c:ser>
          <c:idx val="4"/>
          <c:order val="4"/>
          <c:tx>
            <c:strRef>
              <c:f>торговля!$A$33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74811603179518"/>
                  <c:y val="-0.12037037037037036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9101889129761644E-2"/>
                  <c:y val="-0.125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529575720037194"/>
                  <c:y val="-0.1250000000000000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торговля!$B$28:$D$28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торговля!$B$33:$D$33</c:f>
              <c:numCache>
                <c:formatCode>0%</c:formatCode>
                <c:ptCount val="3"/>
                <c:pt idx="0">
                  <c:v>1.7942747568826189E-2</c:v>
                </c:pt>
                <c:pt idx="1">
                  <c:v>2.164976705946841E-2</c:v>
                </c:pt>
                <c:pt idx="2">
                  <c:v>2.2197862428062549E-2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76043264"/>
        <c:axId val="776040912"/>
        <c:axId val="0"/>
      </c:bar3DChart>
      <c:catAx>
        <c:axId val="7760432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6040912"/>
        <c:crosses val="autoZero"/>
        <c:auto val="1"/>
        <c:lblAlgn val="ctr"/>
        <c:lblOffset val="100"/>
        <c:noMultiLvlLbl val="0"/>
      </c:catAx>
      <c:valAx>
        <c:axId val="77604091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760432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торговля!$A$45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77306156755622"/>
                  <c:y val="1.38888888888888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4557680184913062E-2"/>
                  <c:y val="-6.48148148148149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4557680184913062E-2"/>
                  <c:y val="-6.0185185185185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торговля!$B$45:$D$45</c:f>
              <c:numCache>
                <c:formatCode>0%</c:formatCode>
                <c:ptCount val="3"/>
                <c:pt idx="0">
                  <c:v>0.92425075611767971</c:v>
                </c:pt>
                <c:pt idx="1">
                  <c:v>0.86185567010309483</c:v>
                </c:pt>
                <c:pt idx="2">
                  <c:v>0.87689133425034493</c:v>
                </c:pt>
              </c:numCache>
            </c:numRef>
          </c:val>
        </c:ser>
        <c:ser>
          <c:idx val="1"/>
          <c:order val="1"/>
          <c:tx>
            <c:strRef>
              <c:f>торговля!$A$46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607690691321682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96280731246055"/>
                  <c:y val="-6.48148148148149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6658961966800044E-2"/>
                  <c:y val="-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торговля!$B$46:$D$46</c:f>
              <c:numCache>
                <c:formatCode>0%</c:formatCode>
                <c:ptCount val="3"/>
                <c:pt idx="0">
                  <c:v>2.5433049216387175E-2</c:v>
                </c:pt>
                <c:pt idx="1">
                  <c:v>6.6529209621993116E-2</c:v>
                </c:pt>
                <c:pt idx="2">
                  <c:v>5.8046767537826796E-2</c:v>
                </c:pt>
              </c:numCache>
            </c:numRef>
          </c:val>
        </c:ser>
        <c:ser>
          <c:idx val="2"/>
          <c:order val="2"/>
          <c:tx>
            <c:strRef>
              <c:f>торговля!$A$47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607690691321682"/>
                  <c:y val="-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716537087623486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086152553057366"/>
                  <c:y val="-3.24074074074074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торговля!$B$47:$D$47</c:f>
              <c:numCache>
                <c:formatCode>0%</c:formatCode>
                <c:ptCount val="3"/>
                <c:pt idx="0">
                  <c:v>2.2958482265603541E-2</c:v>
                </c:pt>
                <c:pt idx="1">
                  <c:v>3.3951890034364281E-2</c:v>
                </c:pt>
                <c:pt idx="2">
                  <c:v>3.0398899587345256E-2</c:v>
                </c:pt>
              </c:numCache>
            </c:numRef>
          </c:val>
        </c:ser>
        <c:ser>
          <c:idx val="3"/>
          <c:order val="3"/>
          <c:tx>
            <c:strRef>
              <c:f>торговля!$A$48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817818869510403"/>
                  <c:y val="-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926665265812174"/>
                  <c:y val="-6.94444444444445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6658961966800044E-2"/>
                  <c:y val="-6.4814814814814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торговля!$B$44:$D$44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торговля!$B$48:$D$48</c:f>
              <c:numCache>
                <c:formatCode>0%</c:formatCode>
                <c:ptCount val="3"/>
                <c:pt idx="0">
                  <c:v>2.7357712400330018E-2</c:v>
                </c:pt>
                <c:pt idx="1">
                  <c:v>3.7663230240549884E-2</c:v>
                </c:pt>
                <c:pt idx="2">
                  <c:v>3.4662998624484201E-2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76041696"/>
        <c:axId val="776036208"/>
        <c:axId val="0"/>
      </c:bar3DChart>
      <c:catAx>
        <c:axId val="776041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6036208"/>
        <c:crosses val="autoZero"/>
        <c:auto val="1"/>
        <c:lblAlgn val="ctr"/>
        <c:lblOffset val="100"/>
        <c:noMultiLvlLbl val="0"/>
      </c:catAx>
      <c:valAx>
        <c:axId val="77603620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76041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торговли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торговля!$A$52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4835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торговля!$B$51:$D$51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торговля!$B$52:$D$52</c:f>
              <c:numCache>
                <c:formatCode>General</c:formatCode>
                <c:ptCount val="3"/>
                <c:pt idx="0">
                  <c:v>3263</c:v>
                </c:pt>
                <c:pt idx="1">
                  <c:v>3932</c:v>
                </c:pt>
                <c:pt idx="2">
                  <c:v>4836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76037384"/>
        <c:axId val="776037776"/>
        <c:axId val="0"/>
      </c:bar3DChart>
      <c:catAx>
        <c:axId val="7760373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76037776"/>
        <c:crosses val="autoZero"/>
        <c:auto val="1"/>
        <c:lblAlgn val="ctr"/>
        <c:lblOffset val="100"/>
        <c:noMultiLvlLbl val="0"/>
      </c:catAx>
      <c:valAx>
        <c:axId val="77603777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776037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объектов придорожного сервиса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торговля!$A$56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торговля!$B$55:$D$55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торговля!$B$56:$D$56</c:f>
              <c:numCache>
                <c:formatCode>General</c:formatCode>
                <c:ptCount val="3"/>
                <c:pt idx="0">
                  <c:v>44</c:v>
                </c:pt>
                <c:pt idx="1">
                  <c:v>49</c:v>
                </c:pt>
                <c:pt idx="2">
                  <c:v>58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88466824"/>
        <c:axId val="488466432"/>
        <c:axId val="0"/>
      </c:bar3DChart>
      <c:catAx>
        <c:axId val="488466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8466432"/>
        <c:crosses val="autoZero"/>
        <c:auto val="1"/>
        <c:lblAlgn val="ctr"/>
        <c:lblOffset val="100"/>
        <c:noMultiLvlLbl val="0"/>
      </c:catAx>
      <c:valAx>
        <c:axId val="48846643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8846682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сферы наружной рекламы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торговля!$A$60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торговля!$B$59:$D$59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торговля!$B$60:$D$60</c:f>
              <c:numCache>
                <c:formatCode>General</c:formatCode>
                <c:ptCount val="3"/>
                <c:pt idx="0">
                  <c:v>108</c:v>
                </c:pt>
                <c:pt idx="1">
                  <c:v>116</c:v>
                </c:pt>
                <c:pt idx="2">
                  <c:v>138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88467216"/>
        <c:axId val="488467608"/>
        <c:axId val="0"/>
      </c:bar3DChart>
      <c:catAx>
        <c:axId val="488467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8467608"/>
        <c:crosses val="autoZero"/>
        <c:auto val="1"/>
        <c:lblAlgn val="ctr"/>
        <c:lblOffset val="100"/>
        <c:noMultiLvlLbl val="0"/>
      </c:catAx>
      <c:valAx>
        <c:axId val="48846760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884672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курорты!$A$11:$A$15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курорты!$B$11:$B$15</c:f>
              <c:numCache>
                <c:formatCode>0%</c:formatCode>
                <c:ptCount val="5"/>
                <c:pt idx="0">
                  <c:v>0.30932493495823704</c:v>
                </c:pt>
                <c:pt idx="1">
                  <c:v>0.33246610981788433</c:v>
                </c:pt>
                <c:pt idx="2">
                  <c:v>0.31589757633849175</c:v>
                </c:pt>
                <c:pt idx="3">
                  <c:v>1.5746953306860201E-2</c:v>
                </c:pt>
                <c:pt idx="4">
                  <c:v>2.6564425578529411E-2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88464864"/>
        <c:axId val="488465648"/>
        <c:axId val="0"/>
      </c:bar3DChart>
      <c:catAx>
        <c:axId val="4884648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8465648"/>
        <c:crosses val="autoZero"/>
        <c:auto val="1"/>
        <c:lblAlgn val="ctr"/>
        <c:lblOffset val="100"/>
        <c:noMultiLvlLbl val="0"/>
      </c:catAx>
      <c:valAx>
        <c:axId val="4884656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4884648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</a:t>
            </a:r>
            <a:r>
              <a:rPr lang="ru-RU" sz="1100" baseline="0"/>
              <a:t> субъектов, осуществляющих деятельность на рынке услуг детского отдыха и оздоровления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Лист1!$D$66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Лист1!$E$65:$G$65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Лист1!$E$66:$G$66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Лист1!$D$67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Лист1!$E$65:$G$65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Лист1!$E$67:$G$67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9362784"/>
        <c:axId val="469363176"/>
        <c:axId val="0"/>
      </c:bar3DChart>
      <c:catAx>
        <c:axId val="469362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9363176"/>
        <c:crosses val="autoZero"/>
        <c:auto val="1"/>
        <c:lblAlgn val="ctr"/>
        <c:lblOffset val="100"/>
        <c:noMultiLvlLbl val="0"/>
      </c:catAx>
      <c:valAx>
        <c:axId val="46936317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693627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курорты!$A$28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9.9936210929194164E-2"/>
                  <c:y val="9.259259259259191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557303848607595E-2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7809908568998627E-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курорты!$B$28:$D$28</c:f>
              <c:numCache>
                <c:formatCode>0%</c:formatCode>
                <c:ptCount val="3"/>
                <c:pt idx="0">
                  <c:v>0.82724161533196461</c:v>
                </c:pt>
                <c:pt idx="1">
                  <c:v>0.654757015742642</c:v>
                </c:pt>
                <c:pt idx="2">
                  <c:v>0.66662099205261838</c:v>
                </c:pt>
              </c:numCache>
            </c:numRef>
          </c:val>
        </c:ser>
        <c:ser>
          <c:idx val="1"/>
          <c:order val="1"/>
          <c:tx>
            <c:strRef>
              <c:f>курорты!$A$29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56772273017225"/>
                  <c:y val="0.1111111111111110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557303848607276E-2"/>
                  <c:y val="8.796296296296296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18881564958545"/>
                  <c:y val="7.4074074074074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курорты!$B$29:$D$29</c:f>
              <c:numCache>
                <c:formatCode>0%</c:formatCode>
                <c:ptCount val="3"/>
                <c:pt idx="0">
                  <c:v>8.1314168377823653E-2</c:v>
                </c:pt>
                <c:pt idx="1">
                  <c:v>0.25270362765229293</c:v>
                </c:pt>
                <c:pt idx="2">
                  <c:v>0.24746505892025236</c:v>
                </c:pt>
              </c:numCache>
            </c:numRef>
          </c:val>
        </c:ser>
        <c:ser>
          <c:idx val="2"/>
          <c:order val="2"/>
          <c:tx>
            <c:strRef>
              <c:f>курорты!$A$30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56772273017225"/>
                  <c:y val="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206251328938976"/>
                  <c:y val="5.09259259259259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18881564958538"/>
                  <c:y val="4.62962962962962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курорты!$B$30:$D$30</c:f>
              <c:numCache>
                <c:formatCode>0%</c:formatCode>
                <c:ptCount val="3"/>
                <c:pt idx="0">
                  <c:v>3.6550308008213621E-2</c:v>
                </c:pt>
                <c:pt idx="1">
                  <c:v>2.354551676933607E-2</c:v>
                </c:pt>
                <c:pt idx="2">
                  <c:v>2.315702932310218E-2</c:v>
                </c:pt>
              </c:numCache>
            </c:numRef>
          </c:val>
        </c:ser>
        <c:ser>
          <c:idx val="3"/>
          <c:order val="3"/>
          <c:tx>
            <c:strRef>
              <c:f>курорты!$A$31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07293217095472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5683606208802896E-2"/>
                  <c:y val="-2.77777777777777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418881564958538"/>
                  <c:y val="-3.703703703703704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курорты!$B$27:$D$27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курорты!$B$31:$D$31</c:f>
              <c:numCache>
                <c:formatCode>0%</c:formatCode>
                <c:ptCount val="3"/>
                <c:pt idx="0">
                  <c:v>1.7111567419575643E-2</c:v>
                </c:pt>
                <c:pt idx="1">
                  <c:v>1.5742642026009578E-2</c:v>
                </c:pt>
                <c:pt idx="2">
                  <c:v>2.0005480953685938E-2</c:v>
                </c:pt>
              </c:numCache>
            </c:numRef>
          </c:val>
        </c:ser>
        <c:ser>
          <c:idx val="4"/>
          <c:order val="4"/>
          <c:tx>
            <c:strRef>
              <c:f>курорты!$A$32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844142036997662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557303848607595E-2"/>
                  <c:y val="-0.11574074074074089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206251328938994"/>
                  <c:y val="-0.111111111111111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курорты!$B$32:$D$32</c:f>
              <c:numCache>
                <c:formatCode>0%</c:formatCode>
                <c:ptCount val="3"/>
                <c:pt idx="0">
                  <c:v>3.7782340862423089E-2</c:v>
                </c:pt>
                <c:pt idx="1">
                  <c:v>5.3251197809719382E-2</c:v>
                </c:pt>
                <c:pt idx="2">
                  <c:v>4.2751438750342638E-2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19759080"/>
        <c:axId val="719759472"/>
        <c:axId val="0"/>
      </c:bar3DChart>
      <c:catAx>
        <c:axId val="7197590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19759472"/>
        <c:crosses val="autoZero"/>
        <c:auto val="1"/>
        <c:lblAlgn val="ctr"/>
        <c:lblOffset val="100"/>
        <c:noMultiLvlLbl val="0"/>
      </c:catAx>
      <c:valAx>
        <c:axId val="71975947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197590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курорты!$A$44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170872983036811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5159288374017548E-2"/>
                  <c:y val="-8.487556272013410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136532892014896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курорты!$B$44:$D$44</c:f>
              <c:numCache>
                <c:formatCode>0%</c:formatCode>
                <c:ptCount val="3"/>
                <c:pt idx="0">
                  <c:v>0.72181693048864415</c:v>
                </c:pt>
                <c:pt idx="1">
                  <c:v>0.67463917525773265</c:v>
                </c:pt>
                <c:pt idx="2">
                  <c:v>0.6799505290641763</c:v>
                </c:pt>
              </c:numCache>
            </c:numRef>
          </c:val>
        </c:ser>
        <c:ser>
          <c:idx val="1"/>
          <c:order val="1"/>
          <c:tx>
            <c:strRef>
              <c:f>курорты!$A$45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377741001241208"/>
                  <c:y val="1.38888888888888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136532892014896"/>
                  <c:y val="1.38888888888889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343400910219287"/>
                  <c:y val="-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курорты!$B$45:$D$45</c:f>
              <c:numCache>
                <c:formatCode>0%</c:formatCode>
                <c:ptCount val="3"/>
                <c:pt idx="0">
                  <c:v>2.6015141087405439E-2</c:v>
                </c:pt>
                <c:pt idx="1">
                  <c:v>5.8969072164948462E-2</c:v>
                </c:pt>
                <c:pt idx="2">
                  <c:v>5.5929641335715333E-2</c:v>
                </c:pt>
              </c:numCache>
            </c:numRef>
          </c:val>
        </c:ser>
        <c:ser>
          <c:idx val="2"/>
          <c:order val="2"/>
          <c:tx>
            <c:strRef>
              <c:f>курорты!$A$46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791477037650003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757136946628069"/>
                  <c:y val="-1.85185185185185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757136946628078"/>
                  <c:y val="-2.77777777777778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курорты!$B$46:$D$46</c:f>
              <c:numCache>
                <c:formatCode>0%</c:formatCode>
                <c:ptCount val="3"/>
                <c:pt idx="0">
                  <c:v>0.19050240880935995</c:v>
                </c:pt>
                <c:pt idx="1">
                  <c:v>0.20577319587628895</c:v>
                </c:pt>
                <c:pt idx="2">
                  <c:v>0.20626631853785932</c:v>
                </c:pt>
              </c:numCache>
            </c:numRef>
          </c:val>
        </c:ser>
        <c:ser>
          <c:idx val="3"/>
          <c:order val="3"/>
          <c:tx>
            <c:strRef>
              <c:f>курорты!$A$47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998345055854369"/>
                  <c:y val="-6.0185185185185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34340091021928"/>
                  <c:y val="-7.87037037037037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0136532892014896"/>
                  <c:y val="-7.407407407407408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курорты!$B$47:$D$47</c:f>
              <c:numCache>
                <c:formatCode>0%</c:formatCode>
                <c:ptCount val="3"/>
                <c:pt idx="0">
                  <c:v>6.1665519614590485E-2</c:v>
                </c:pt>
                <c:pt idx="1">
                  <c:v>6.0618556701030925E-2</c:v>
                </c:pt>
                <c:pt idx="2">
                  <c:v>5.785351106225093E-2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19757120"/>
        <c:axId val="489864176"/>
        <c:axId val="0"/>
      </c:bar3DChart>
      <c:catAx>
        <c:axId val="7197571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9864176"/>
        <c:crosses val="autoZero"/>
        <c:auto val="1"/>
        <c:lblAlgn val="ctr"/>
        <c:lblOffset val="100"/>
        <c:noMultiLvlLbl val="0"/>
      </c:catAx>
      <c:valAx>
        <c:axId val="48986417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197571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санаторно-курортных и туристических услуг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курорты!$A$53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курорты!$B$52:$D$52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курорты!$B$53:$D$53</c:f>
              <c:numCache>
                <c:formatCode>General</c:formatCode>
                <c:ptCount val="3"/>
                <c:pt idx="0">
                  <c:v>1</c:v>
                </c:pt>
                <c:pt idx="1">
                  <c:v>1</c:v>
                </c:pt>
                <c:pt idx="2">
                  <c:v>1</c:v>
                </c:pt>
              </c:numCache>
            </c:numRef>
          </c:val>
        </c:ser>
        <c:ser>
          <c:idx val="1"/>
          <c:order val="1"/>
          <c:tx>
            <c:strRef>
              <c:f>курорты!$A$54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курорты!$B$52:$D$52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курорты!$B$54:$D$54</c:f>
              <c:numCache>
                <c:formatCode>General</c:formatCode>
                <c:ptCount val="3"/>
                <c:pt idx="0">
                  <c:v>128</c:v>
                </c:pt>
                <c:pt idx="1">
                  <c:v>160</c:v>
                </c:pt>
                <c:pt idx="2">
                  <c:v>176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89864568"/>
        <c:axId val="489859472"/>
        <c:axId val="0"/>
      </c:bar3DChart>
      <c:catAx>
        <c:axId val="4898645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89859472"/>
        <c:crosses val="autoZero"/>
        <c:auto val="1"/>
        <c:lblAlgn val="ctr"/>
        <c:lblOffset val="100"/>
        <c:noMultiLvlLbl val="0"/>
      </c:catAx>
      <c:valAx>
        <c:axId val="4898594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489864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экскурсионного обслуживания населения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курорты!$A$63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82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1.2607690691321706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курорты!$B$62:$D$62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курорты!$B$63:$D$63</c:f>
              <c:numCache>
                <c:formatCode>General</c:formatCode>
                <c:ptCount val="3"/>
                <c:pt idx="0">
                  <c:v>73</c:v>
                </c:pt>
                <c:pt idx="1">
                  <c:v>86</c:v>
                </c:pt>
                <c:pt idx="2">
                  <c:v>87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0408320"/>
        <c:axId val="600409496"/>
        <c:axId val="0"/>
      </c:bar3DChart>
      <c:catAx>
        <c:axId val="6004083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600409496"/>
        <c:crosses val="autoZero"/>
        <c:auto val="1"/>
        <c:lblAlgn val="ctr"/>
        <c:lblOffset val="100"/>
        <c:noMultiLvlLbl val="0"/>
      </c:catAx>
      <c:valAx>
        <c:axId val="6004094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6004083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спорт!$A$11:$A$15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спорт!$B$11:$B$15</c:f>
              <c:numCache>
                <c:formatCode>0%</c:formatCode>
                <c:ptCount val="5"/>
                <c:pt idx="0">
                  <c:v>0.70207694926795927</c:v>
                </c:pt>
                <c:pt idx="1">
                  <c:v>0.22284644194756581</c:v>
                </c:pt>
                <c:pt idx="2">
                  <c:v>4.8008171603677215E-2</c:v>
                </c:pt>
                <c:pt idx="3">
                  <c:v>5.1072522982635437E-3</c:v>
                </c:pt>
                <c:pt idx="4">
                  <c:v>2.1961184882533201E-2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00409888"/>
        <c:axId val="781514368"/>
        <c:axId val="0"/>
      </c:bar3DChart>
      <c:catAx>
        <c:axId val="600409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1514368"/>
        <c:crosses val="autoZero"/>
        <c:auto val="1"/>
        <c:lblAlgn val="ctr"/>
        <c:lblOffset val="100"/>
        <c:noMultiLvlLbl val="0"/>
      </c:catAx>
      <c:valAx>
        <c:axId val="78151436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600409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спорт!$A$28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629114318347027"/>
                  <c:y val="-8.487556272013410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55248676149935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9678122728688881E-2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спорт!$B$28:$D$28</c:f>
              <c:numCache>
                <c:formatCode>0%</c:formatCode>
                <c:ptCount val="3"/>
                <c:pt idx="0">
                  <c:v>0.85052928722653565</c:v>
                </c:pt>
                <c:pt idx="1">
                  <c:v>0.85133418043202036</c:v>
                </c:pt>
                <c:pt idx="2">
                  <c:v>0.86922751023866685</c:v>
                </c:pt>
              </c:numCache>
            </c:numRef>
          </c:val>
        </c:ser>
        <c:ser>
          <c:idx val="1"/>
          <c:order val="1"/>
          <c:tx>
            <c:strRef>
              <c:f>спорт!$A$29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25210258540132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44824005814553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2949849444504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8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спорт!$B$29:$D$29</c:f>
              <c:numCache>
                <c:formatCode>0%</c:formatCode>
                <c:ptCount val="3"/>
                <c:pt idx="0">
                  <c:v>8.2851093860268205E-2</c:v>
                </c:pt>
                <c:pt idx="1">
                  <c:v>8.4992234928702531E-2</c:v>
                </c:pt>
                <c:pt idx="2">
                  <c:v>7.48481852845643E-2</c:v>
                </c:pt>
              </c:numCache>
            </c:numRef>
          </c:val>
        </c:ser>
        <c:ser>
          <c:idx val="2"/>
          <c:order val="2"/>
          <c:tx>
            <c:strRef>
              <c:f>спорт!$A$30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667428096770839"/>
                  <c:y val="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55248676149935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7601495171841191E-2"/>
                  <c:y val="-4.62962962962965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спорт!$B$30:$D$30</c:f>
              <c:numCache>
                <c:formatCode>0%</c:formatCode>
                <c:ptCount val="3"/>
                <c:pt idx="0">
                  <c:v>2.300635144671842E-2</c:v>
                </c:pt>
                <c:pt idx="1">
                  <c:v>1.6659607510941692E-2</c:v>
                </c:pt>
                <c:pt idx="2">
                  <c:v>1.80765428611778E-2</c:v>
                </c:pt>
              </c:numCache>
            </c:numRef>
          </c:val>
        </c:ser>
        <c:ser>
          <c:idx val="3"/>
          <c:order val="3"/>
          <c:tx>
            <c:strRef>
              <c:f>спорт!$A$31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25210258540132"/>
                  <c:y val="-3.70370370370370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9678122728688881E-2"/>
                  <c:y val="-6.0185185185185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294903187460251E-2"/>
                  <c:y val="-6.4814632545931991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6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3057834077458198E-2"/>
                      <c:h val="9.9675925925925904E-2"/>
                    </c:manualLayout>
                  </c15:layout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спорт!$B$31:$D$31</c:f>
              <c:numCache>
                <c:formatCode>0%</c:formatCode>
                <c:ptCount val="3"/>
                <c:pt idx="0">
                  <c:v>1.4114326040931546E-2</c:v>
                </c:pt>
                <c:pt idx="1">
                  <c:v>1.2847663419455041E-2</c:v>
                </c:pt>
                <c:pt idx="2">
                  <c:v>1.0732947323824299E-2</c:v>
                </c:pt>
              </c:numCache>
            </c:numRef>
          </c:val>
        </c:ser>
        <c:ser>
          <c:idx val="4"/>
          <c:order val="4"/>
          <c:tx>
            <c:strRef>
              <c:f>спорт!$A$32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2459765341086076"/>
                  <c:y val="-9.722222222222222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17547502855366"/>
                  <c:y val="-0.1111111111111111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29498494445047E-2"/>
                  <c:y val="-0.1296296296296292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спорт!$B$27:$D$27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спорт!$B$32:$D$32</c:f>
              <c:numCache>
                <c:formatCode>0%</c:formatCode>
                <c:ptCount val="3"/>
                <c:pt idx="0">
                  <c:v>2.9498941425546987E-2</c:v>
                </c:pt>
                <c:pt idx="1">
                  <c:v>3.4166313708880416E-2</c:v>
                </c:pt>
                <c:pt idx="2">
                  <c:v>2.7114814291766688E-2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81505352"/>
        <c:axId val="781506136"/>
        <c:axId val="0"/>
      </c:bar3DChart>
      <c:catAx>
        <c:axId val="781505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781506136"/>
        <c:crosses val="autoZero"/>
        <c:auto val="1"/>
        <c:lblAlgn val="ctr"/>
        <c:lblOffset val="100"/>
        <c:noMultiLvlLbl val="0"/>
      </c:catAx>
      <c:valAx>
        <c:axId val="78150613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7815053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спорт!$A$44</c:f>
              <c:strCache>
                <c:ptCount val="1"/>
                <c:pt idx="0">
                  <c:v>Повысился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0061260512927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1213788806977457"/>
                  <c:y val="-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9678122728688798E-2"/>
                  <c:y val="-6.01851851851851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спорт!$B$44:$D$44</c:f>
              <c:numCache>
                <c:formatCode>0%</c:formatCode>
                <c:ptCount val="3"/>
                <c:pt idx="0">
                  <c:v>0.89167730043952964</c:v>
                </c:pt>
                <c:pt idx="1">
                  <c:v>0.85501911369106665</c:v>
                </c:pt>
                <c:pt idx="2">
                  <c:v>0.68537895927601811</c:v>
                </c:pt>
              </c:numCache>
            </c:numRef>
          </c:val>
        </c:ser>
        <c:ser>
          <c:idx val="1"/>
          <c:order val="1"/>
          <c:tx>
            <c:strRef>
              <c:f>спорт!$A$45</c:f>
              <c:strCache>
                <c:ptCount val="1"/>
                <c:pt idx="0">
                  <c:v>Не изменился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836777074031772"/>
                  <c:y val="6.48148148148149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10061260512927"/>
                  <c:y val="6.48148148148149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5524867614993667E-2"/>
                  <c:y val="4.629629629629638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спорт!$B$45:$D$45</c:f>
              <c:numCache>
                <c:formatCode>0%</c:formatCode>
                <c:ptCount val="3"/>
                <c:pt idx="0">
                  <c:v>3.5729476818375204E-2</c:v>
                </c:pt>
                <c:pt idx="1">
                  <c:v>6.555288121194959E-2</c:v>
                </c:pt>
                <c:pt idx="2">
                  <c:v>6.1651583710407243E-2</c:v>
                </c:pt>
              </c:numCache>
            </c:numRef>
          </c:val>
        </c:ser>
        <c:ser>
          <c:idx val="2"/>
          <c:order val="2"/>
          <c:tx>
            <c:strRef>
              <c:f>спорт!$A$46</c:f>
              <c:strCache>
                <c:ptCount val="1"/>
                <c:pt idx="0">
                  <c:v>Снизился 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21378880697745"/>
                  <c:y val="-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798463295607959"/>
                  <c:y val="-9.259259259259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1371612501297883E-2"/>
                  <c:y val="-1.851851851851854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спорт!$B$46:$D$46</c:f>
              <c:numCache>
                <c:formatCode>0%</c:formatCode>
                <c:ptCount val="3"/>
                <c:pt idx="0">
                  <c:v>1.4887282007656316E-2</c:v>
                </c:pt>
                <c:pt idx="1">
                  <c:v>2.9449242531502235E-2</c:v>
                </c:pt>
                <c:pt idx="2">
                  <c:v>0.20729638009049844</c:v>
                </c:pt>
              </c:numCache>
            </c:numRef>
          </c:val>
        </c:ser>
        <c:ser>
          <c:idx val="3"/>
          <c:order val="3"/>
          <c:tx>
            <c:strRef>
              <c:f>спорт!$A$47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836777074031772"/>
                  <c:y val="-8.79629629629631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10061260512927"/>
                  <c:y val="-7.40740740740740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7601495171841191E-2"/>
                  <c:y val="-5.092592592592592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спорт!$B$43:$D$43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спорт!$B$47:$D$47</c:f>
              <c:numCache>
                <c:formatCode>0%</c:formatCode>
                <c:ptCount val="3"/>
                <c:pt idx="0">
                  <c:v>5.7705940734439326E-2</c:v>
                </c:pt>
                <c:pt idx="1">
                  <c:v>4.9978762565482046E-2</c:v>
                </c:pt>
                <c:pt idx="2">
                  <c:v>4.567307692307692E-2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319052528"/>
        <c:axId val="319052920"/>
        <c:axId val="0"/>
      </c:bar3DChart>
      <c:catAx>
        <c:axId val="319052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19052920"/>
        <c:crosses val="autoZero"/>
        <c:auto val="1"/>
        <c:lblAlgn val="ctr"/>
        <c:lblOffset val="100"/>
        <c:noMultiLvlLbl val="0"/>
      </c:catAx>
      <c:valAx>
        <c:axId val="31905292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319052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спортивных услуг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спорт!$A$52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спорт!$B$51:$D$51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спорт!$B$52:$D$52</c:f>
              <c:numCache>
                <c:formatCode>General</c:formatCode>
                <c:ptCount val="3"/>
                <c:pt idx="0">
                  <c:v>23</c:v>
                </c:pt>
                <c:pt idx="1">
                  <c:v>23</c:v>
                </c:pt>
                <c:pt idx="2">
                  <c:v>24</c:v>
                </c:pt>
              </c:numCache>
            </c:numRef>
          </c:val>
        </c:ser>
        <c:ser>
          <c:idx val="1"/>
          <c:order val="1"/>
          <c:tx>
            <c:strRef>
              <c:f>спорт!$A$53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спорт!$B$51:$D$51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спорт!$B$53:$D$53</c:f>
              <c:numCache>
                <c:formatCode>General</c:formatCode>
                <c:ptCount val="3"/>
                <c:pt idx="0">
                  <c:v>26</c:v>
                </c:pt>
                <c:pt idx="1">
                  <c:v>27</c:v>
                </c:pt>
                <c:pt idx="2">
                  <c:v>29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79791072"/>
        <c:axId val="832938912"/>
        <c:axId val="0"/>
      </c:bar3DChart>
      <c:catAx>
        <c:axId val="879791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38912"/>
        <c:crosses val="autoZero"/>
        <c:auto val="1"/>
        <c:lblAlgn val="ctr"/>
        <c:lblOffset val="100"/>
        <c:noMultiLvlLbl val="0"/>
      </c:catAx>
      <c:valAx>
        <c:axId val="8329389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797910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услуг в сфере культуры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'информационные технологии'!$A$54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технологии'!$B$53:$D$53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'информационные технологии'!$B$54:$D$54</c:f>
              <c:numCache>
                <c:formatCode>General</c:formatCode>
                <c:ptCount val="3"/>
                <c:pt idx="0">
                  <c:v>53</c:v>
                </c:pt>
                <c:pt idx="1">
                  <c:v>53</c:v>
                </c:pt>
                <c:pt idx="2">
                  <c:v>53</c:v>
                </c:pt>
              </c:numCache>
            </c:numRef>
          </c:val>
        </c:ser>
        <c:ser>
          <c:idx val="1"/>
          <c:order val="1"/>
          <c:tx>
            <c:strRef>
              <c:f>'информационные технологии'!$A$55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технологии'!$B$53:$D$53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'информационные технологии'!$B$55:$D$55</c:f>
              <c:numCache>
                <c:formatCode>General</c:formatCode>
                <c:ptCount val="3"/>
                <c:pt idx="0">
                  <c:v>28</c:v>
                </c:pt>
                <c:pt idx="1">
                  <c:v>39</c:v>
                </c:pt>
                <c:pt idx="2">
                  <c:v>40</c:v>
                </c:pt>
              </c:numCache>
            </c:numRef>
          </c:val>
        </c:ser>
        <c:ser>
          <c:idx val="2"/>
          <c:order val="2"/>
          <c:tx>
            <c:strRef>
              <c:f>'информационные технологии'!$A$56</c:f>
              <c:strCache>
                <c:ptCount val="1"/>
                <c:pt idx="0">
                  <c:v>НКО, ед.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технологии'!$B$53:$D$53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'информационные технологии'!$B$56:$D$56</c:f>
              <c:numCache>
                <c:formatCode>General</c:formatCode>
                <c:ptCount val="3"/>
                <c:pt idx="0">
                  <c:v>10</c:v>
                </c:pt>
                <c:pt idx="1">
                  <c:v>10</c:v>
                </c:pt>
                <c:pt idx="2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36168"/>
        <c:axId val="832943616"/>
        <c:axId val="0"/>
      </c:bar3DChart>
      <c:catAx>
        <c:axId val="8329361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43616"/>
        <c:crosses val="autoZero"/>
        <c:auto val="1"/>
        <c:lblAlgn val="ctr"/>
        <c:lblOffset val="100"/>
        <c:noMultiLvlLbl val="0"/>
      </c:catAx>
      <c:valAx>
        <c:axId val="83294361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329361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/>
              <a:t>Количество хозяйствующих субъектов, осуществляющих деятельность на рынке театрально-концертного обслуживания населения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'информационные технологии'!$A$60</c:f>
              <c:strCache>
                <c:ptCount val="1"/>
                <c:pt idx="0">
                  <c:v>Муниципальные хозяйствующие субъекты, ед.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технологии'!$B$59:$D$59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'информационные технологии'!$B$60:$D$60</c:f>
              <c:numCache>
                <c:formatCode>General</c:formatCode>
                <c:ptCount val="3"/>
                <c:pt idx="0">
                  <c:v>5</c:v>
                </c:pt>
                <c:pt idx="1">
                  <c:v>5</c:v>
                </c:pt>
                <c:pt idx="2">
                  <c:v>5</c:v>
                </c:pt>
              </c:numCache>
            </c:numRef>
          </c:val>
        </c:ser>
        <c:ser>
          <c:idx val="1"/>
          <c:order val="1"/>
          <c:tx>
            <c:strRef>
              <c:f>'информационные технологии'!$A$61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технологии'!$B$59:$D$59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'информационные технологии'!$B$61:$D$61</c:f>
              <c:numCache>
                <c:formatCode>General</c:formatCode>
                <c:ptCount val="3"/>
                <c:pt idx="0">
                  <c:v>6</c:v>
                </c:pt>
                <c:pt idx="1">
                  <c:v>6</c:v>
                </c:pt>
                <c:pt idx="2">
                  <c:v>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44400"/>
        <c:axId val="832937344"/>
        <c:axId val="0"/>
      </c:bar3DChart>
      <c:catAx>
        <c:axId val="832944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37344"/>
        <c:crosses val="autoZero"/>
        <c:auto val="1"/>
        <c:lblAlgn val="ctr"/>
        <c:lblOffset val="100"/>
        <c:noMultiLvlLbl val="0"/>
      </c:catAx>
      <c:valAx>
        <c:axId val="8329373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329444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сфера'!$A$11:$A$15</c:f>
              <c:strCache>
                <c:ptCount val="5"/>
                <c:pt idx="0">
                  <c:v>Избыточно (много)</c:v>
                </c:pt>
                <c:pt idx="1">
                  <c:v>Достаточно</c:v>
                </c:pt>
                <c:pt idx="2">
                  <c:v>Мало</c:v>
                </c:pt>
                <c:pt idx="3">
                  <c:v>Нет совсем</c:v>
                </c:pt>
                <c:pt idx="4">
                  <c:v>Затрудняюсь ответить</c:v>
                </c:pt>
              </c:strCache>
            </c:strRef>
          </c:cat>
          <c:val>
            <c:numRef>
              <c:f>'социальная сфера'!$B$11:$B$15</c:f>
              <c:numCache>
                <c:formatCode>0%</c:formatCode>
                <c:ptCount val="5"/>
                <c:pt idx="0">
                  <c:v>0.26816939890710384</c:v>
                </c:pt>
                <c:pt idx="1">
                  <c:v>0.67445355191256828</c:v>
                </c:pt>
                <c:pt idx="2">
                  <c:v>3.0054644808743192E-2</c:v>
                </c:pt>
                <c:pt idx="3">
                  <c:v>3.9617486338797813E-3</c:v>
                </c:pt>
                <c:pt idx="4">
                  <c:v>2.3360655737704877E-2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9363960"/>
        <c:axId val="469364352"/>
        <c:axId val="0"/>
      </c:bar3DChart>
      <c:catAx>
        <c:axId val="469363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9364352"/>
        <c:crosses val="autoZero"/>
        <c:auto val="1"/>
        <c:lblAlgn val="ctr"/>
        <c:lblOffset val="100"/>
        <c:noMultiLvlLbl val="0"/>
      </c:catAx>
      <c:valAx>
        <c:axId val="46936435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4693639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креативных индустрий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'информационные технологии'!$A$66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'информационные технологии'!$B$65:$D$65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'информационные технологии'!$B$66:$D$66</c:f>
              <c:numCache>
                <c:formatCode>General</c:formatCode>
                <c:ptCount val="3"/>
                <c:pt idx="0">
                  <c:v>450</c:v>
                </c:pt>
                <c:pt idx="1">
                  <c:v>450</c:v>
                </c:pt>
                <c:pt idx="2">
                  <c:v>450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34992"/>
        <c:axId val="832934600"/>
        <c:axId val="0"/>
      </c:bar3DChart>
      <c:catAx>
        <c:axId val="832934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34600"/>
        <c:crosses val="autoZero"/>
        <c:auto val="1"/>
        <c:lblAlgn val="ctr"/>
        <c:lblOffset val="100"/>
        <c:noMultiLvlLbl val="0"/>
      </c:catAx>
      <c:valAx>
        <c:axId val="8329346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329349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Использование финансовых продуктов (услуг) жителями за последние 12 месяцев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Лист6!$B$14</c:f>
              <c:strCache>
                <c:ptCount val="1"/>
                <c:pt idx="0">
                  <c:v>Имеется сейчас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Лист6!$A$15:$A$24</c:f>
              <c:strCache>
                <c:ptCount val="10"/>
                <c:pt idx="0">
                  <c:v>Онлайн-кредит в банке (договор заключен с использованием информационно-телекоммуникационной сети "Интернет", сумма кредита предоставлена </c:v>
                </c:pt>
                <c:pt idx="1">
                  <c:v>Иной кредит в банке, не являющийся онлайн-кредитом</c:v>
                </c:pt>
                <c:pt idx="2">
                  <c:v> Использование кредитного лимита по кредитной карте</c:v>
                </c:pt>
                <c:pt idx="3">
                  <c:v>Онлайн-заем в микрофинансовой организации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4">
                  <c:v>Иной заем в микрофинансовой организации, не являющийся онлайн-займом</c:v>
                </c:pt>
                <c:pt idx="5">
                  <c:v>Онлайн-заем в кредитном потребительском кооперативе</c:v>
                </c:pt>
                <c:pt idx="6">
                  <c:v>Иной заем в кредитном потребительском кооперативе, не являющийся онлайн-займом</c:v>
                </c:pt>
                <c:pt idx="7">
                  <c:v>Онлайн-заем в сельскохозяйственном кредитном потребительском кооперативе</c:v>
                </c:pt>
                <c:pt idx="8">
                  <c:v> Иной заем в сельскохозяйственном кредитном потребительском кооперативе, не являющийся онлайн-займом</c:v>
                </c:pt>
                <c:pt idx="9">
                  <c:v>Заем в ломбарде</c:v>
                </c:pt>
              </c:strCache>
            </c:strRef>
          </c:cat>
          <c:val>
            <c:numRef>
              <c:f>Лист6!$B$15:$B$24</c:f>
              <c:numCache>
                <c:formatCode>0%</c:formatCode>
                <c:ptCount val="10"/>
                <c:pt idx="0">
                  <c:v>0.64602626123013163</c:v>
                </c:pt>
                <c:pt idx="1">
                  <c:v>0.23732110601639594</c:v>
                </c:pt>
                <c:pt idx="2">
                  <c:v>0.61249309010503061</c:v>
                </c:pt>
                <c:pt idx="3">
                  <c:v>0.22245264758744673</c:v>
                </c:pt>
                <c:pt idx="4">
                  <c:v>0.33167564580743264</c:v>
                </c:pt>
                <c:pt idx="5">
                  <c:v>0.34193815571507452</c:v>
                </c:pt>
                <c:pt idx="6">
                  <c:v>0.45345303867403314</c:v>
                </c:pt>
                <c:pt idx="7">
                  <c:v>0.17340322803145286</c:v>
                </c:pt>
                <c:pt idx="8">
                  <c:v>0.35160132523467752</c:v>
                </c:pt>
                <c:pt idx="9">
                  <c:v>0.4192854068015498</c:v>
                </c:pt>
              </c:numCache>
            </c:numRef>
          </c:val>
        </c:ser>
        <c:ser>
          <c:idx val="1"/>
          <c:order val="1"/>
          <c:tx>
            <c:strRef>
              <c:f>Лист6!$C$14</c:f>
              <c:strCache>
                <c:ptCount val="1"/>
                <c:pt idx="0">
                  <c:v>Не имеется сейчас, но пользовался за последние 12 месяцев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Лист6!$A$15:$A$24</c:f>
              <c:strCache>
                <c:ptCount val="10"/>
                <c:pt idx="0">
                  <c:v>Онлайн-кредит в банке (договор заключен с использованием информационно-телекоммуникационной сети "Интернет", сумма кредита предоставлена </c:v>
                </c:pt>
                <c:pt idx="1">
                  <c:v>Иной кредит в банке, не являющийся онлайн-кредитом</c:v>
                </c:pt>
                <c:pt idx="2">
                  <c:v> Использование кредитного лимита по кредитной карте</c:v>
                </c:pt>
                <c:pt idx="3">
                  <c:v>Онлайн-заем в микрофинансовой организации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4">
                  <c:v>Иной заем в микрофинансовой организации, не являющийся онлайн-займом</c:v>
                </c:pt>
                <c:pt idx="5">
                  <c:v>Онлайн-заем в кредитном потребительском кооперативе</c:v>
                </c:pt>
                <c:pt idx="6">
                  <c:v>Иной заем в кредитном потребительском кооперативе, не являющийся онлайн-займом</c:v>
                </c:pt>
                <c:pt idx="7">
                  <c:v>Онлайн-заем в сельскохозяйственном кредитном потребительском кооперативе</c:v>
                </c:pt>
                <c:pt idx="8">
                  <c:v> Иной заем в сельскохозяйственном кредитном потребительском кооперативе, не являющийся онлайн-займом</c:v>
                </c:pt>
                <c:pt idx="9">
                  <c:v>Заем в ломбарде</c:v>
                </c:pt>
              </c:strCache>
            </c:strRef>
          </c:cat>
          <c:val>
            <c:numRef>
              <c:f>Лист6!$C$15:$C$24</c:f>
              <c:numCache>
                <c:formatCode>0%</c:formatCode>
                <c:ptCount val="10"/>
                <c:pt idx="0">
                  <c:v>2.5846579129232897E-2</c:v>
                </c:pt>
                <c:pt idx="1">
                  <c:v>0.4286508267333613</c:v>
                </c:pt>
                <c:pt idx="2">
                  <c:v>5.3620784964068552E-2</c:v>
                </c:pt>
                <c:pt idx="3">
                  <c:v>0.43508917461634222</c:v>
                </c:pt>
                <c:pt idx="4">
                  <c:v>0.14269926785467621</c:v>
                </c:pt>
                <c:pt idx="5">
                  <c:v>0.31004969630038681</c:v>
                </c:pt>
                <c:pt idx="6">
                  <c:v>2.1685082872928224E-2</c:v>
                </c:pt>
                <c:pt idx="7">
                  <c:v>0.30169678576355413</c:v>
                </c:pt>
                <c:pt idx="8">
                  <c:v>0.30176697956929943</c:v>
                </c:pt>
                <c:pt idx="9">
                  <c:v>2.3245802841153719E-2</c:v>
                </c:pt>
              </c:numCache>
            </c:numRef>
          </c:val>
        </c:ser>
        <c:ser>
          <c:idx val="2"/>
          <c:order val="2"/>
          <c:tx>
            <c:strRef>
              <c:f>Лист6!$D$14</c:f>
              <c:strCache>
                <c:ptCount val="1"/>
                <c:pt idx="0">
                  <c:v>Не пользовался за последние 12 месяцев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34%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53%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53%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Лист6!$A$15:$A$24</c:f>
              <c:strCache>
                <c:ptCount val="10"/>
                <c:pt idx="0">
                  <c:v>Онлайн-кредит в банке (договор заключен с использованием информационно-телекоммуникационной сети "Интернет", сумма кредита предоставлена </c:v>
                </c:pt>
                <c:pt idx="1">
                  <c:v>Иной кредит в банке, не являющийся онлайн-кредитом</c:v>
                </c:pt>
                <c:pt idx="2">
                  <c:v> Использование кредитного лимита по кредитной карте</c:v>
                </c:pt>
                <c:pt idx="3">
                  <c:v>Онлайн-заем в микрофинансовой организации (договор заключен с использованием информационно-телекоммуникационной сети "Интернет", сумма кредита предоставлена получателю финансовой услуги в безналичной форме)</c:v>
                </c:pt>
                <c:pt idx="4">
                  <c:v>Иной заем в микрофинансовой организации, не являющийся онлайн-займом</c:v>
                </c:pt>
                <c:pt idx="5">
                  <c:v>Онлайн-заем в кредитном потребительском кооперативе</c:v>
                </c:pt>
                <c:pt idx="6">
                  <c:v>Иной заем в кредитном потребительском кооперативе, не являющийся онлайн-займом</c:v>
                </c:pt>
                <c:pt idx="7">
                  <c:v>Онлайн-заем в сельскохозяйственном кредитном потребительском кооперативе</c:v>
                </c:pt>
                <c:pt idx="8">
                  <c:v> Иной заем в сельскохозяйственном кредитном потребительском кооперативе, не являющийся онлайн-займом</c:v>
                </c:pt>
                <c:pt idx="9">
                  <c:v>Заем в ломбарде</c:v>
                </c:pt>
              </c:strCache>
            </c:strRef>
          </c:cat>
          <c:val>
            <c:numRef>
              <c:f>Лист6!$D$15:$D$24</c:f>
              <c:numCache>
                <c:formatCode>0%</c:formatCode>
                <c:ptCount val="10"/>
                <c:pt idx="0">
                  <c:v>0.32812715964063582</c:v>
                </c:pt>
                <c:pt idx="1">
                  <c:v>0.33402806725024475</c:v>
                </c:pt>
                <c:pt idx="2">
                  <c:v>0.33388612493090208</c:v>
                </c:pt>
                <c:pt idx="3">
                  <c:v>0.3424581777962124</c:v>
                </c:pt>
                <c:pt idx="4">
                  <c:v>0.52562508633789329</c:v>
                </c:pt>
                <c:pt idx="5">
                  <c:v>0.34801214798453939</c:v>
                </c:pt>
                <c:pt idx="6">
                  <c:v>0.52486187845303955</c:v>
                </c:pt>
                <c:pt idx="7">
                  <c:v>0.52489998620499478</c:v>
                </c:pt>
                <c:pt idx="8">
                  <c:v>0.34663169519602427</c:v>
                </c:pt>
                <c:pt idx="9">
                  <c:v>0.55746879035729657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35384"/>
        <c:axId val="832936952"/>
        <c:axId val="0"/>
      </c:bar3DChart>
      <c:catAx>
        <c:axId val="8329353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36952"/>
        <c:crosses val="autoZero"/>
        <c:auto val="1"/>
        <c:lblAlgn val="ctr"/>
        <c:lblOffset val="100"/>
        <c:noMultiLvlLbl val="0"/>
      </c:catAx>
      <c:valAx>
        <c:axId val="83293695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8329353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</a:t>
            </a:r>
            <a:r>
              <a:rPr lang="ru-RU" sz="1100" baseline="0"/>
              <a:t> по которым респонденты не пользовались за последние 12 месяцев ни одним из приведенных выше онлайн продуктов (услуг)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Лист6!$A$40:$A$49</c:f>
              <c:strCache>
                <c:ptCount val="10"/>
                <c:pt idx="0">
                  <c:v>Отделения финансовых организаций находятся слишком</c:v>
                </c:pt>
                <c:pt idx="1">
                  <c:v>Процентная ставка слишком высокая</c:v>
                </c:pt>
                <c:pt idx="2">
                  <c:v>Я не доверяю финансовым организациям в достаточной степени, чтобы привлекать у них денежные средства</c:v>
                </c:pt>
                <c:pt idx="3">
                  <c:v>У меня нет необходимых документов (паспорт или иной документ, удостоверяющий личность, документ о выплате заработной платы, справка с места работы, и т.д.)</c:v>
                </c:pt>
                <c:pt idx="4">
                  <c:v>Не люблю кредиты/займы/не хочу жить в долг</c:v>
                </c:pt>
                <c:pt idx="5">
                  <c:v>Использую другие способы получить заем (неформальные источники (родные и друзья), заем у работодателя)</c:v>
                </c:pt>
                <c:pt idx="6">
                  <c:v>Кредит/заем оформлен на других членов моей семьи</c:v>
                </c:pt>
                <c:pt idx="7">
                  <c:v>Нет необходимости в заемных средствах</c:v>
                </c:pt>
                <c:pt idx="8">
                  <c:v>Я не обладаю навыками использования онлайн-сервисов финансовых организаций для получения кредита (займа)</c:v>
                </c:pt>
                <c:pt idx="9">
                  <c:v>Я не уверен в технической безопасности онлайн-сервисов финансовых организаций</c:v>
                </c:pt>
              </c:strCache>
            </c:strRef>
          </c:cat>
          <c:val>
            <c:numRef>
              <c:f>Лист6!$B$40:$B$49</c:f>
              <c:numCache>
                <c:formatCode>0%</c:formatCode>
                <c:ptCount val="10"/>
                <c:pt idx="0">
                  <c:v>0.21477968780873344</c:v>
                </c:pt>
                <c:pt idx="1">
                  <c:v>7.3371533952446957E-2</c:v>
                </c:pt>
                <c:pt idx="2">
                  <c:v>0.22347362181387068</c:v>
                </c:pt>
                <c:pt idx="3">
                  <c:v>0.10827899624580123</c:v>
                </c:pt>
                <c:pt idx="4">
                  <c:v>0.1078838174273859</c:v>
                </c:pt>
                <c:pt idx="5">
                  <c:v>8.035302641111769E-3</c:v>
                </c:pt>
                <c:pt idx="6">
                  <c:v>4.8080089573865475E-3</c:v>
                </c:pt>
                <c:pt idx="7">
                  <c:v>5.0451162484357381E-2</c:v>
                </c:pt>
                <c:pt idx="8">
                  <c:v>0.19726009352565371</c:v>
                </c:pt>
                <c:pt idx="9">
                  <c:v>2.0000000000000011E-2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39304"/>
        <c:axId val="832944792"/>
        <c:axId val="0"/>
      </c:bar3DChart>
      <c:catAx>
        <c:axId val="83293930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44792"/>
        <c:crosses val="autoZero"/>
        <c:auto val="1"/>
        <c:lblAlgn val="ctr"/>
        <c:lblOffset val="100"/>
        <c:noMultiLvlLbl val="0"/>
      </c:catAx>
      <c:valAx>
        <c:axId val="83294479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8329393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/>
              <a:t>Процент респондентов, пользовавшихся за последние 12 месяцев платежными картами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Лист6!$B$57</c:f>
              <c:strCache>
                <c:ptCount val="1"/>
                <c:pt idx="0">
                  <c:v>Имеется сейчас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Лист6!$A$58:$A$61</c:f>
              <c:strCache>
                <c:ptCount val="4"/>
                <c:pt idx="0">
                  <c:v>Зарплатная карта</c:v>
                </c:pt>
                <c:pt idx="1">
                  <c:v>Расчетная (дебетовая) карта для получения пенсий и иных социальных выплат</c:v>
                </c:pt>
                <c:pt idx="2">
                  <c:v>Другая расчетная (дебетовая) карта</c:v>
                </c:pt>
                <c:pt idx="3">
                  <c:v> Кредитная карта</c:v>
                </c:pt>
              </c:strCache>
            </c:strRef>
          </c:cat>
          <c:val>
            <c:numRef>
              <c:f>Лист6!$B$58:$B$61</c:f>
              <c:numCache>
                <c:formatCode>0%</c:formatCode>
                <c:ptCount val="4"/>
                <c:pt idx="0">
                  <c:v>0.85702433628318853</c:v>
                </c:pt>
                <c:pt idx="1">
                  <c:v>0.5110004151100046</c:v>
                </c:pt>
                <c:pt idx="2">
                  <c:v>0.79193794154315</c:v>
                </c:pt>
                <c:pt idx="3">
                  <c:v>4.0000000000000022E-2</c:v>
                </c:pt>
              </c:numCache>
            </c:numRef>
          </c:val>
        </c:ser>
        <c:ser>
          <c:idx val="1"/>
          <c:order val="1"/>
          <c:tx>
            <c:strRef>
              <c:f>Лист6!$C$57</c:f>
              <c:strCache>
                <c:ptCount val="1"/>
                <c:pt idx="0">
                  <c:v>Не имеется сейчас, но пользовался за последние 12 месяцев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2.9532749709946206E-2"/>
                  <c:y val="3.625815808556934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Лист6!$A$58:$A$61</c:f>
              <c:strCache>
                <c:ptCount val="4"/>
                <c:pt idx="0">
                  <c:v>Зарплатная карта</c:v>
                </c:pt>
                <c:pt idx="1">
                  <c:v>Расчетная (дебетовая) карта для получения пенсий и иных социальных выплат</c:v>
                </c:pt>
                <c:pt idx="2">
                  <c:v>Другая расчетная (дебетовая) карта</c:v>
                </c:pt>
                <c:pt idx="3">
                  <c:v> Кредитная карта</c:v>
                </c:pt>
              </c:strCache>
            </c:strRef>
          </c:cat>
          <c:val>
            <c:numRef>
              <c:f>Лист6!$C$58:$C$61</c:f>
              <c:numCache>
                <c:formatCode>0%</c:formatCode>
                <c:ptCount val="4"/>
                <c:pt idx="0">
                  <c:v>5.2544247787610618E-2</c:v>
                </c:pt>
                <c:pt idx="1">
                  <c:v>0.33554725335547325</c:v>
                </c:pt>
                <c:pt idx="2">
                  <c:v>5.5409336473195736E-2</c:v>
                </c:pt>
                <c:pt idx="3">
                  <c:v>0.62643020594965659</c:v>
                </c:pt>
              </c:numCache>
            </c:numRef>
          </c:val>
        </c:ser>
        <c:ser>
          <c:idx val="2"/>
          <c:order val="2"/>
          <c:tx>
            <c:strRef>
              <c:f>Лист6!$D$57</c:f>
              <c:strCache>
                <c:ptCount val="1"/>
                <c:pt idx="0">
                  <c:v>Не пользовался за последние 12 месяцев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Лист6!$A$58:$A$61</c:f>
              <c:strCache>
                <c:ptCount val="4"/>
                <c:pt idx="0">
                  <c:v>Зарплатная карта</c:v>
                </c:pt>
                <c:pt idx="1">
                  <c:v>Расчетная (дебетовая) карта для получения пенсий и иных социальных выплат</c:v>
                </c:pt>
                <c:pt idx="2">
                  <c:v>Другая расчетная (дебетовая) карта</c:v>
                </c:pt>
                <c:pt idx="3">
                  <c:v> Кредитная карта</c:v>
                </c:pt>
              </c:strCache>
            </c:strRef>
          </c:cat>
          <c:val>
            <c:numRef>
              <c:f>Лист6!$D$58:$D$61</c:f>
              <c:numCache>
                <c:formatCode>0%</c:formatCode>
                <c:ptCount val="4"/>
                <c:pt idx="0">
                  <c:v>9.0431415929203535E-2</c:v>
                </c:pt>
                <c:pt idx="1">
                  <c:v>0.15345233153452381</c:v>
                </c:pt>
                <c:pt idx="2">
                  <c:v>0.15265272198365387</c:v>
                </c:pt>
                <c:pt idx="3">
                  <c:v>0.32537185354691123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37736"/>
        <c:axId val="832942048"/>
        <c:axId val="0"/>
      </c:bar3DChart>
      <c:catAx>
        <c:axId val="8329377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42048"/>
        <c:crosses val="autoZero"/>
        <c:auto val="1"/>
        <c:lblAlgn val="ctr"/>
        <c:lblOffset val="100"/>
        <c:noMultiLvlLbl val="0"/>
      </c:catAx>
      <c:valAx>
        <c:axId val="83294204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8329377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 по которым респонденты не пользовались за последние 12 месяцев платежными картами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Лист6!$A$83:$A$90</c:f>
              <c:strCache>
                <c:ptCount val="8"/>
                <c:pt idx="0">
                  <c:v>Отделения банков находятся слишком далеко от меня</c:v>
                </c:pt>
                <c:pt idx="1">
                  <c:v>Банкоматы находятся слишком далеко от меня</c:v>
                </c:pt>
                <c:pt idx="2">
                  <c:v>В организациях торговли (услуг), которыми я обычно пользуюсь, нет возможности проводить безналичную оплату за товары (услуги) с помощью банковской карты через POS-терминал</c:v>
                </c:pt>
                <c:pt idx="3">
                  <c:v>Обслуживание счета/платежной карты стоит слишком дорого</c:v>
                </c:pt>
                <c:pt idx="4">
                  <c:v>У меня нет необходимых документов (паспорт или иной документ, удостоверяющий личность, документ о выплате заработной платы, справка с места работы и т.д.)</c:v>
                </c:pt>
                <c:pt idx="5">
                  <c:v>У меня недостаточно денег для хранения их на счете/платежной карте и использования этих финансовых продуктов</c:v>
                </c:pt>
                <c:pt idx="6">
                  <c:v>Я не доверяю банкам (кредитным организациям)</c:v>
                </c:pt>
                <c:pt idx="7">
                  <c:v>Платежная карта есть у других членов моей семьи</c:v>
                </c:pt>
              </c:strCache>
            </c:strRef>
          </c:cat>
          <c:val>
            <c:numRef>
              <c:f>Лист6!$B$83:$B$90</c:f>
              <c:numCache>
                <c:formatCode>0%</c:formatCode>
                <c:ptCount val="8"/>
                <c:pt idx="0">
                  <c:v>0.1929385251032929</c:v>
                </c:pt>
                <c:pt idx="1">
                  <c:v>2.6292725679228794E-2</c:v>
                </c:pt>
                <c:pt idx="2">
                  <c:v>1.3396769750845123E-2</c:v>
                </c:pt>
                <c:pt idx="3">
                  <c:v>1.2770752472768251E-2</c:v>
                </c:pt>
                <c:pt idx="4">
                  <c:v>1.1143107549768411E-2</c:v>
                </c:pt>
                <c:pt idx="5">
                  <c:v>2.2411418555152184E-2</c:v>
                </c:pt>
                <c:pt idx="6">
                  <c:v>0.18555152122198568</c:v>
                </c:pt>
                <c:pt idx="7">
                  <c:v>0.53549517966695859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45184"/>
        <c:axId val="832936560"/>
        <c:axId val="0"/>
      </c:bar3DChart>
      <c:catAx>
        <c:axId val="8329451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36560"/>
        <c:crosses val="autoZero"/>
        <c:auto val="1"/>
        <c:lblAlgn val="ctr"/>
        <c:lblOffset val="100"/>
        <c:noMultiLvlLbl val="0"/>
      </c:catAx>
      <c:valAx>
        <c:axId val="83293656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8329451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опрошенных, пользовавшихся страховыми продуктами (услугами)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Лист6!$A$100</c:f>
              <c:strCache>
                <c:ptCount val="1"/>
                <c:pt idx="0">
                  <c:v>Добровольное страхование жизни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Лист6!$B$99:$D$99</c:f>
              <c:strCache>
                <c:ptCount val="3"/>
                <c:pt idx="0">
                  <c:v>Имеется сейчас</c:v>
                </c:pt>
                <c:pt idx="1">
                  <c:v>Не имеется сейчас, но пользовался за последние 12 месяцев</c:v>
                </c:pt>
                <c:pt idx="2">
                  <c:v>Не пользовался за последние 12 месяцев</c:v>
                </c:pt>
              </c:strCache>
            </c:strRef>
          </c:cat>
          <c:val>
            <c:numRef>
              <c:f>Лист6!$B$100:$D$100</c:f>
              <c:numCache>
                <c:formatCode>0%</c:formatCode>
                <c:ptCount val="3"/>
                <c:pt idx="0">
                  <c:v>0.26275545669400779</c:v>
                </c:pt>
                <c:pt idx="1">
                  <c:v>0.16098985124426526</c:v>
                </c:pt>
                <c:pt idx="2">
                  <c:v>0.57625469206172664</c:v>
                </c:pt>
              </c:numCache>
            </c:numRef>
          </c:val>
        </c:ser>
        <c:ser>
          <c:idx val="1"/>
          <c:order val="1"/>
          <c:tx>
            <c:strRef>
              <c:f>Лист6!$A$101</c:f>
              <c:strCache>
                <c:ptCount val="1"/>
                <c:pt idx="0">
                  <c:v>Другое добровольное страхование, кроме страхования жизни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Лист6!$B$99:$D$99</c:f>
              <c:strCache>
                <c:ptCount val="3"/>
                <c:pt idx="0">
                  <c:v>Имеется сейчас</c:v>
                </c:pt>
                <c:pt idx="1">
                  <c:v>Не имеется сейчас, но пользовался за последние 12 месяцев</c:v>
                </c:pt>
                <c:pt idx="2">
                  <c:v>Не пользовался за последние 12 месяцев</c:v>
                </c:pt>
              </c:strCache>
            </c:strRef>
          </c:cat>
          <c:val>
            <c:numRef>
              <c:f>Лист6!$B$101:$D$101</c:f>
              <c:numCache>
                <c:formatCode>0%</c:formatCode>
                <c:ptCount val="3"/>
                <c:pt idx="0">
                  <c:v>4.0506681514476763E-2</c:v>
                </c:pt>
                <c:pt idx="1">
                  <c:v>0.64977728285078085</c:v>
                </c:pt>
                <c:pt idx="2">
                  <c:v>0.30971603563474448</c:v>
                </c:pt>
              </c:numCache>
            </c:numRef>
          </c:val>
        </c:ser>
        <c:ser>
          <c:idx val="2"/>
          <c:order val="2"/>
          <c:tx>
            <c:strRef>
              <c:f>Лист6!$A$102</c:f>
              <c:strCache>
                <c:ptCount val="1"/>
                <c:pt idx="0">
                  <c:v>Другое обязательное страхование, кроме обязательного медицинского страхования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Лист6!$B$99:$D$99</c:f>
              <c:strCache>
                <c:ptCount val="3"/>
                <c:pt idx="0">
                  <c:v>Имеется сейчас</c:v>
                </c:pt>
                <c:pt idx="1">
                  <c:v>Не имеется сейчас, но пользовался за последние 12 месяцев</c:v>
                </c:pt>
                <c:pt idx="2">
                  <c:v>Не пользовался за последние 12 месяцев</c:v>
                </c:pt>
              </c:strCache>
            </c:strRef>
          </c:cat>
          <c:val>
            <c:numRef>
              <c:f>Лист6!$B$102:$D$102</c:f>
              <c:numCache>
                <c:formatCode>0%</c:formatCode>
                <c:ptCount val="3"/>
                <c:pt idx="0">
                  <c:v>0.50901803607214424</c:v>
                </c:pt>
                <c:pt idx="1">
                  <c:v>0.16389922702547954</c:v>
                </c:pt>
                <c:pt idx="2">
                  <c:v>0.32708273690237694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39696"/>
        <c:axId val="832940088"/>
        <c:axId val="0"/>
      </c:bar3DChart>
      <c:catAx>
        <c:axId val="832939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40088"/>
        <c:crosses val="autoZero"/>
        <c:auto val="1"/>
        <c:lblAlgn val="ctr"/>
        <c:lblOffset val="100"/>
        <c:noMultiLvlLbl val="0"/>
      </c:catAx>
      <c:valAx>
        <c:axId val="83294008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32939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1505282622472615"/>
          <c:y val="0.64358763686484"/>
          <c:w val="0.76989417392285764"/>
          <c:h val="0.2923226375192994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Причины по которым респонденты не пользовались</a:t>
            </a:r>
            <a:r>
              <a:rPr lang="ru-RU" sz="1100" baseline="0"/>
              <a:t> страховыми продуктами (услугами) за последние 12 месяцев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Лист6!$A$115:$A$120</c:f>
              <c:strCache>
                <c:ptCount val="6"/>
                <c:pt idx="0">
                  <c:v>Отделения страховых организаций (а также страховые брокеры или общества взаимного страхования) находятся слишком далеко от меня</c:v>
                </c:pt>
                <c:pt idx="1">
                  <c:v>Стоимость страхового полиса слишком высокая</c:v>
                </c:pt>
                <c:pt idx="2">
                  <c:v>Другие невыгодные условия страхового договора</c:v>
                </c:pt>
                <c:pt idx="3">
                  <c:v> Я не доверяю страховым организациям</c:v>
                </c:pt>
                <c:pt idx="4">
                  <c:v>Не вижу смысла в страховании</c:v>
                </c:pt>
                <c:pt idx="5">
                  <c:v>Договор добровольного страхования есть у других членов моей семьи</c:v>
                </c:pt>
              </c:strCache>
            </c:strRef>
          </c:cat>
          <c:val>
            <c:numRef>
              <c:f>Лист6!$B$115:$B$120</c:f>
              <c:numCache>
                <c:formatCode>0%</c:formatCode>
                <c:ptCount val="6"/>
                <c:pt idx="0">
                  <c:v>2.4255932870066915E-2</c:v>
                </c:pt>
                <c:pt idx="1">
                  <c:v>0.29526681526157122</c:v>
                </c:pt>
                <c:pt idx="2">
                  <c:v>0.18736069227743574</c:v>
                </c:pt>
                <c:pt idx="3">
                  <c:v>0.15025567064376558</c:v>
                </c:pt>
                <c:pt idx="4">
                  <c:v>0.30864035662776984</c:v>
                </c:pt>
                <c:pt idx="5">
                  <c:v>3.4220532319391636E-2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34208"/>
        <c:axId val="832945968"/>
        <c:axId val="0"/>
      </c:bar3DChart>
      <c:catAx>
        <c:axId val="8329342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45968"/>
        <c:crosses val="autoZero"/>
        <c:auto val="1"/>
        <c:lblAlgn val="ctr"/>
        <c:lblOffset val="100"/>
        <c:noMultiLvlLbl val="0"/>
      </c:catAx>
      <c:valAx>
        <c:axId val="832945968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8329342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удовлетворенности работой/сервисов финансовых организаций при оформлении</a:t>
            </a:r>
            <a:r>
              <a:rPr lang="ru-RU" sz="1100" baseline="0"/>
              <a:t> и/или использовании финансовых услуг или любых других случаях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Лист6!$B$133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Лист6!$A$134:$A$141</c:f>
              <c:strCache>
                <c:ptCount val="8"/>
                <c:pt idx="0">
                  <c:v>Банки</c:v>
                </c:pt>
                <c:pt idx="1">
                  <c:v>Микрофинансовые организации</c:v>
                </c:pt>
                <c:pt idx="2">
                  <c:v>Кредитные потребительские кооперативы</c:v>
                </c:pt>
                <c:pt idx="3">
                  <c:v> Ломбарды</c:v>
                </c:pt>
                <c:pt idx="4">
                  <c:v>Субъекты страхового дела (страховые организации, общества взаимного страхования и страховые брокеры)</c:v>
                </c:pt>
                <c:pt idx="5">
                  <c:v>Сельскохозяйственные кредитные потребительские кооперативы</c:v>
                </c:pt>
                <c:pt idx="6">
                  <c:v>Негосударственные пенсионные фонды</c:v>
                </c:pt>
                <c:pt idx="7">
                  <c:v>Брокеры</c:v>
                </c:pt>
              </c:strCache>
            </c:strRef>
          </c:cat>
          <c:val>
            <c:numRef>
              <c:f>Лист6!$B$134:$B$141</c:f>
              <c:numCache>
                <c:formatCode>0%</c:formatCode>
                <c:ptCount val="8"/>
                <c:pt idx="0">
                  <c:v>0.97386559448592769</c:v>
                </c:pt>
                <c:pt idx="1">
                  <c:v>0.95620672999516887</c:v>
                </c:pt>
                <c:pt idx="2">
                  <c:v>0.96198026209351373</c:v>
                </c:pt>
                <c:pt idx="3">
                  <c:v>0.9644378892166493</c:v>
                </c:pt>
                <c:pt idx="4">
                  <c:v>0.75851932498639052</c:v>
                </c:pt>
                <c:pt idx="5">
                  <c:v>0.9699868073878628</c:v>
                </c:pt>
                <c:pt idx="6">
                  <c:v>0.95257563368765363</c:v>
                </c:pt>
                <c:pt idx="7">
                  <c:v>0.95690804087072412</c:v>
                </c:pt>
              </c:numCache>
            </c:numRef>
          </c:val>
        </c:ser>
        <c:ser>
          <c:idx val="1"/>
          <c:order val="1"/>
          <c:tx>
            <c:strRef>
              <c:f>Лист6!$C$133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Лист6!$A$134:$A$141</c:f>
              <c:strCache>
                <c:ptCount val="8"/>
                <c:pt idx="0">
                  <c:v>Банки</c:v>
                </c:pt>
                <c:pt idx="1">
                  <c:v>Микрофинансовые организации</c:v>
                </c:pt>
                <c:pt idx="2">
                  <c:v>Кредитные потребительские кооперативы</c:v>
                </c:pt>
                <c:pt idx="3">
                  <c:v> Ломбарды</c:v>
                </c:pt>
                <c:pt idx="4">
                  <c:v>Субъекты страхового дела (страховые организации, общества взаимного страхования и страховые брокеры)</c:v>
                </c:pt>
                <c:pt idx="5">
                  <c:v>Сельскохозяйственные кредитные потребительские кооперативы</c:v>
                </c:pt>
                <c:pt idx="6">
                  <c:v>Негосударственные пенсионные фонды</c:v>
                </c:pt>
                <c:pt idx="7">
                  <c:v>Брокеры</c:v>
                </c:pt>
              </c:strCache>
            </c:strRef>
          </c:cat>
          <c:val>
            <c:numRef>
              <c:f>Лист6!$C$134:$C$141</c:f>
              <c:numCache>
                <c:formatCode>0%</c:formatCode>
                <c:ptCount val="8"/>
                <c:pt idx="0">
                  <c:v>2.6134405514072402E-2</c:v>
                </c:pt>
                <c:pt idx="1">
                  <c:v>4.3793270004830284E-2</c:v>
                </c:pt>
                <c:pt idx="2">
                  <c:v>3.8019737906487626E-2</c:v>
                </c:pt>
                <c:pt idx="3">
                  <c:v>3.5562110783349775E-2</c:v>
                </c:pt>
                <c:pt idx="4">
                  <c:v>0.24148067501360915</c:v>
                </c:pt>
                <c:pt idx="5">
                  <c:v>3.0013192612137245E-2</c:v>
                </c:pt>
                <c:pt idx="6">
                  <c:v>4.7424366312346734E-2</c:v>
                </c:pt>
                <c:pt idx="7">
                  <c:v>4.3091959129275881E-2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42832"/>
        <c:axId val="832946360"/>
        <c:axId val="0"/>
      </c:bar3DChart>
      <c:catAx>
        <c:axId val="83294283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46360"/>
        <c:crosses val="autoZero"/>
        <c:auto val="1"/>
        <c:lblAlgn val="ctr"/>
        <c:lblOffset val="100"/>
        <c:noMultiLvlLbl val="0"/>
      </c:catAx>
      <c:valAx>
        <c:axId val="83294636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832942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Удовлетворенность респондентов продуктами/услугами финансовых организаций при их оформлении и/или</a:t>
            </a:r>
            <a:r>
              <a:rPr lang="ru-RU" sz="1100" baseline="0"/>
              <a:t> использовании или любых других случаях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46386621633093039"/>
          <c:y val="8.8811961405317816E-2"/>
          <c:w val="0.5121764712439365"/>
          <c:h val="0.84329183386215434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Лист6!$B$166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Лист6!$A$167:$A$185</c:f>
              <c:strCache>
                <c:ptCount val="19"/>
                <c:pt idx="0">
                  <c:v>Кредиты</c:v>
                </c:pt>
                <c:pt idx="1">
                  <c:v> Вклады</c:v>
                </c:pt>
                <c:pt idx="2">
                  <c:v>Расчетные (дебетовые) карты, включая зарплатные</c:v>
                </c:pt>
                <c:pt idx="3">
                  <c:v>Кредитные карты</c:v>
                </c:pt>
                <c:pt idx="4">
                  <c:v>Переводы и платежи</c:v>
                </c:pt>
                <c:pt idx="5">
                  <c:v>Займы в микрофинансовых организациях</c:v>
                </c:pt>
                <c:pt idx="6">
                  <c:v>Размещение средств в форме договора займа в микрофинансовых организациях</c:v>
                </c:pt>
                <c:pt idx="7">
                  <c:v>Займы в кредитных потребительских кооперативах</c:v>
                </c:pt>
                <c:pt idx="8">
                  <c:v>Размещение средств в форме договора займа в кредитных потребительских кооперативах</c:v>
                </c:pt>
                <c:pt idx="9">
                  <c:v>Займы в ломбардах</c:v>
                </c:pt>
                <c:pt idx="10">
                  <c:v>Добровольное страхование жизни</c:v>
                </c:pt>
                <c:pt idx="11">
                  <c:v> Другое добровольное страхование</c:v>
                </c:pt>
                <c:pt idx="12">
                  <c:v>Обязательное медицинское страхование</c:v>
                </c:pt>
                <c:pt idx="13">
                  <c:v>Другое обязательное страхование</c:v>
                </c:pt>
                <c:pt idx="14">
                  <c:v> Займы в сельскохозяйственных кредитных потребительских кооперативах</c:v>
                </c:pt>
                <c:pt idx="15">
                  <c:v>Размещение средств в форме договора займа в сельскохозяйственных кредитных потребительских кооперативах</c:v>
                </c:pt>
                <c:pt idx="16">
                  <c:v> Обязательное пенсионное страхование </c:v>
                </c:pt>
                <c:pt idx="17">
                  <c:v>Негосударственное пенсионное обеспечение</c:v>
                </c:pt>
                <c:pt idx="18">
                  <c:v>Индивидуальные инвестиционные счета</c:v>
                </c:pt>
              </c:strCache>
            </c:strRef>
          </c:cat>
          <c:val>
            <c:numRef>
              <c:f>Лист6!$B$167:$B$185</c:f>
              <c:numCache>
                <c:formatCode>0%</c:formatCode>
                <c:ptCount val="19"/>
                <c:pt idx="0">
                  <c:v>0.66252587991718548</c:v>
                </c:pt>
                <c:pt idx="1">
                  <c:v>0.95393818544366848</c:v>
                </c:pt>
                <c:pt idx="2">
                  <c:v>0.97716689199339068</c:v>
                </c:pt>
                <c:pt idx="3">
                  <c:v>0.79900625100176259</c:v>
                </c:pt>
                <c:pt idx="4">
                  <c:v>0.84428403064230995</c:v>
                </c:pt>
                <c:pt idx="5">
                  <c:v>0.74465434917998763</c:v>
                </c:pt>
                <c:pt idx="6">
                  <c:v>0.80220503537929988</c:v>
                </c:pt>
                <c:pt idx="7">
                  <c:v>0.80339765792511963</c:v>
                </c:pt>
                <c:pt idx="8">
                  <c:v>0.44524946484439321</c:v>
                </c:pt>
                <c:pt idx="9">
                  <c:v>0.80148148148148168</c:v>
                </c:pt>
                <c:pt idx="10">
                  <c:v>0.76259455979398061</c:v>
                </c:pt>
                <c:pt idx="11">
                  <c:v>0.81289384391662622</c:v>
                </c:pt>
                <c:pt idx="12">
                  <c:v>0.83545468486428454</c:v>
                </c:pt>
                <c:pt idx="13">
                  <c:v>0.76366950182260029</c:v>
                </c:pt>
                <c:pt idx="14">
                  <c:v>0.80663256888302259</c:v>
                </c:pt>
                <c:pt idx="15">
                  <c:v>0.80589111368525657</c:v>
                </c:pt>
                <c:pt idx="16">
                  <c:v>0.96751889371281552</c:v>
                </c:pt>
                <c:pt idx="17">
                  <c:v>0.96542683925938155</c:v>
                </c:pt>
                <c:pt idx="18">
                  <c:v>0.97125950972104758</c:v>
                </c:pt>
              </c:numCache>
            </c:numRef>
          </c:val>
        </c:ser>
        <c:ser>
          <c:idx val="1"/>
          <c:order val="1"/>
          <c:tx>
            <c:strRef>
              <c:f>Лист6!$C$166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Лист6!$A$167:$A$185</c:f>
              <c:strCache>
                <c:ptCount val="19"/>
                <c:pt idx="0">
                  <c:v>Кредиты</c:v>
                </c:pt>
                <c:pt idx="1">
                  <c:v> Вклады</c:v>
                </c:pt>
                <c:pt idx="2">
                  <c:v>Расчетные (дебетовые) карты, включая зарплатные</c:v>
                </c:pt>
                <c:pt idx="3">
                  <c:v>Кредитные карты</c:v>
                </c:pt>
                <c:pt idx="4">
                  <c:v>Переводы и платежи</c:v>
                </c:pt>
                <c:pt idx="5">
                  <c:v>Займы в микрофинансовых организациях</c:v>
                </c:pt>
                <c:pt idx="6">
                  <c:v>Размещение средств в форме договора займа в микрофинансовых организациях</c:v>
                </c:pt>
                <c:pt idx="7">
                  <c:v>Займы в кредитных потребительских кооперативах</c:v>
                </c:pt>
                <c:pt idx="8">
                  <c:v>Размещение средств в форме договора займа в кредитных потребительских кооперативах</c:v>
                </c:pt>
                <c:pt idx="9">
                  <c:v>Займы в ломбардах</c:v>
                </c:pt>
                <c:pt idx="10">
                  <c:v>Добровольное страхование жизни</c:v>
                </c:pt>
                <c:pt idx="11">
                  <c:v> Другое добровольное страхование</c:v>
                </c:pt>
                <c:pt idx="12">
                  <c:v>Обязательное медицинское страхование</c:v>
                </c:pt>
                <c:pt idx="13">
                  <c:v>Другое обязательное страхование</c:v>
                </c:pt>
                <c:pt idx="14">
                  <c:v> Займы в сельскохозяйственных кредитных потребительских кооперативах</c:v>
                </c:pt>
                <c:pt idx="15">
                  <c:v>Размещение средств в форме договора займа в сельскохозяйственных кредитных потребительских кооперативах</c:v>
                </c:pt>
                <c:pt idx="16">
                  <c:v> Обязательное пенсионное страхование </c:v>
                </c:pt>
                <c:pt idx="17">
                  <c:v>Негосударственное пенсионное обеспечение</c:v>
                </c:pt>
                <c:pt idx="18">
                  <c:v>Индивидуальные инвестиционные счета</c:v>
                </c:pt>
              </c:strCache>
            </c:strRef>
          </c:cat>
          <c:val>
            <c:numRef>
              <c:f>Лист6!$C$167:$C$185</c:f>
              <c:numCache>
                <c:formatCode>0%</c:formatCode>
                <c:ptCount val="19"/>
                <c:pt idx="0">
                  <c:v>0.3374741200828168</c:v>
                </c:pt>
                <c:pt idx="1">
                  <c:v>4.6061814556331092E-2</c:v>
                </c:pt>
                <c:pt idx="2">
                  <c:v>2.2833108006609669E-2</c:v>
                </c:pt>
                <c:pt idx="3">
                  <c:v>0.20099374899823691</c:v>
                </c:pt>
                <c:pt idx="4">
                  <c:v>0.15571596935769047</c:v>
                </c:pt>
                <c:pt idx="5">
                  <c:v>0.25534565082001243</c:v>
                </c:pt>
                <c:pt idx="6">
                  <c:v>0.19779496462070101</c:v>
                </c:pt>
                <c:pt idx="7">
                  <c:v>0.19660234207488042</c:v>
                </c:pt>
                <c:pt idx="8">
                  <c:v>0.55475053515560679</c:v>
                </c:pt>
                <c:pt idx="9">
                  <c:v>0.19851851851851837</c:v>
                </c:pt>
                <c:pt idx="10">
                  <c:v>0.23740544020601989</c:v>
                </c:pt>
                <c:pt idx="11">
                  <c:v>0.18710615608337391</c:v>
                </c:pt>
                <c:pt idx="12">
                  <c:v>0.16454531513571541</c:v>
                </c:pt>
                <c:pt idx="13">
                  <c:v>0.23633049817740029</c:v>
                </c:pt>
                <c:pt idx="14">
                  <c:v>0.19336743111697774</c:v>
                </c:pt>
                <c:pt idx="15">
                  <c:v>0.19410888631474432</c:v>
                </c:pt>
                <c:pt idx="16">
                  <c:v>3.2481106287184494E-2</c:v>
                </c:pt>
                <c:pt idx="17">
                  <c:v>3.4573160740619412E-2</c:v>
                </c:pt>
                <c:pt idx="18">
                  <c:v>2.8740490278951807E-2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49888"/>
        <c:axId val="832952240"/>
        <c:axId val="0"/>
      </c:bar3DChart>
      <c:catAx>
        <c:axId val="8329498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52240"/>
        <c:crosses val="autoZero"/>
        <c:auto val="1"/>
        <c:lblAlgn val="ctr"/>
        <c:lblOffset val="100"/>
        <c:noMultiLvlLbl val="0"/>
      </c:catAx>
      <c:valAx>
        <c:axId val="83295224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8329498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</a:defRPr>
            </a:pPr>
            <a:r>
              <a:rPr lang="ru-RU" sz="1100" b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</a:rPr>
              <a:t>Характеристики доступности базового набора финансовых услуг (страхование,</a:t>
            </a:r>
            <a:r>
              <a:rPr lang="ru-RU" sz="1100" b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</a:rPr>
              <a:t> кредитование, вклады/сбережения, платежные услуги)</a:t>
            </a:r>
            <a:endParaRPr lang="ru-RU" sz="1100" b="0">
              <a:solidFill>
                <a:schemeClr val="tx1">
                  <a:lumMod val="65000"/>
                  <a:lumOff val="35000"/>
                </a:schemeClr>
              </a:solidFill>
              <a:latin typeface="+mn-lt"/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юл!$A$388:$A$391</c:f>
              <c:strCache>
                <c:ptCount val="4"/>
                <c:pt idx="0">
                  <c:v>Доступен лишь один вид финансовой услуги</c:v>
                </c:pt>
                <c:pt idx="1">
                  <c:v>Доступно несколько видов финансовых услуг</c:v>
                </c:pt>
                <c:pt idx="2">
                  <c:v>Доступны все виды финансовых услуг</c:v>
                </c:pt>
                <c:pt idx="3">
                  <c:v>Не доступен ни один вид финансовых услуг</c:v>
                </c:pt>
              </c:strCache>
            </c:strRef>
          </c:cat>
          <c:val>
            <c:numRef>
              <c:f>юл!$B$388:$B$391</c:f>
              <c:numCache>
                <c:formatCode>0%</c:formatCode>
                <c:ptCount val="4"/>
                <c:pt idx="0">
                  <c:v>7.5253256150506528E-2</c:v>
                </c:pt>
                <c:pt idx="1">
                  <c:v>9.5513748191027557E-3</c:v>
                </c:pt>
                <c:pt idx="2">
                  <c:v>0.91432706222865412</c:v>
                </c:pt>
                <c:pt idx="3">
                  <c:v>8.6830680173661406E-4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47928"/>
        <c:axId val="832953024"/>
        <c:axId val="0"/>
      </c:bar3DChart>
      <c:catAx>
        <c:axId val="83294792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105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ru-RU"/>
          </a:p>
        </c:txPr>
        <c:crossAx val="832953024"/>
        <c:crosses val="autoZero"/>
        <c:auto val="1"/>
        <c:lblAlgn val="ctr"/>
        <c:lblOffset val="100"/>
        <c:noMultiLvlLbl val="0"/>
      </c:catAx>
      <c:valAx>
        <c:axId val="83295302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83294792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cked"/>
        <c:varyColors val="0"/>
        <c:ser>
          <c:idx val="0"/>
          <c:order val="0"/>
          <c:tx>
            <c:strRef>
              <c:f>'социальная сфера'!$A$30</c:f>
              <c:strCache>
                <c:ptCount val="1"/>
                <c:pt idx="0">
                  <c:v>Удовлетворен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424267695194435"/>
                  <c:y val="4.629629629629550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648702178672268E-2"/>
                  <c:y val="3.24074074074074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648702178672268E-2"/>
                  <c:y val="3.24074074074074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сфера'!$B$29:$D$29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сфера'!$B$30:$D$30</c:f>
              <c:numCache>
                <c:formatCode>0%</c:formatCode>
                <c:ptCount val="3"/>
                <c:pt idx="0">
                  <c:v>0.68380041011620063</c:v>
                </c:pt>
                <c:pt idx="1">
                  <c:v>0.8610921034624337</c:v>
                </c:pt>
                <c:pt idx="2">
                  <c:v>0.86992872807017674</c:v>
                </c:pt>
              </c:numCache>
            </c:numRef>
          </c:val>
        </c:ser>
        <c:ser>
          <c:idx val="1"/>
          <c:order val="1"/>
          <c:tx>
            <c:strRef>
              <c:f>'социальная сфера'!$A$31</c:f>
              <c:strCache>
                <c:ptCount val="1"/>
                <c:pt idx="0">
                  <c:v>Скорее удовлетворен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0424267695194435"/>
                  <c:y val="5.555555555555546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3818409256749724E-2"/>
                  <c:y val="9.259259259259289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8.9648702178672324E-2"/>
                  <c:y val="6.94444444444445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сфера'!$B$29:$D$29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сфера'!$B$31:$D$31</c:f>
              <c:numCache>
                <c:formatCode>0%</c:formatCode>
                <c:ptCount val="3"/>
                <c:pt idx="0">
                  <c:v>0.25550239234449812</c:v>
                </c:pt>
                <c:pt idx="1">
                  <c:v>8.0470781442452413E-2</c:v>
                </c:pt>
                <c:pt idx="2">
                  <c:v>7.7987938596491335E-2</c:v>
                </c:pt>
              </c:numCache>
            </c:numRef>
          </c:val>
        </c:ser>
        <c:ser>
          <c:idx val="2"/>
          <c:order val="2"/>
          <c:tx>
            <c:strRef>
              <c:f>'социальная сфера'!$A$32</c:f>
              <c:strCache>
                <c:ptCount val="1"/>
                <c:pt idx="0">
                  <c:v>Скорее не удовлетворен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invertIfNegative val="0"/>
          <c:cat>
            <c:strRef>
              <c:f>'социальная сфера'!$B$29:$D$29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сфера'!$B$32:$D$32</c:f>
              <c:numCache>
                <c:formatCode>0%</c:formatCode>
                <c:ptCount val="3"/>
                <c:pt idx="0">
                  <c:v>2.7614490772385512E-2</c:v>
                </c:pt>
                <c:pt idx="1">
                  <c:v>2.3949637334063231E-2</c:v>
                </c:pt>
                <c:pt idx="2">
                  <c:v>2.0148026315789467E-2</c:v>
                </c:pt>
              </c:numCache>
            </c:numRef>
          </c:val>
        </c:ser>
        <c:ser>
          <c:idx val="3"/>
          <c:order val="3"/>
          <c:tx>
            <c:strRef>
              <c:f>'социальная сфера'!$A$33</c:f>
              <c:strCache>
                <c:ptCount val="1"/>
                <c:pt idx="0">
                  <c:v>Не удовлетворен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258209110809968"/>
                  <c:y val="-6.944444444444450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8.9648702178672324E-2"/>
                  <c:y val="-7.40740740740740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5903262795788646E-2"/>
                  <c:y val="-8.33333333333333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сфера'!$B$29:$D$29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сфера'!$B$33:$D$33</c:f>
              <c:numCache>
                <c:formatCode>0%</c:formatCode>
                <c:ptCount val="3"/>
                <c:pt idx="0">
                  <c:v>1.3260423786739603E-2</c:v>
                </c:pt>
                <c:pt idx="1">
                  <c:v>1.2590666484193238E-2</c:v>
                </c:pt>
                <c:pt idx="2">
                  <c:v>1.0690789473684211E-2</c:v>
                </c:pt>
              </c:numCache>
            </c:numRef>
          </c:val>
        </c:ser>
        <c:ser>
          <c:idx val="4"/>
          <c:order val="4"/>
          <c:tx>
            <c:strRef>
              <c:f>'социальная сфера'!$A$34</c:f>
              <c:strCache>
                <c:ptCount val="1"/>
                <c:pt idx="0">
                  <c:v>Затрудняюсь ответить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258209110809968"/>
                  <c:y val="3.703703703703705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1733555717710843E-2"/>
                  <c:y val="1.388888888888891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9.3818409256749793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'социальная сфера'!$B$29:$D$29</c:f>
              <c:strCache>
                <c:ptCount val="3"/>
                <c:pt idx="0">
                  <c:v>Уровень цен</c:v>
                </c:pt>
                <c:pt idx="1">
                  <c:v>Уровень качества</c:v>
                </c:pt>
                <c:pt idx="2">
                  <c:v>Уровень доступности</c:v>
                </c:pt>
              </c:strCache>
            </c:strRef>
          </c:cat>
          <c:val>
            <c:numRef>
              <c:f>'социальная сфера'!$B$34:$D$34</c:f>
              <c:numCache>
                <c:formatCode>0%</c:formatCode>
                <c:ptCount val="3"/>
                <c:pt idx="0">
                  <c:v>1.982228298017772E-2</c:v>
                </c:pt>
                <c:pt idx="1">
                  <c:v>2.1896811276857806E-2</c:v>
                </c:pt>
                <c:pt idx="2">
                  <c:v>2.1244517543859708E-2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469389832"/>
        <c:axId val="469399240"/>
        <c:axId val="0"/>
      </c:bar3DChart>
      <c:catAx>
        <c:axId val="469389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69399240"/>
        <c:crosses val="autoZero"/>
        <c:auto val="1"/>
        <c:lblAlgn val="ctr"/>
        <c:lblOffset val="100"/>
        <c:noMultiLvlLbl val="0"/>
      </c:catAx>
      <c:valAx>
        <c:axId val="46939924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469389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9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 b="0">
                <a:solidFill>
                  <a:schemeClr val="tx1">
                    <a:lumMod val="65000"/>
                    <a:lumOff val="35000"/>
                  </a:schemeClr>
                </a:solidFill>
              </a:rPr>
              <a:t>Финансовые продукты,  которыми пользуются представители бизнеса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юл!$A$405:$A$412</c:f>
              <c:strCache>
                <c:ptCount val="8"/>
                <c:pt idx="0">
                  <c:v>Кредитование, в т.ч. ипотека, кредитная карта и пр.</c:v>
                </c:pt>
                <c:pt idx="1">
                  <c:v>Микрозаймы, ломбарды</c:v>
                </c:pt>
                <c:pt idx="2">
                  <c:v>юююююююююююююююююююююююююююььь</c:v>
                </c:pt>
                <c:pt idx="3">
                  <c:v>Купля-продажа иностранной валюты в наличной и безналичной формах</c:v>
                </c:pt>
                <c:pt idx="4">
                  <c:v>Электронные платежи, переводы денежных средств (в т.ч. через банкоматы, мобильный банк),</c:v>
                </c:pt>
                <c:pt idx="5">
                  <c:v>Добровольное страхование жизни/здоровья, имущества, ответственности (не ОСАГО)</c:v>
                </c:pt>
                <c:pt idx="6">
                  <c:v>Добровольное накопительное пенсионное страхование (НПФ)</c:v>
                </c:pt>
                <c:pt idx="7">
                  <c:v>Инвестирование (в т.ч. депозиты; ценные бумаги; драгоценные металлы; инвестиционные фонды; бизнес проекты и пр.)</c:v>
                </c:pt>
              </c:strCache>
            </c:strRef>
          </c:cat>
          <c:val>
            <c:numRef>
              <c:f>юл!$B$405:$B$412</c:f>
              <c:numCache>
                <c:formatCode>0%</c:formatCode>
                <c:ptCount val="8"/>
                <c:pt idx="0">
                  <c:v>0.1643577813790579</c:v>
                </c:pt>
                <c:pt idx="1">
                  <c:v>0.16336452506665267</c:v>
                </c:pt>
                <c:pt idx="2">
                  <c:v>0.16456688797114338</c:v>
                </c:pt>
                <c:pt idx="3">
                  <c:v>0.16451461132312195</c:v>
                </c:pt>
                <c:pt idx="4">
                  <c:v>0.16519420774739932</c:v>
                </c:pt>
                <c:pt idx="5">
                  <c:v>1.3382821893460208E-2</c:v>
                </c:pt>
                <c:pt idx="6">
                  <c:v>0.1641486747869727</c:v>
                </c:pt>
                <c:pt idx="7">
                  <c:v>4.7048983219196013E-4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47144"/>
        <c:axId val="832953416"/>
        <c:axId val="0"/>
      </c:bar3DChart>
      <c:catAx>
        <c:axId val="832947144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ln>
            <a:noFill/>
          </a:ln>
        </c:spPr>
        <c:txPr>
          <a:bodyPr/>
          <a:lstStyle/>
          <a:p>
            <a:pPr>
              <a:defRPr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ru-RU"/>
          </a:p>
        </c:txPr>
        <c:crossAx val="832953416"/>
        <c:crosses val="autoZero"/>
        <c:auto val="1"/>
        <c:lblAlgn val="ctr"/>
        <c:lblOffset val="100"/>
        <c:noMultiLvlLbl val="0"/>
      </c:catAx>
      <c:valAx>
        <c:axId val="832953416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83294714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 b="0"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r>
              <a:rPr lang="ru-RU" sz="1100" b="0">
                <a:solidFill>
                  <a:schemeClr val="tx1">
                    <a:lumMod val="65000"/>
                    <a:lumOff val="35000"/>
                  </a:schemeClr>
                </a:solidFill>
              </a:rPr>
              <a:t>Удовлетворенность качеством</a:t>
            </a:r>
            <a:r>
              <a:rPr lang="ru-RU" sz="1100" b="0" baseline="0">
                <a:solidFill>
                  <a:schemeClr val="tx1">
                    <a:lumMod val="65000"/>
                    <a:lumOff val="35000"/>
                  </a:schemeClr>
                </a:solidFill>
              </a:rPr>
              <a:t> финансовых услуг</a:t>
            </a:r>
            <a:endParaRPr lang="ru-RU" sz="1100" b="0">
              <a:solidFill>
                <a:schemeClr val="tx1">
                  <a:lumMod val="65000"/>
                  <a:lumOff val="35000"/>
                </a:schemeClr>
              </a:solidFill>
            </a:endParaRP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юл!$B$425</c:f>
              <c:strCache>
                <c:ptCount val="1"/>
                <c:pt idx="0">
                  <c:v>Удовлетворительно, скорее удовлетворительно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solidFill>
                      <a:schemeClr val="tx1">
                        <a:lumMod val="65000"/>
                        <a:lumOff val="35000"/>
                      </a:schemeClr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юл!$A$426:$A$433</c:f>
              <c:strCache>
                <c:ptCount val="8"/>
                <c:pt idx="0">
                  <c:v>Кредитование, ипотека, кредитные карты</c:v>
                </c:pt>
                <c:pt idx="1">
                  <c:v>Вклады/сбережения</c:v>
                </c:pt>
                <c:pt idx="2">
                  <c:v>Платежные услуги (онлайн платежи, переводы P2P (с карты на карту), POS-терминалы и др.)</c:v>
                </c:pt>
                <c:pt idx="3">
                  <c:v>ОСАГО</c:v>
                </c:pt>
                <c:pt idx="4">
                  <c:v>КАСКО</c:v>
                </c:pt>
                <c:pt idx="5">
                  <c:v>Страхование имущества</c:v>
                </c:pt>
                <c:pt idx="6">
                  <c:v>Получение микрозайма</c:v>
                </c:pt>
                <c:pt idx="7">
                  <c:v>Услуги ломбардов</c:v>
                </c:pt>
              </c:strCache>
            </c:strRef>
          </c:cat>
          <c:val>
            <c:numRef>
              <c:f>юл!$B$426:$B$433</c:f>
              <c:numCache>
                <c:formatCode>0%</c:formatCode>
                <c:ptCount val="8"/>
                <c:pt idx="0">
                  <c:v>0.99536500579374265</c:v>
                </c:pt>
                <c:pt idx="1">
                  <c:v>0.99420457838307752</c:v>
                </c:pt>
                <c:pt idx="2">
                  <c:v>0.99507817023740586</c:v>
                </c:pt>
                <c:pt idx="3">
                  <c:v>0.9950710350826325</c:v>
                </c:pt>
                <c:pt idx="4">
                  <c:v>0.99217391304347835</c:v>
                </c:pt>
                <c:pt idx="5">
                  <c:v>0.99420289855072452</c:v>
                </c:pt>
                <c:pt idx="6">
                  <c:v>0.98840579710144927</c:v>
                </c:pt>
                <c:pt idx="7">
                  <c:v>0.98927536231884061</c:v>
                </c:pt>
              </c:numCache>
            </c:numRef>
          </c:val>
        </c:ser>
        <c:ser>
          <c:idx val="1"/>
          <c:order val="1"/>
          <c:tx>
            <c:strRef>
              <c:f>юл!$C$425</c:f>
              <c:strCache>
                <c:ptCount val="1"/>
                <c:pt idx="0">
                  <c:v>Скорее неудовлетворительно, неудовлетворительно</c:v>
                </c:pt>
              </c:strCache>
            </c:strRef>
          </c:tx>
          <c:invertIfNegative val="0"/>
          <c:cat>
            <c:strRef>
              <c:f>юл!$A$426:$A$433</c:f>
              <c:strCache>
                <c:ptCount val="8"/>
                <c:pt idx="0">
                  <c:v>Кредитование, ипотека, кредитные карты</c:v>
                </c:pt>
                <c:pt idx="1">
                  <c:v>Вклады/сбережения</c:v>
                </c:pt>
                <c:pt idx="2">
                  <c:v>Платежные услуги (онлайн платежи, переводы P2P (с карты на карту), POS-терминалы и др.)</c:v>
                </c:pt>
                <c:pt idx="3">
                  <c:v>ОСАГО</c:v>
                </c:pt>
                <c:pt idx="4">
                  <c:v>КАСКО</c:v>
                </c:pt>
                <c:pt idx="5">
                  <c:v>Страхование имущества</c:v>
                </c:pt>
                <c:pt idx="6">
                  <c:v>Получение микрозайма</c:v>
                </c:pt>
                <c:pt idx="7">
                  <c:v>Услуги ломбардов</c:v>
                </c:pt>
              </c:strCache>
            </c:strRef>
          </c:cat>
          <c:val>
            <c:numRef>
              <c:f>юл!$C$426:$C$433</c:f>
              <c:numCache>
                <c:formatCode>0%</c:formatCode>
                <c:ptCount val="8"/>
                <c:pt idx="0">
                  <c:v>3.4762456546929316E-3</c:v>
                </c:pt>
                <c:pt idx="1">
                  <c:v>1.0000000000000002E-2</c:v>
                </c:pt>
                <c:pt idx="2">
                  <c:v>4.3427909669947889E-3</c:v>
                </c:pt>
                <c:pt idx="3">
                  <c:v>3.4792693534357786E-3</c:v>
                </c:pt>
                <c:pt idx="4">
                  <c:v>5.7971014492753624E-3</c:v>
                </c:pt>
                <c:pt idx="5">
                  <c:v>1.0000000000000002E-2</c:v>
                </c:pt>
                <c:pt idx="6">
                  <c:v>4.9275362318840577E-3</c:v>
                </c:pt>
                <c:pt idx="7">
                  <c:v>4.0579710144927538E-3</c:v>
                </c:pt>
              </c:numCache>
            </c:numRef>
          </c:val>
        </c:ser>
        <c:ser>
          <c:idx val="2"/>
          <c:order val="2"/>
          <c:tx>
            <c:strRef>
              <c:f>юл!$D$425</c:f>
              <c:strCache>
                <c:ptCount val="1"/>
                <c:pt idx="0">
                  <c:v>Не сталкивался</c:v>
                </c:pt>
              </c:strCache>
            </c:strRef>
          </c:tx>
          <c:invertIfNegative val="0"/>
          <c:cat>
            <c:strRef>
              <c:f>юл!$A$426:$A$433</c:f>
              <c:strCache>
                <c:ptCount val="8"/>
                <c:pt idx="0">
                  <c:v>Кредитование, ипотека, кредитные карты</c:v>
                </c:pt>
                <c:pt idx="1">
                  <c:v>Вклады/сбережения</c:v>
                </c:pt>
                <c:pt idx="2">
                  <c:v>Платежные услуги (онлайн платежи, переводы P2P (с карты на карту), POS-терминалы и др.)</c:v>
                </c:pt>
                <c:pt idx="3">
                  <c:v>ОСАГО</c:v>
                </c:pt>
                <c:pt idx="4">
                  <c:v>КАСКО</c:v>
                </c:pt>
                <c:pt idx="5">
                  <c:v>Страхование имущества</c:v>
                </c:pt>
                <c:pt idx="6">
                  <c:v>Получение микрозайма</c:v>
                </c:pt>
                <c:pt idx="7">
                  <c:v>Услуги ломбардов</c:v>
                </c:pt>
              </c:strCache>
            </c:strRef>
          </c:cat>
          <c:val>
            <c:numRef>
              <c:f>юл!$D$426:$D$433</c:f>
              <c:numCache>
                <c:formatCode>0%</c:formatCode>
                <c:ptCount val="8"/>
                <c:pt idx="0">
                  <c:v>1.1587485515643107E-3</c:v>
                </c:pt>
                <c:pt idx="1">
                  <c:v>2.318168646769053E-3</c:v>
                </c:pt>
                <c:pt idx="2">
                  <c:v>5.7903879559930522E-4</c:v>
                </c:pt>
                <c:pt idx="3">
                  <c:v>1.4496955639315748E-3</c:v>
                </c:pt>
                <c:pt idx="4">
                  <c:v>2.0289855072463782E-3</c:v>
                </c:pt>
                <c:pt idx="5">
                  <c:v>2.0289855072463782E-3</c:v>
                </c:pt>
                <c:pt idx="6">
                  <c:v>6.666666666666668E-3</c:v>
                </c:pt>
                <c:pt idx="7">
                  <c:v>6.666666666666668E-3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53808"/>
        <c:axId val="832948712"/>
        <c:axId val="0"/>
      </c:bar3DChart>
      <c:catAx>
        <c:axId val="83295380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>
                <a:solidFill>
                  <a:schemeClr val="tx1">
                    <a:lumMod val="65000"/>
                    <a:lumOff val="35000"/>
                  </a:schemeClr>
                </a:solidFill>
              </a:defRPr>
            </a:pPr>
            <a:endParaRPr lang="ru-RU"/>
          </a:p>
        </c:txPr>
        <c:crossAx val="832948712"/>
        <c:crosses val="autoZero"/>
        <c:auto val="1"/>
        <c:lblAlgn val="ctr"/>
        <c:lblOffset val="100"/>
        <c:noMultiLvlLbl val="0"/>
      </c:catAx>
      <c:valAx>
        <c:axId val="832948712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extTo"/>
        <c:crossAx val="8329538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3911675095693763"/>
          <c:y val="9.2354057021338157E-2"/>
          <c:w val="0.24611064167786245"/>
          <c:h val="0.78904306957635095"/>
        </c:manualLayout>
      </c:layout>
      <c:overlay val="0"/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Количество хозяйствующих субъектов, осуществляющих деятельность на рынке страховых услуг</a:t>
            </a:r>
          </a:p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Коммерческие хозяйствующие субъекты, ед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промышленность!$A$60</c:f>
              <c:strCache>
                <c:ptCount val="1"/>
                <c:pt idx="0">
                  <c:v>Коммерческие хозяйствующие субъекты, ед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промышленность!$B$59:$D$59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промышленность!$B$60:$D$60</c:f>
              <c:numCache>
                <c:formatCode>General</c:formatCode>
                <c:ptCount val="3"/>
                <c:pt idx="0">
                  <c:v>44</c:v>
                </c:pt>
                <c:pt idx="1">
                  <c:v>51</c:v>
                </c:pt>
                <c:pt idx="2">
                  <c:v>63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47536"/>
        <c:axId val="832950672"/>
        <c:axId val="0"/>
      </c:bar3DChart>
      <c:catAx>
        <c:axId val="832947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50672"/>
        <c:crosses val="autoZero"/>
        <c:auto val="1"/>
        <c:lblAlgn val="ctr"/>
        <c:lblOffset val="100"/>
        <c:noMultiLvlLbl val="0"/>
      </c:catAx>
      <c:valAx>
        <c:axId val="8329506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329475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/>
              <a:t>Количество опрошенных жителей,</a:t>
            </a:r>
            <a:r>
              <a:rPr lang="ru-RU" sz="1200" baseline="0"/>
              <a:t> человек</a:t>
            </a:r>
            <a:endParaRPr lang="ru-RU" sz="12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общая!$A$2:$A$4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общая!$B$2:$B$4</c:f>
              <c:numCache>
                <c:formatCode>General</c:formatCode>
                <c:ptCount val="3"/>
                <c:pt idx="0">
                  <c:v>30438</c:v>
                </c:pt>
                <c:pt idx="1">
                  <c:v>43710</c:v>
                </c:pt>
                <c:pt idx="2" formatCode="#,##0">
                  <c:v>55526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52632"/>
        <c:axId val="832951064"/>
        <c:axId val="0"/>
      </c:bar3DChart>
      <c:catAx>
        <c:axId val="832952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51064"/>
        <c:crosses val="autoZero"/>
        <c:auto val="1"/>
        <c:lblAlgn val="ctr"/>
        <c:lblOffset val="100"/>
        <c:noMultiLvlLbl val="0"/>
      </c:catAx>
      <c:valAx>
        <c:axId val="8329510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83295263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опрошенных женщин и мужчин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 w="6350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общая!$A$14</c:f>
              <c:strCache>
                <c:ptCount val="1"/>
                <c:pt idx="0">
                  <c:v>Женщин</c:v>
                </c:pt>
              </c:strCache>
            </c:strRef>
          </c:tx>
          <c:spPr>
            <a:solidFill>
              <a:schemeClr val="accent5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общая!$B$13:$D$13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общая!$B$14:$D$14</c:f>
              <c:numCache>
                <c:formatCode>0%</c:formatCode>
                <c:ptCount val="3"/>
                <c:pt idx="0">
                  <c:v>0.71141336487285456</c:v>
                </c:pt>
                <c:pt idx="1">
                  <c:v>0.21624342255776771</c:v>
                </c:pt>
                <c:pt idx="2">
                  <c:v>5.665814213161393E-2</c:v>
                </c:pt>
              </c:numCache>
            </c:numRef>
          </c:val>
        </c:ser>
        <c:ser>
          <c:idx val="1"/>
          <c:order val="1"/>
          <c:tx>
            <c:strRef>
              <c:f>общая!$A$15</c:f>
              <c:strCache>
                <c:ptCount val="1"/>
                <c:pt idx="0">
                  <c:v>Мужчин</c:v>
                </c:pt>
              </c:strCache>
            </c:strRef>
          </c:tx>
          <c:spPr>
            <a:solidFill>
              <a:schemeClr val="accent5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общая!$B$13:$D$13</c:f>
              <c:strCache>
                <c:ptCount val="3"/>
                <c:pt idx="0">
                  <c:v>2020 г.</c:v>
                </c:pt>
                <c:pt idx="1">
                  <c:v>2021 г.</c:v>
                </c:pt>
                <c:pt idx="2">
                  <c:v>2022 г.</c:v>
                </c:pt>
              </c:strCache>
            </c:strRef>
          </c:cat>
          <c:val>
            <c:numRef>
              <c:f>общая!$B$15:$D$15</c:f>
              <c:numCache>
                <c:formatCode>0%</c:formatCode>
                <c:ptCount val="3"/>
                <c:pt idx="0">
                  <c:v>0.28858663512714461</c:v>
                </c:pt>
                <c:pt idx="1">
                  <c:v>0.78375657744223259</c:v>
                </c:pt>
                <c:pt idx="2">
                  <c:v>0.94334185786838765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2951848"/>
        <c:axId val="832922448"/>
        <c:axId val="0"/>
      </c:bar3DChart>
      <c:catAx>
        <c:axId val="832951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5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32922448"/>
        <c:crosses val="autoZero"/>
        <c:auto val="1"/>
        <c:lblAlgn val="ctr"/>
        <c:lblOffset val="100"/>
        <c:noMultiLvlLbl val="0"/>
      </c:catAx>
      <c:valAx>
        <c:axId val="83292244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8329518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опрошенных жителей по возрастной категории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общая!$A$29:$A$34</c:f>
              <c:strCache>
                <c:ptCount val="6"/>
                <c:pt idx="0">
                  <c:v>18-24 лет</c:v>
                </c:pt>
                <c:pt idx="1">
                  <c:v>25-34 лет</c:v>
                </c:pt>
                <c:pt idx="2">
                  <c:v>35-44 лет</c:v>
                </c:pt>
                <c:pt idx="3">
                  <c:v>45-54 лет </c:v>
                </c:pt>
                <c:pt idx="4">
                  <c:v>55-64 лет</c:v>
                </c:pt>
                <c:pt idx="5">
                  <c:v>Старше 64 лет</c:v>
                </c:pt>
              </c:strCache>
            </c:strRef>
          </c:cat>
          <c:val>
            <c:numRef>
              <c:f>общая!$B$29:$B$34</c:f>
              <c:numCache>
                <c:formatCode>0%</c:formatCode>
                <c:ptCount val="6"/>
                <c:pt idx="0">
                  <c:v>2.1485430248892403E-2</c:v>
                </c:pt>
                <c:pt idx="1">
                  <c:v>1.8351763137989415E-2</c:v>
                </c:pt>
                <c:pt idx="2">
                  <c:v>2.7680726146309842E-2</c:v>
                </c:pt>
                <c:pt idx="3">
                  <c:v>6.6851565032597343E-2</c:v>
                </c:pt>
                <c:pt idx="4">
                  <c:v>0.86000000000000065</c:v>
                </c:pt>
                <c:pt idx="5">
                  <c:v>4.8625868962287843E-4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7920"/>
        <c:axId val="550359680"/>
        <c:axId val="0"/>
      </c:bar3DChart>
      <c:catAx>
        <c:axId val="550347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9680"/>
        <c:crosses val="autoZero"/>
        <c:auto val="1"/>
        <c:lblAlgn val="ctr"/>
        <c:lblOffset val="100"/>
        <c:noMultiLvlLbl val="0"/>
      </c:catAx>
      <c:valAx>
        <c:axId val="550359680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479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</a:t>
            </a:r>
            <a:r>
              <a:rPr lang="ru-RU" sz="1100" baseline="0"/>
              <a:t> </a:t>
            </a:r>
            <a:r>
              <a:rPr lang="ru-RU" sz="1100"/>
              <a:t>опрошенных жителей по социальному статусу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общая!$A$46:$A$52</c:f>
              <c:strCache>
                <c:ptCount val="7"/>
                <c:pt idx="0">
                  <c:v>Без работы</c:v>
                </c:pt>
                <c:pt idx="1">
                  <c:v>Домохозяин (домохозяйка)</c:v>
                </c:pt>
                <c:pt idx="2">
                  <c:v>Пенсионер</c:v>
                </c:pt>
                <c:pt idx="3">
                  <c:v>Предприниматель</c:v>
                </c:pt>
                <c:pt idx="4">
                  <c:v>Работаю</c:v>
                </c:pt>
                <c:pt idx="5">
                  <c:v>Самозанятый</c:v>
                </c:pt>
                <c:pt idx="6">
                  <c:v>Учусь/студент</c:v>
                </c:pt>
              </c:strCache>
            </c:strRef>
          </c:cat>
          <c:val>
            <c:numRef>
              <c:f>общая!$B$46:$B$52</c:f>
              <c:numCache>
                <c:formatCode>0%</c:formatCode>
                <c:ptCount val="7"/>
                <c:pt idx="0">
                  <c:v>5.2227785181716772E-4</c:v>
                </c:pt>
                <c:pt idx="1">
                  <c:v>2.425890573785254E-2</c:v>
                </c:pt>
                <c:pt idx="2">
                  <c:v>4.322299463314492E-4</c:v>
                </c:pt>
                <c:pt idx="3">
                  <c:v>2.1539458992183843E-2</c:v>
                </c:pt>
                <c:pt idx="4">
                  <c:v>0.94000000000000061</c:v>
                </c:pt>
                <c:pt idx="5">
                  <c:v>1.8910060152000881E-3</c:v>
                </c:pt>
                <c:pt idx="6">
                  <c:v>1.8982098476389441E-2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8312"/>
        <c:axId val="550357720"/>
        <c:axId val="0"/>
      </c:bar3DChart>
      <c:catAx>
        <c:axId val="5503483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7720"/>
        <c:crosses val="autoZero"/>
        <c:auto val="1"/>
        <c:lblAlgn val="ctr"/>
        <c:lblOffset val="100"/>
        <c:noMultiLvlLbl val="0"/>
      </c:catAx>
      <c:valAx>
        <c:axId val="550357720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483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опрошенных по наличию и количеству детей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общая!$A$61:$A$64</c:f>
              <c:strCache>
                <c:ptCount val="4"/>
                <c:pt idx="0">
                  <c:v>1 ребенок</c:v>
                </c:pt>
                <c:pt idx="1">
                  <c:v>2 ребенка</c:v>
                </c:pt>
                <c:pt idx="2">
                  <c:v>3 и более детей</c:v>
                </c:pt>
                <c:pt idx="3">
                  <c:v>Нет детей</c:v>
                </c:pt>
              </c:strCache>
            </c:strRef>
          </c:cat>
          <c:val>
            <c:numRef>
              <c:f>общая!$B$61:$B$64</c:f>
              <c:numCache>
                <c:formatCode>0%</c:formatCode>
                <c:ptCount val="4"/>
                <c:pt idx="0">
                  <c:v>4.6896949176962147E-2</c:v>
                </c:pt>
                <c:pt idx="1">
                  <c:v>0.88819652054893206</c:v>
                </c:pt>
                <c:pt idx="2">
                  <c:v>3.922486762957899E-2</c:v>
                </c:pt>
                <c:pt idx="3">
                  <c:v>2.5681662644526954E-2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48704"/>
        <c:axId val="550352232"/>
        <c:axId val="0"/>
      </c:bar3DChart>
      <c:catAx>
        <c:axId val="550348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2232"/>
        <c:crosses val="autoZero"/>
        <c:auto val="1"/>
        <c:lblAlgn val="ctr"/>
        <c:lblOffset val="100"/>
        <c:noMultiLvlLbl val="0"/>
      </c:catAx>
      <c:valAx>
        <c:axId val="550352232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487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 опрошенных по уровню образованности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общая!$A$77:$A$83</c:f>
              <c:strCache>
                <c:ptCount val="7"/>
                <c:pt idx="0">
                  <c:v>Высшее образование - бакалавриат</c:v>
                </c:pt>
                <c:pt idx="1">
                  <c:v>Высшее образование - подготовка кадров высшей квалификации</c:v>
                </c:pt>
                <c:pt idx="2">
                  <c:v>Высшее образование - специалист, магистратура</c:v>
                </c:pt>
                <c:pt idx="3">
                  <c:v>Научная степень</c:v>
                </c:pt>
                <c:pt idx="4">
                  <c:v>Основное общее образование</c:v>
                </c:pt>
                <c:pt idx="5">
                  <c:v>Среднее общее образование</c:v>
                </c:pt>
                <c:pt idx="6">
                  <c:v>Среднее специальное образование</c:v>
                </c:pt>
              </c:strCache>
            </c:strRef>
          </c:cat>
          <c:val>
            <c:numRef>
              <c:f>общая!$B$77:$B$83</c:f>
              <c:numCache>
                <c:formatCode>0%</c:formatCode>
                <c:ptCount val="7"/>
                <c:pt idx="0">
                  <c:v>0.18978399673957344</c:v>
                </c:pt>
                <c:pt idx="1">
                  <c:v>4.6596929764977577E-2</c:v>
                </c:pt>
                <c:pt idx="2">
                  <c:v>0.54788751528324953</c:v>
                </c:pt>
                <c:pt idx="3">
                  <c:v>1.7660643934248063E-3</c:v>
                </c:pt>
                <c:pt idx="4">
                  <c:v>6.5480233663904361E-2</c:v>
                </c:pt>
                <c:pt idx="5">
                  <c:v>7.2272789023230533E-2</c:v>
                </c:pt>
                <c:pt idx="6">
                  <c:v>7.2272789023230533E-2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50272"/>
        <c:axId val="550350664"/>
        <c:axId val="0"/>
      </c:bar3DChart>
      <c:catAx>
        <c:axId val="55035027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0664"/>
        <c:crosses val="autoZero"/>
        <c:auto val="1"/>
        <c:lblAlgn val="ctr"/>
        <c:lblOffset val="100"/>
        <c:noMultiLvlLbl val="0"/>
      </c:catAx>
      <c:valAx>
        <c:axId val="550350664"/>
        <c:scaling>
          <c:orientation val="minMax"/>
        </c:scaling>
        <c:delete val="1"/>
        <c:axPos val="b"/>
        <c:numFmt formatCode="0%" sourceLinked="1"/>
        <c:majorTickMark val="none"/>
        <c:minorTickMark val="none"/>
        <c:tickLblPos val="none"/>
        <c:crossAx val="5503502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100"/>
              <a:t>Процент</a:t>
            </a:r>
            <a:r>
              <a:rPr lang="ru-RU" sz="1100" baseline="0"/>
              <a:t> опрошенных по примерному среднемесячному доходу в расчете на одного члена семьи</a:t>
            </a:r>
            <a:endParaRPr lang="ru-RU" sz="1100"/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общая!$A$96:$A$101</c:f>
              <c:strCache>
                <c:ptCount val="6"/>
                <c:pt idx="0">
                  <c:v>Более 60 тыс. рублей</c:v>
                </c:pt>
                <c:pt idx="1">
                  <c:v>До 10 тыс. рублей</c:v>
                </c:pt>
                <c:pt idx="2">
                  <c:v>От 10 до 20 тыс. рублей</c:v>
                </c:pt>
                <c:pt idx="3">
                  <c:v>От 20 до тыс. рублей</c:v>
                </c:pt>
                <c:pt idx="4">
                  <c:v>От 30 до 45 тыс. рублей</c:v>
                </c:pt>
                <c:pt idx="5">
                  <c:v>От 45 до 60 тыс. рублей</c:v>
                </c:pt>
              </c:strCache>
            </c:strRef>
          </c:cat>
          <c:val>
            <c:numRef>
              <c:f>общая!$B$96:$B$101</c:f>
              <c:numCache>
                <c:formatCode>0%</c:formatCode>
                <c:ptCount val="6"/>
                <c:pt idx="0">
                  <c:v>0.67384648633072952</c:v>
                </c:pt>
                <c:pt idx="1">
                  <c:v>1.0000000000000005E-2</c:v>
                </c:pt>
                <c:pt idx="2">
                  <c:v>8.4104743723661165E-3</c:v>
                </c:pt>
                <c:pt idx="3">
                  <c:v>8.2844073046861068E-3</c:v>
                </c:pt>
                <c:pt idx="4">
                  <c:v>0.11416273457479378</c:v>
                </c:pt>
                <c:pt idx="5">
                  <c:v>0.19073947339984873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50353016"/>
        <c:axId val="550353408"/>
        <c:axId val="0"/>
      </c:bar3DChart>
      <c:catAx>
        <c:axId val="550353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550353408"/>
        <c:crosses val="autoZero"/>
        <c:auto val="1"/>
        <c:lblAlgn val="ctr"/>
        <c:lblOffset val="100"/>
        <c:noMultiLvlLbl val="0"/>
      </c:catAx>
      <c:valAx>
        <c:axId val="550353408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one"/>
        <c:crossAx val="5503530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1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2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3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4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5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16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7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8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colors9.xml><?xml version="1.0" encoding="utf-8"?>
<cs:colorStyle xmlns:cs="http://schemas.microsoft.com/office/drawing/2012/chartStyle" xmlns:a="http://schemas.openxmlformats.org/drawingml/2006/main" meth="withinLinearReversed" id="21">
  <a:schemeClr val="accent1"/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0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4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5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6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7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8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19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0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9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440DE9-7E25-4EE5-A07F-BC89836DCB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18140</TotalTime>
  <Pages>139</Pages>
  <Words>22729</Words>
  <Characters>129560</Characters>
  <Application>Microsoft Office Word</Application>
  <DocSecurity>0</DocSecurity>
  <Lines>1079</Lines>
  <Paragraphs>303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151986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Ю. Шумко</dc:creator>
  <cp:keywords/>
  <dc:description/>
  <cp:lastModifiedBy>Уюткина И.Г.</cp:lastModifiedBy>
  <cp:revision>1407</cp:revision>
  <cp:lastPrinted>2023-02-09T08:54:00Z</cp:lastPrinted>
  <dcterms:created xsi:type="dcterms:W3CDTF">2020-01-09T13:06:00Z</dcterms:created>
  <dcterms:modified xsi:type="dcterms:W3CDTF">2023-02-09T09:02:00Z</dcterms:modified>
</cp:coreProperties>
</file>