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8B" w:rsidRPr="0075748B" w:rsidRDefault="0075748B" w:rsidP="0075748B">
      <w:bookmarkStart w:id="0" w:name="_GoBack"/>
      <w:bookmarkEnd w:id="0"/>
    </w:p>
    <w:p w:rsidR="0075748B" w:rsidRPr="0075748B" w:rsidRDefault="0075748B" w:rsidP="0075748B">
      <w:pPr>
        <w:jc w:val="center"/>
        <w:rPr>
          <w:b/>
          <w:u w:val="single"/>
        </w:rPr>
      </w:pPr>
      <w:r w:rsidRPr="0075748B">
        <w:rPr>
          <w:b/>
          <w:u w:val="single"/>
        </w:rPr>
        <w:t>Стандартная операционная карта</w:t>
      </w:r>
    </w:p>
    <w:p w:rsidR="0075748B" w:rsidRPr="0075748B" w:rsidRDefault="0075748B" w:rsidP="0075748B"/>
    <w:p w:rsidR="00450C9D" w:rsidRDefault="00450C9D" w:rsidP="00450C9D"/>
    <w:tbl>
      <w:tblPr>
        <w:tblpPr w:leftFromText="180" w:rightFromText="180" w:vertAnchor="text" w:horzAnchor="page" w:tblpX="2797" w:tblpY="25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16"/>
        <w:gridCol w:w="1701"/>
        <w:gridCol w:w="1418"/>
        <w:gridCol w:w="2126"/>
        <w:gridCol w:w="1559"/>
        <w:gridCol w:w="4515"/>
        <w:gridCol w:w="32"/>
      </w:tblGrid>
      <w:tr w:rsidR="0075748B" w:rsidRPr="00450C9D" w:rsidTr="0075748B">
        <w:trPr>
          <w:trHeight w:val="626"/>
        </w:trPr>
        <w:tc>
          <w:tcPr>
            <w:tcW w:w="2376" w:type="dxa"/>
            <w:gridSpan w:val="2"/>
            <w:vAlign w:val="center"/>
          </w:tcPr>
          <w:p w:rsidR="0075748B" w:rsidRPr="00450C9D" w:rsidRDefault="0075748B" w:rsidP="0075748B">
            <w:r w:rsidRPr="00450C9D">
              <w:t>Наименование подразделения</w:t>
            </w:r>
          </w:p>
        </w:tc>
        <w:tc>
          <w:tcPr>
            <w:tcW w:w="3119" w:type="dxa"/>
            <w:gridSpan w:val="2"/>
          </w:tcPr>
          <w:p w:rsidR="0075748B" w:rsidRPr="00450C9D" w:rsidRDefault="0075748B" w:rsidP="0075748B">
            <w:r w:rsidRPr="00450C9D">
              <w:t>Управление имущественных и земельных отношений</w:t>
            </w:r>
          </w:p>
        </w:tc>
        <w:tc>
          <w:tcPr>
            <w:tcW w:w="3685" w:type="dxa"/>
            <w:gridSpan w:val="2"/>
            <w:vAlign w:val="center"/>
          </w:tcPr>
          <w:p w:rsidR="0075748B" w:rsidRPr="00450C9D" w:rsidRDefault="0075748B" w:rsidP="0075748B">
            <w:r w:rsidRPr="00450C9D">
              <w:t>Наименование отдела</w:t>
            </w:r>
          </w:p>
        </w:tc>
        <w:tc>
          <w:tcPr>
            <w:tcW w:w="4547" w:type="dxa"/>
            <w:gridSpan w:val="2"/>
            <w:vMerge w:val="restart"/>
            <w:vAlign w:val="center"/>
          </w:tcPr>
          <w:p w:rsidR="0075748B" w:rsidRPr="00450C9D" w:rsidRDefault="0075748B" w:rsidP="0075748B"/>
          <w:p w:rsidR="0075748B" w:rsidRPr="00450C9D" w:rsidRDefault="0075748B" w:rsidP="0075748B">
            <w:r w:rsidRPr="00450C9D">
              <w:t>Схема пошаговой рабочей последовательности</w:t>
            </w:r>
          </w:p>
        </w:tc>
      </w:tr>
      <w:tr w:rsidR="0075748B" w:rsidRPr="00450C9D" w:rsidTr="0075748B">
        <w:trPr>
          <w:trHeight w:val="708"/>
        </w:trPr>
        <w:tc>
          <w:tcPr>
            <w:tcW w:w="2376" w:type="dxa"/>
            <w:gridSpan w:val="2"/>
            <w:vAlign w:val="center"/>
          </w:tcPr>
          <w:p w:rsidR="0075748B" w:rsidRPr="00450C9D" w:rsidRDefault="0075748B" w:rsidP="0075748B">
            <w:pPr>
              <w:rPr>
                <w:lang w:val="en-US"/>
              </w:rPr>
            </w:pPr>
            <w:r w:rsidRPr="00450C9D">
              <w:t>Название процесса</w:t>
            </w:r>
          </w:p>
        </w:tc>
        <w:tc>
          <w:tcPr>
            <w:tcW w:w="3119" w:type="dxa"/>
            <w:gridSpan w:val="2"/>
          </w:tcPr>
          <w:p w:rsidR="0075748B" w:rsidRPr="00450C9D" w:rsidRDefault="0075748B" w:rsidP="0075748B">
            <w:r w:rsidRPr="00450C9D">
              <w:rPr>
                <w:bCs/>
              </w:rPr>
              <w:t>«Внедрение сервиса «личный кабинет» для арендаторов земельных участков и муниципального имущества»</w:t>
            </w:r>
          </w:p>
          <w:p w:rsidR="0075748B" w:rsidRPr="00450C9D" w:rsidRDefault="0075748B" w:rsidP="0075748B"/>
        </w:tc>
        <w:tc>
          <w:tcPr>
            <w:tcW w:w="3685" w:type="dxa"/>
            <w:gridSpan w:val="2"/>
            <w:vAlign w:val="center"/>
          </w:tcPr>
          <w:p w:rsidR="0075748B" w:rsidRPr="00450C9D" w:rsidRDefault="0075748B" w:rsidP="0075748B">
            <w:r w:rsidRPr="00450C9D">
              <w:t>Отдел неналоговых доходов</w:t>
            </w:r>
          </w:p>
        </w:tc>
        <w:tc>
          <w:tcPr>
            <w:tcW w:w="4547" w:type="dxa"/>
            <w:gridSpan w:val="2"/>
            <w:vMerge/>
          </w:tcPr>
          <w:p w:rsidR="0075748B" w:rsidRPr="00450C9D" w:rsidRDefault="0075748B" w:rsidP="0075748B"/>
        </w:tc>
      </w:tr>
      <w:tr w:rsidR="0075748B" w:rsidRPr="00450C9D" w:rsidTr="0075748B">
        <w:trPr>
          <w:trHeight w:val="247"/>
        </w:trPr>
        <w:tc>
          <w:tcPr>
            <w:tcW w:w="2376" w:type="dxa"/>
            <w:gridSpan w:val="2"/>
            <w:vMerge w:val="restart"/>
            <w:vAlign w:val="center"/>
          </w:tcPr>
          <w:p w:rsidR="0075748B" w:rsidRPr="00450C9D" w:rsidRDefault="0075748B" w:rsidP="0075748B">
            <w:r w:rsidRPr="00450C9D">
              <w:t>Наименование цели</w:t>
            </w:r>
          </w:p>
        </w:tc>
        <w:tc>
          <w:tcPr>
            <w:tcW w:w="3119" w:type="dxa"/>
            <w:gridSpan w:val="2"/>
            <w:vMerge w:val="restart"/>
          </w:tcPr>
          <w:p w:rsidR="0075748B" w:rsidRPr="00450C9D" w:rsidRDefault="0075748B" w:rsidP="0075748B">
            <w:r w:rsidRPr="00450C9D">
              <w:t>Сокращение времени для получения расчетов, актов сверки взаиморасчетов  и квитанций по договорам муниципального имущества и земельных,  Снижение количества посещений арендаторов в органы местного самоуправления</w:t>
            </w:r>
          </w:p>
          <w:p w:rsidR="0075748B" w:rsidRPr="00450C9D" w:rsidRDefault="0075748B" w:rsidP="0075748B">
            <w:r w:rsidRPr="00450C9D">
              <w:t>Повышения качества оказываемых услуг</w:t>
            </w:r>
          </w:p>
        </w:tc>
        <w:tc>
          <w:tcPr>
            <w:tcW w:w="3685" w:type="dxa"/>
            <w:gridSpan w:val="2"/>
            <w:vAlign w:val="center"/>
          </w:tcPr>
          <w:p w:rsidR="0075748B" w:rsidRPr="00450C9D" w:rsidRDefault="0075748B" w:rsidP="0075748B">
            <w:r w:rsidRPr="00450C9D">
              <w:t>Полное время</w:t>
            </w:r>
          </w:p>
        </w:tc>
        <w:tc>
          <w:tcPr>
            <w:tcW w:w="4547" w:type="dxa"/>
            <w:gridSpan w:val="2"/>
            <w:vMerge w:val="restart"/>
          </w:tcPr>
          <w:p w:rsidR="0075748B" w:rsidRPr="00450C9D" w:rsidRDefault="0075748B" w:rsidP="0075748B">
            <w:r w:rsidRPr="00450C9D">
              <w:rPr>
                <w:noProof/>
                <w:lang w:eastAsia="ru-RU"/>
              </w:rPr>
              <w:drawing>
                <wp:inline distT="0" distB="0" distL="0" distR="0" wp14:anchorId="65C69035" wp14:editId="0D974189">
                  <wp:extent cx="3359150" cy="352996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352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50C9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EB9D70B" wp14:editId="3A7BBCA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" name="Прямоугольник 10" descr="\\192.168.0.250\d\share\207\%D0%9F%D0%A0%D0%9E%D0%95%D0%9A%D0%A2 2022\%D0%BB%D0%B8%D1%87%D0%BD%D1%8B%D0%B9 %D0%BA%D0%B0%D0%B1%D0%B8%D0%BD%D0%B5%D1%82\%D1%84%D0%BE%D1%82%D0%BE %D0%B4%D0%BB%D1%8F %D1%81%D0%BC%D0%B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m8tm9TAwAAqwYAAA4AAAAAAAAAAAAAAAAALgIA&#10;AGRycy9lMm9Eb2MueG1sUEsBAi0AFAAGAAgAAAAhAEyg6SzYAAAAAwEAAA8AAAAAAAAAAAAAAAAA&#10;rQUAAGRycy9kb3ducmV2LnhtbFBLBQYAAAAABAAEAPMAAACyBgAAAAA=&#10;" filled="f" stroked="f">
                      <o:lock v:ext="edit" aspectratio="t"/>
                      <w10:wrap anchory="line"/>
                      <w10:anchorlock/>
                    </v:rect>
                  </w:pict>
                </mc:Fallback>
              </mc:AlternateContent>
            </w:r>
          </w:p>
        </w:tc>
      </w:tr>
      <w:tr w:rsidR="0075748B" w:rsidRPr="00450C9D" w:rsidTr="0075748B">
        <w:trPr>
          <w:trHeight w:val="70"/>
        </w:trPr>
        <w:tc>
          <w:tcPr>
            <w:tcW w:w="2376" w:type="dxa"/>
            <w:gridSpan w:val="2"/>
            <w:vMerge/>
            <w:vAlign w:val="center"/>
          </w:tcPr>
          <w:p w:rsidR="0075748B" w:rsidRPr="00450C9D" w:rsidRDefault="0075748B" w:rsidP="0075748B"/>
        </w:tc>
        <w:tc>
          <w:tcPr>
            <w:tcW w:w="3119" w:type="dxa"/>
            <w:gridSpan w:val="2"/>
            <w:vMerge/>
          </w:tcPr>
          <w:p w:rsidR="0075748B" w:rsidRPr="00450C9D" w:rsidRDefault="0075748B" w:rsidP="0075748B"/>
        </w:tc>
        <w:tc>
          <w:tcPr>
            <w:tcW w:w="3685" w:type="dxa"/>
            <w:gridSpan w:val="2"/>
            <w:vAlign w:val="center"/>
          </w:tcPr>
          <w:p w:rsidR="0075748B" w:rsidRPr="00450C9D" w:rsidRDefault="0075748B" w:rsidP="0075748B">
            <w:r w:rsidRPr="00450C9D">
              <w:t xml:space="preserve">Посещение 4 раза в год </w:t>
            </w:r>
            <w:r w:rsidRPr="00450C9D">
              <w:tab/>
            </w:r>
          </w:p>
        </w:tc>
        <w:tc>
          <w:tcPr>
            <w:tcW w:w="4547" w:type="dxa"/>
            <w:gridSpan w:val="2"/>
            <w:vMerge/>
          </w:tcPr>
          <w:p w:rsidR="0075748B" w:rsidRPr="00450C9D" w:rsidRDefault="0075748B" w:rsidP="0075748B"/>
        </w:tc>
      </w:tr>
      <w:tr w:rsidR="0075748B" w:rsidRPr="00450C9D" w:rsidTr="0075748B">
        <w:trPr>
          <w:trHeight w:val="225"/>
        </w:trPr>
        <w:tc>
          <w:tcPr>
            <w:tcW w:w="2376" w:type="dxa"/>
            <w:gridSpan w:val="2"/>
            <w:vMerge w:val="restart"/>
            <w:vAlign w:val="center"/>
          </w:tcPr>
          <w:p w:rsidR="0075748B" w:rsidRPr="00450C9D" w:rsidRDefault="0075748B" w:rsidP="0075748B">
            <w:r w:rsidRPr="00450C9D">
              <w:t>Используемые инструменты</w:t>
            </w:r>
          </w:p>
        </w:tc>
        <w:tc>
          <w:tcPr>
            <w:tcW w:w="3119" w:type="dxa"/>
            <w:gridSpan w:val="2"/>
            <w:vMerge w:val="restart"/>
          </w:tcPr>
          <w:p w:rsidR="0075748B" w:rsidRPr="00450C9D" w:rsidRDefault="0075748B" w:rsidP="0075748B">
            <w:r w:rsidRPr="00450C9D">
              <w:t>Хронометраж, производственный анализ</w:t>
            </w:r>
          </w:p>
        </w:tc>
        <w:tc>
          <w:tcPr>
            <w:tcW w:w="3685" w:type="dxa"/>
            <w:gridSpan w:val="2"/>
            <w:vAlign w:val="center"/>
          </w:tcPr>
          <w:p w:rsidR="0075748B" w:rsidRPr="00450C9D" w:rsidRDefault="0075748B" w:rsidP="0075748B">
            <w:r w:rsidRPr="00450C9D">
              <w:t>Квалификация сотрудника</w:t>
            </w:r>
          </w:p>
        </w:tc>
        <w:tc>
          <w:tcPr>
            <w:tcW w:w="4547" w:type="dxa"/>
            <w:gridSpan w:val="2"/>
            <w:vMerge/>
          </w:tcPr>
          <w:p w:rsidR="0075748B" w:rsidRPr="00450C9D" w:rsidRDefault="0075748B" w:rsidP="0075748B"/>
        </w:tc>
      </w:tr>
      <w:tr w:rsidR="0075748B" w:rsidRPr="00450C9D" w:rsidTr="0075748B">
        <w:trPr>
          <w:trHeight w:val="270"/>
        </w:trPr>
        <w:tc>
          <w:tcPr>
            <w:tcW w:w="2376" w:type="dxa"/>
            <w:gridSpan w:val="2"/>
            <w:vMerge/>
            <w:vAlign w:val="center"/>
          </w:tcPr>
          <w:p w:rsidR="0075748B" w:rsidRPr="00450C9D" w:rsidRDefault="0075748B" w:rsidP="0075748B"/>
        </w:tc>
        <w:tc>
          <w:tcPr>
            <w:tcW w:w="3119" w:type="dxa"/>
            <w:gridSpan w:val="2"/>
            <w:vMerge/>
          </w:tcPr>
          <w:p w:rsidR="0075748B" w:rsidRPr="00450C9D" w:rsidRDefault="0075748B" w:rsidP="0075748B"/>
        </w:tc>
        <w:tc>
          <w:tcPr>
            <w:tcW w:w="3685" w:type="dxa"/>
            <w:gridSpan w:val="2"/>
            <w:vAlign w:val="center"/>
          </w:tcPr>
          <w:p w:rsidR="0075748B" w:rsidRPr="00450C9D" w:rsidRDefault="0075748B" w:rsidP="0075748B">
            <w:r w:rsidRPr="00450C9D">
              <w:t>Высшее образование по профилю Экономическое образование</w:t>
            </w:r>
          </w:p>
        </w:tc>
        <w:tc>
          <w:tcPr>
            <w:tcW w:w="4547" w:type="dxa"/>
            <w:gridSpan w:val="2"/>
            <w:vMerge/>
          </w:tcPr>
          <w:p w:rsidR="0075748B" w:rsidRPr="00450C9D" w:rsidRDefault="0075748B" w:rsidP="0075748B"/>
        </w:tc>
      </w:tr>
      <w:tr w:rsidR="0075748B" w:rsidRPr="00450C9D" w:rsidTr="0075748B">
        <w:trPr>
          <w:trHeight w:val="270"/>
        </w:trPr>
        <w:tc>
          <w:tcPr>
            <w:tcW w:w="2376" w:type="dxa"/>
            <w:gridSpan w:val="2"/>
            <w:vMerge w:val="restart"/>
            <w:vAlign w:val="center"/>
          </w:tcPr>
          <w:p w:rsidR="0075748B" w:rsidRPr="00450C9D" w:rsidRDefault="0075748B" w:rsidP="0075748B">
            <w:proofErr w:type="gramStart"/>
            <w:r w:rsidRPr="00450C9D">
              <w:t>Комплектующие для работы процесса</w:t>
            </w:r>
            <w:proofErr w:type="gramEnd"/>
          </w:p>
        </w:tc>
        <w:tc>
          <w:tcPr>
            <w:tcW w:w="3119" w:type="dxa"/>
            <w:gridSpan w:val="2"/>
            <w:vMerge w:val="restart"/>
          </w:tcPr>
          <w:p w:rsidR="0075748B" w:rsidRPr="00450C9D" w:rsidRDefault="0075748B" w:rsidP="0075748B">
            <w:r w:rsidRPr="00450C9D">
              <w:t>Персональный компьютер, оснащенный программным комплексом ЕСУОНД «БАРС»</w:t>
            </w:r>
          </w:p>
        </w:tc>
        <w:tc>
          <w:tcPr>
            <w:tcW w:w="3685" w:type="dxa"/>
            <w:gridSpan w:val="2"/>
            <w:vAlign w:val="center"/>
          </w:tcPr>
          <w:p w:rsidR="0075748B" w:rsidRPr="00450C9D" w:rsidRDefault="0075748B" w:rsidP="0075748B">
            <w:r w:rsidRPr="00450C9D">
              <w:t>Условные обозначения</w:t>
            </w:r>
          </w:p>
        </w:tc>
        <w:tc>
          <w:tcPr>
            <w:tcW w:w="4547" w:type="dxa"/>
            <w:gridSpan w:val="2"/>
            <w:vMerge/>
          </w:tcPr>
          <w:p w:rsidR="0075748B" w:rsidRPr="00450C9D" w:rsidRDefault="0075748B" w:rsidP="0075748B"/>
        </w:tc>
      </w:tr>
      <w:tr w:rsidR="0075748B" w:rsidRPr="00450C9D" w:rsidTr="0075748B">
        <w:trPr>
          <w:trHeight w:val="708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</w:tcPr>
          <w:p w:rsidR="0075748B" w:rsidRPr="00450C9D" w:rsidRDefault="0075748B" w:rsidP="0075748B"/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75748B" w:rsidRPr="00450C9D" w:rsidRDefault="0075748B" w:rsidP="0075748B"/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75748B" w:rsidRPr="00450C9D" w:rsidRDefault="0075748B" w:rsidP="0075748B">
            <w:r w:rsidRPr="00450C9D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846B799" wp14:editId="6BFE1EFA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69215</wp:posOffset>
                  </wp:positionV>
                  <wp:extent cx="333375" cy="342265"/>
                  <wp:effectExtent l="0" t="0" r="9525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C9D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EF75815" wp14:editId="41FAC976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118745</wp:posOffset>
                  </wp:positionV>
                  <wp:extent cx="271145" cy="25146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C9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D0F97AC" wp14:editId="6A3A7939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133985</wp:posOffset>
                  </wp:positionV>
                  <wp:extent cx="238125" cy="22860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C9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0497472" wp14:editId="7D05131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97790</wp:posOffset>
                  </wp:positionV>
                  <wp:extent cx="240030" cy="276225"/>
                  <wp:effectExtent l="0" t="0" r="7620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C9D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6BAB68B" wp14:editId="03F9D422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130175</wp:posOffset>
                  </wp:positionV>
                  <wp:extent cx="292100" cy="28575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21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7" w:type="dxa"/>
            <w:gridSpan w:val="2"/>
            <w:vMerge/>
            <w:tcBorders>
              <w:bottom w:val="single" w:sz="4" w:space="0" w:color="auto"/>
            </w:tcBorders>
          </w:tcPr>
          <w:p w:rsidR="0075748B" w:rsidRPr="00450C9D" w:rsidRDefault="0075748B" w:rsidP="0075748B"/>
        </w:tc>
      </w:tr>
      <w:tr w:rsidR="0075748B" w:rsidRPr="00450C9D" w:rsidTr="0075748B">
        <w:trPr>
          <w:trHeight w:val="270"/>
        </w:trPr>
        <w:tc>
          <w:tcPr>
            <w:tcW w:w="560" w:type="dxa"/>
            <w:vMerge w:val="restart"/>
            <w:vAlign w:val="center"/>
          </w:tcPr>
          <w:p w:rsidR="0075748B" w:rsidRPr="00450C9D" w:rsidRDefault="0075748B" w:rsidP="0075748B">
            <w:r w:rsidRPr="00450C9D">
              <w:t>№</w:t>
            </w:r>
          </w:p>
        </w:tc>
        <w:tc>
          <w:tcPr>
            <w:tcW w:w="1816" w:type="dxa"/>
            <w:vMerge w:val="restart"/>
            <w:vAlign w:val="center"/>
          </w:tcPr>
          <w:p w:rsidR="0075748B" w:rsidRPr="00450C9D" w:rsidRDefault="0075748B" w:rsidP="0075748B">
            <w:r w:rsidRPr="00450C9D">
              <w:t>Должность</w:t>
            </w:r>
          </w:p>
        </w:tc>
        <w:tc>
          <w:tcPr>
            <w:tcW w:w="3119" w:type="dxa"/>
            <w:gridSpan w:val="2"/>
            <w:vMerge w:val="restart"/>
            <w:tcBorders>
              <w:bottom w:val="nil"/>
            </w:tcBorders>
            <w:vAlign w:val="center"/>
          </w:tcPr>
          <w:p w:rsidR="0075748B" w:rsidRPr="00450C9D" w:rsidRDefault="0075748B" w:rsidP="0075748B">
            <w:r w:rsidRPr="00450C9D">
              <w:t>Основной эта</w:t>
            </w:r>
            <w:proofErr w:type="gramStart"/>
            <w:r w:rsidRPr="00450C9D">
              <w:t>п(</w:t>
            </w:r>
            <w:proofErr w:type="gramEnd"/>
            <w:r w:rsidRPr="00450C9D">
              <w:t>ручной)</w:t>
            </w:r>
          </w:p>
        </w:tc>
        <w:tc>
          <w:tcPr>
            <w:tcW w:w="3685" w:type="dxa"/>
            <w:gridSpan w:val="2"/>
            <w:vAlign w:val="center"/>
          </w:tcPr>
          <w:p w:rsidR="0075748B" w:rsidRPr="00450C9D" w:rsidRDefault="0075748B" w:rsidP="0075748B">
            <w:r w:rsidRPr="00450C9D">
              <w:t>Время перемещений</w:t>
            </w:r>
          </w:p>
        </w:tc>
        <w:tc>
          <w:tcPr>
            <w:tcW w:w="4547" w:type="dxa"/>
            <w:gridSpan w:val="2"/>
            <w:vAlign w:val="center"/>
          </w:tcPr>
          <w:p w:rsidR="0075748B" w:rsidRPr="00450C9D" w:rsidRDefault="0075748B" w:rsidP="0075748B">
            <w:r w:rsidRPr="00450C9D">
              <w:t>Справочный рисунок. Правила работы и т.д.</w:t>
            </w:r>
          </w:p>
        </w:tc>
      </w:tr>
      <w:tr w:rsidR="0075748B" w:rsidRPr="00450C9D" w:rsidTr="0075748B">
        <w:trPr>
          <w:trHeight w:val="225"/>
        </w:trPr>
        <w:tc>
          <w:tcPr>
            <w:tcW w:w="560" w:type="dxa"/>
            <w:vMerge/>
            <w:vAlign w:val="center"/>
          </w:tcPr>
          <w:p w:rsidR="0075748B" w:rsidRPr="00450C9D" w:rsidRDefault="0075748B" w:rsidP="0075748B"/>
        </w:tc>
        <w:tc>
          <w:tcPr>
            <w:tcW w:w="1816" w:type="dxa"/>
            <w:vMerge/>
            <w:vAlign w:val="center"/>
          </w:tcPr>
          <w:p w:rsidR="0075748B" w:rsidRPr="00450C9D" w:rsidRDefault="0075748B" w:rsidP="0075748B"/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748B" w:rsidRPr="00450C9D" w:rsidRDefault="0075748B" w:rsidP="0075748B"/>
        </w:tc>
        <w:tc>
          <w:tcPr>
            <w:tcW w:w="2126" w:type="dxa"/>
            <w:vAlign w:val="center"/>
          </w:tcPr>
          <w:p w:rsidR="0075748B" w:rsidRPr="00450C9D" w:rsidRDefault="0075748B" w:rsidP="0075748B">
            <w:r w:rsidRPr="00450C9D">
              <w:t>Автомат.</w:t>
            </w:r>
          </w:p>
        </w:tc>
        <w:tc>
          <w:tcPr>
            <w:tcW w:w="1559" w:type="dxa"/>
            <w:vAlign w:val="center"/>
          </w:tcPr>
          <w:p w:rsidR="0075748B" w:rsidRPr="00450C9D" w:rsidRDefault="0075748B" w:rsidP="0075748B">
            <w:r w:rsidRPr="00450C9D">
              <w:t>Автомат.</w:t>
            </w:r>
          </w:p>
        </w:tc>
        <w:tc>
          <w:tcPr>
            <w:tcW w:w="4547" w:type="dxa"/>
            <w:gridSpan w:val="2"/>
            <w:vMerge w:val="restart"/>
            <w:vAlign w:val="center"/>
          </w:tcPr>
          <w:p w:rsidR="0075748B" w:rsidRPr="00450C9D" w:rsidRDefault="0075748B" w:rsidP="0075748B">
            <w:r w:rsidRPr="00450C9D">
              <w:t xml:space="preserve">Каждый арендатор имеет возможность получить доступ к сервису «Личный кабинет» в режиме реального времени получать информацию об арендуемых объектах, о начисленных и оплаченных суммах за интересующий период, </w:t>
            </w:r>
            <w:r w:rsidRPr="00450C9D">
              <w:lastRenderedPageBreak/>
              <w:t>отслеживать их статус, формировать квитанцию для оплаты.</w:t>
            </w:r>
          </w:p>
          <w:p w:rsidR="0075748B" w:rsidRPr="00450C9D" w:rsidRDefault="0075748B" w:rsidP="0075748B"/>
        </w:tc>
      </w:tr>
      <w:tr w:rsidR="0075748B" w:rsidRPr="00450C9D" w:rsidTr="0075748B">
        <w:trPr>
          <w:trHeight w:val="288"/>
        </w:trPr>
        <w:tc>
          <w:tcPr>
            <w:tcW w:w="560" w:type="dxa"/>
            <w:vAlign w:val="center"/>
          </w:tcPr>
          <w:p w:rsidR="0075748B" w:rsidRPr="00450C9D" w:rsidRDefault="0075748B" w:rsidP="0075748B">
            <w:r w:rsidRPr="00450C9D">
              <w:t>1</w:t>
            </w:r>
          </w:p>
        </w:tc>
        <w:tc>
          <w:tcPr>
            <w:tcW w:w="1816" w:type="dxa"/>
            <w:vAlign w:val="center"/>
          </w:tcPr>
          <w:p w:rsidR="0075748B" w:rsidRPr="00450C9D" w:rsidRDefault="0075748B" w:rsidP="0075748B">
            <w:r w:rsidRPr="00450C9D">
              <w:t>Специалист</w:t>
            </w:r>
          </w:p>
        </w:tc>
        <w:tc>
          <w:tcPr>
            <w:tcW w:w="1701" w:type="dxa"/>
          </w:tcPr>
          <w:p w:rsidR="0075748B" w:rsidRPr="00450C9D" w:rsidRDefault="0075748B" w:rsidP="0075748B">
            <w:r w:rsidRPr="00450C9D">
              <w:t>Личное посещение арендатора</w:t>
            </w:r>
          </w:p>
        </w:tc>
        <w:tc>
          <w:tcPr>
            <w:tcW w:w="1418" w:type="dxa"/>
          </w:tcPr>
          <w:p w:rsidR="0075748B" w:rsidRPr="00450C9D" w:rsidRDefault="0075748B" w:rsidP="0075748B">
            <w:r w:rsidRPr="00450C9D">
              <w:t>15-30 мин</w:t>
            </w:r>
          </w:p>
        </w:tc>
        <w:tc>
          <w:tcPr>
            <w:tcW w:w="2126" w:type="dxa"/>
          </w:tcPr>
          <w:p w:rsidR="0075748B" w:rsidRPr="00450C9D" w:rsidRDefault="0075748B" w:rsidP="0075748B">
            <w:r w:rsidRPr="00450C9D">
              <w:t>Получает задание</w:t>
            </w:r>
          </w:p>
        </w:tc>
        <w:tc>
          <w:tcPr>
            <w:tcW w:w="1559" w:type="dxa"/>
          </w:tcPr>
          <w:p w:rsidR="0075748B" w:rsidRPr="00450C9D" w:rsidRDefault="0075748B" w:rsidP="0075748B">
            <w:r w:rsidRPr="00450C9D">
              <w:t>20 сек</w:t>
            </w:r>
          </w:p>
        </w:tc>
        <w:tc>
          <w:tcPr>
            <w:tcW w:w="4547" w:type="dxa"/>
            <w:gridSpan w:val="2"/>
            <w:vMerge/>
            <w:vAlign w:val="center"/>
          </w:tcPr>
          <w:p w:rsidR="0075748B" w:rsidRPr="00450C9D" w:rsidRDefault="0075748B" w:rsidP="0075748B"/>
        </w:tc>
      </w:tr>
      <w:tr w:rsidR="0075748B" w:rsidRPr="00450C9D" w:rsidTr="0075748B">
        <w:trPr>
          <w:trHeight w:val="211"/>
        </w:trPr>
        <w:tc>
          <w:tcPr>
            <w:tcW w:w="560" w:type="dxa"/>
            <w:vAlign w:val="center"/>
          </w:tcPr>
          <w:p w:rsidR="0075748B" w:rsidRPr="00450C9D" w:rsidRDefault="0075748B" w:rsidP="0075748B">
            <w:r w:rsidRPr="00450C9D">
              <w:t>2</w:t>
            </w:r>
          </w:p>
        </w:tc>
        <w:tc>
          <w:tcPr>
            <w:tcW w:w="1816" w:type="dxa"/>
            <w:vAlign w:val="center"/>
          </w:tcPr>
          <w:p w:rsidR="0075748B" w:rsidRPr="00450C9D" w:rsidRDefault="0075748B" w:rsidP="0075748B"/>
        </w:tc>
        <w:tc>
          <w:tcPr>
            <w:tcW w:w="1701" w:type="dxa"/>
          </w:tcPr>
          <w:p w:rsidR="0075748B" w:rsidRPr="00450C9D" w:rsidRDefault="0075748B" w:rsidP="0075748B">
            <w:r w:rsidRPr="00450C9D">
              <w:t xml:space="preserve">Выдача </w:t>
            </w:r>
            <w:r w:rsidRPr="00450C9D">
              <w:lastRenderedPageBreak/>
              <w:t xml:space="preserve">квитанции для оплаты в программный комплекс БАРС </w:t>
            </w:r>
          </w:p>
        </w:tc>
        <w:tc>
          <w:tcPr>
            <w:tcW w:w="1418" w:type="dxa"/>
          </w:tcPr>
          <w:p w:rsidR="0075748B" w:rsidRPr="00450C9D" w:rsidRDefault="0075748B" w:rsidP="0075748B">
            <w:r w:rsidRPr="00450C9D">
              <w:lastRenderedPageBreak/>
              <w:t>5-10 мин</w:t>
            </w:r>
          </w:p>
        </w:tc>
        <w:tc>
          <w:tcPr>
            <w:tcW w:w="2126" w:type="dxa"/>
          </w:tcPr>
          <w:p w:rsidR="0075748B" w:rsidRPr="00450C9D" w:rsidRDefault="0075748B" w:rsidP="0075748B">
            <w:r w:rsidRPr="00450C9D">
              <w:t xml:space="preserve">Переходит в </w:t>
            </w:r>
            <w:r w:rsidRPr="00450C9D">
              <w:lastRenderedPageBreak/>
              <w:t>программный комплекс БАРС</w:t>
            </w:r>
          </w:p>
        </w:tc>
        <w:tc>
          <w:tcPr>
            <w:tcW w:w="1559" w:type="dxa"/>
          </w:tcPr>
          <w:p w:rsidR="0075748B" w:rsidRPr="00450C9D" w:rsidRDefault="0075748B" w:rsidP="0075748B">
            <w:r w:rsidRPr="00450C9D">
              <w:lastRenderedPageBreak/>
              <w:t>2 мин</w:t>
            </w:r>
          </w:p>
        </w:tc>
        <w:tc>
          <w:tcPr>
            <w:tcW w:w="4547" w:type="dxa"/>
            <w:gridSpan w:val="2"/>
            <w:vMerge/>
            <w:vAlign w:val="center"/>
          </w:tcPr>
          <w:p w:rsidR="0075748B" w:rsidRPr="00450C9D" w:rsidRDefault="0075748B" w:rsidP="0075748B"/>
        </w:tc>
      </w:tr>
      <w:tr w:rsidR="0075748B" w:rsidRPr="00450C9D" w:rsidTr="0075748B">
        <w:trPr>
          <w:trHeight w:val="177"/>
        </w:trPr>
        <w:tc>
          <w:tcPr>
            <w:tcW w:w="560" w:type="dxa"/>
            <w:vAlign w:val="center"/>
          </w:tcPr>
          <w:p w:rsidR="0075748B" w:rsidRPr="00450C9D" w:rsidRDefault="0075748B" w:rsidP="0075748B">
            <w:r w:rsidRPr="00450C9D">
              <w:lastRenderedPageBreak/>
              <w:t>3</w:t>
            </w:r>
          </w:p>
        </w:tc>
        <w:tc>
          <w:tcPr>
            <w:tcW w:w="1816" w:type="dxa"/>
            <w:vAlign w:val="center"/>
          </w:tcPr>
          <w:p w:rsidR="0075748B" w:rsidRPr="00450C9D" w:rsidRDefault="0075748B" w:rsidP="0075748B"/>
        </w:tc>
        <w:tc>
          <w:tcPr>
            <w:tcW w:w="1701" w:type="dxa"/>
          </w:tcPr>
          <w:p w:rsidR="0075748B" w:rsidRPr="00450C9D" w:rsidRDefault="0075748B" w:rsidP="0075748B">
            <w:r w:rsidRPr="00450C9D">
              <w:t>Подача заявления в канцелярию органа местного самоуправления</w:t>
            </w:r>
          </w:p>
        </w:tc>
        <w:tc>
          <w:tcPr>
            <w:tcW w:w="1418" w:type="dxa"/>
          </w:tcPr>
          <w:p w:rsidR="0075748B" w:rsidRPr="00450C9D" w:rsidRDefault="0075748B" w:rsidP="0075748B">
            <w:r w:rsidRPr="00450C9D">
              <w:t>5 мин</w:t>
            </w:r>
          </w:p>
        </w:tc>
        <w:tc>
          <w:tcPr>
            <w:tcW w:w="2126" w:type="dxa"/>
          </w:tcPr>
          <w:p w:rsidR="0075748B" w:rsidRPr="00450C9D" w:rsidRDefault="0075748B" w:rsidP="0075748B">
            <w:r w:rsidRPr="00450C9D">
              <w:t>Настройка WEB-доступа арендатора</w:t>
            </w:r>
          </w:p>
        </w:tc>
        <w:tc>
          <w:tcPr>
            <w:tcW w:w="1559" w:type="dxa"/>
          </w:tcPr>
          <w:p w:rsidR="0075748B" w:rsidRPr="00450C9D" w:rsidRDefault="0075748B" w:rsidP="0075748B">
            <w:r w:rsidRPr="00450C9D">
              <w:t>1 мин</w:t>
            </w:r>
          </w:p>
        </w:tc>
        <w:tc>
          <w:tcPr>
            <w:tcW w:w="4547" w:type="dxa"/>
            <w:gridSpan w:val="2"/>
            <w:vMerge/>
            <w:vAlign w:val="center"/>
          </w:tcPr>
          <w:p w:rsidR="0075748B" w:rsidRPr="00450C9D" w:rsidRDefault="0075748B" w:rsidP="0075748B"/>
        </w:tc>
      </w:tr>
      <w:tr w:rsidR="0075748B" w:rsidRPr="00450C9D" w:rsidTr="0075748B">
        <w:trPr>
          <w:trHeight w:val="359"/>
        </w:trPr>
        <w:tc>
          <w:tcPr>
            <w:tcW w:w="560" w:type="dxa"/>
            <w:vAlign w:val="center"/>
          </w:tcPr>
          <w:p w:rsidR="0075748B" w:rsidRPr="00450C9D" w:rsidRDefault="0075748B" w:rsidP="0075748B">
            <w:r w:rsidRPr="00450C9D">
              <w:t>4</w:t>
            </w:r>
          </w:p>
        </w:tc>
        <w:tc>
          <w:tcPr>
            <w:tcW w:w="1816" w:type="dxa"/>
            <w:vAlign w:val="center"/>
          </w:tcPr>
          <w:p w:rsidR="0075748B" w:rsidRPr="00450C9D" w:rsidRDefault="0075748B" w:rsidP="0075748B"/>
        </w:tc>
        <w:tc>
          <w:tcPr>
            <w:tcW w:w="1701" w:type="dxa"/>
          </w:tcPr>
          <w:p w:rsidR="0075748B" w:rsidRPr="00450C9D" w:rsidRDefault="0075748B" w:rsidP="0075748B">
            <w:r w:rsidRPr="00450C9D">
              <w:t>Получение заявки через СЭД «Дело»</w:t>
            </w:r>
          </w:p>
        </w:tc>
        <w:tc>
          <w:tcPr>
            <w:tcW w:w="1418" w:type="dxa"/>
          </w:tcPr>
          <w:p w:rsidR="0075748B" w:rsidRPr="00450C9D" w:rsidRDefault="0075748B" w:rsidP="0075748B">
            <w:r w:rsidRPr="00450C9D">
              <w:t>5 мин</w:t>
            </w:r>
          </w:p>
        </w:tc>
        <w:tc>
          <w:tcPr>
            <w:tcW w:w="2126" w:type="dxa"/>
          </w:tcPr>
          <w:p w:rsidR="0075748B" w:rsidRPr="00450C9D" w:rsidRDefault="0075748B" w:rsidP="0075748B">
            <w:r w:rsidRPr="00450C9D">
              <w:t>Добавление пользовател</w:t>
            </w:r>
            <w:proofErr w:type="gramStart"/>
            <w:r w:rsidRPr="00450C9D">
              <w:t>я(</w:t>
            </w:r>
            <w:proofErr w:type="gramEnd"/>
            <w:r w:rsidRPr="00450C9D">
              <w:t>наименование, @</w:t>
            </w:r>
            <w:proofErr w:type="spellStart"/>
            <w:r w:rsidRPr="00450C9D">
              <w:t>mail</w:t>
            </w:r>
            <w:proofErr w:type="spellEnd"/>
            <w:r w:rsidRPr="00450C9D">
              <w:t>, телефон</w:t>
            </w:r>
          </w:p>
        </w:tc>
        <w:tc>
          <w:tcPr>
            <w:tcW w:w="1559" w:type="dxa"/>
          </w:tcPr>
          <w:p w:rsidR="0075748B" w:rsidRPr="00450C9D" w:rsidRDefault="0075748B" w:rsidP="0075748B">
            <w:r w:rsidRPr="00450C9D">
              <w:t>3 мин.</w:t>
            </w:r>
          </w:p>
        </w:tc>
        <w:tc>
          <w:tcPr>
            <w:tcW w:w="4547" w:type="dxa"/>
            <w:gridSpan w:val="2"/>
            <w:vMerge/>
            <w:vAlign w:val="center"/>
          </w:tcPr>
          <w:p w:rsidR="0075748B" w:rsidRPr="00450C9D" w:rsidRDefault="0075748B" w:rsidP="0075748B"/>
        </w:tc>
      </w:tr>
      <w:tr w:rsidR="0075748B" w:rsidRPr="00450C9D" w:rsidTr="0075748B">
        <w:trPr>
          <w:trHeight w:val="299"/>
        </w:trPr>
        <w:tc>
          <w:tcPr>
            <w:tcW w:w="560" w:type="dxa"/>
            <w:vAlign w:val="center"/>
          </w:tcPr>
          <w:p w:rsidR="0075748B" w:rsidRPr="00450C9D" w:rsidRDefault="0075748B" w:rsidP="0075748B">
            <w:r w:rsidRPr="00450C9D">
              <w:t>5</w:t>
            </w:r>
          </w:p>
        </w:tc>
        <w:tc>
          <w:tcPr>
            <w:tcW w:w="1816" w:type="dxa"/>
            <w:vAlign w:val="center"/>
          </w:tcPr>
          <w:p w:rsidR="0075748B" w:rsidRPr="00450C9D" w:rsidRDefault="0075748B" w:rsidP="0075748B"/>
        </w:tc>
        <w:tc>
          <w:tcPr>
            <w:tcW w:w="1701" w:type="dxa"/>
          </w:tcPr>
          <w:p w:rsidR="0075748B" w:rsidRPr="00450C9D" w:rsidRDefault="0075748B" w:rsidP="0075748B">
            <w:r w:rsidRPr="00450C9D">
              <w:t>Формирование расчетов, актов сверки в программе Барс</w:t>
            </w:r>
          </w:p>
        </w:tc>
        <w:tc>
          <w:tcPr>
            <w:tcW w:w="1418" w:type="dxa"/>
          </w:tcPr>
          <w:p w:rsidR="0075748B" w:rsidRPr="00450C9D" w:rsidRDefault="0075748B" w:rsidP="0075748B">
            <w:r w:rsidRPr="00450C9D">
              <w:t>20 мин</w:t>
            </w:r>
          </w:p>
        </w:tc>
        <w:tc>
          <w:tcPr>
            <w:tcW w:w="2126" w:type="dxa"/>
          </w:tcPr>
          <w:p w:rsidR="0075748B" w:rsidRPr="00450C9D" w:rsidRDefault="0075748B" w:rsidP="0075748B">
            <w:r w:rsidRPr="00450C9D">
              <w:t>Генерация для получения логина и пароля</w:t>
            </w:r>
          </w:p>
        </w:tc>
        <w:tc>
          <w:tcPr>
            <w:tcW w:w="1559" w:type="dxa"/>
          </w:tcPr>
          <w:p w:rsidR="0075748B" w:rsidRPr="00450C9D" w:rsidRDefault="0075748B" w:rsidP="0075748B">
            <w:r w:rsidRPr="00450C9D">
              <w:t>30 сек</w:t>
            </w:r>
          </w:p>
        </w:tc>
        <w:tc>
          <w:tcPr>
            <w:tcW w:w="4547" w:type="dxa"/>
            <w:gridSpan w:val="2"/>
            <w:vMerge/>
            <w:vAlign w:val="center"/>
          </w:tcPr>
          <w:p w:rsidR="0075748B" w:rsidRPr="00450C9D" w:rsidRDefault="0075748B" w:rsidP="0075748B"/>
        </w:tc>
      </w:tr>
      <w:tr w:rsidR="0075748B" w:rsidRPr="00450C9D" w:rsidTr="0075748B">
        <w:trPr>
          <w:trHeight w:val="299"/>
        </w:trPr>
        <w:tc>
          <w:tcPr>
            <w:tcW w:w="560" w:type="dxa"/>
            <w:vAlign w:val="center"/>
          </w:tcPr>
          <w:p w:rsidR="0075748B" w:rsidRPr="00450C9D" w:rsidRDefault="0075748B" w:rsidP="0075748B">
            <w:r w:rsidRPr="00450C9D">
              <w:t>6</w:t>
            </w:r>
          </w:p>
        </w:tc>
        <w:tc>
          <w:tcPr>
            <w:tcW w:w="1816" w:type="dxa"/>
            <w:vAlign w:val="center"/>
          </w:tcPr>
          <w:p w:rsidR="0075748B" w:rsidRPr="00450C9D" w:rsidRDefault="0075748B" w:rsidP="0075748B"/>
        </w:tc>
        <w:tc>
          <w:tcPr>
            <w:tcW w:w="1701" w:type="dxa"/>
          </w:tcPr>
          <w:p w:rsidR="0075748B" w:rsidRPr="00450C9D" w:rsidRDefault="0075748B" w:rsidP="0075748B">
            <w:r w:rsidRPr="00450C9D">
              <w:t>Регистрация документа, проставление печати, загрузка документа через СЭД «Дело»</w:t>
            </w:r>
          </w:p>
        </w:tc>
        <w:tc>
          <w:tcPr>
            <w:tcW w:w="1418" w:type="dxa"/>
          </w:tcPr>
          <w:p w:rsidR="0075748B" w:rsidRPr="00450C9D" w:rsidRDefault="0075748B" w:rsidP="0075748B">
            <w:r w:rsidRPr="00450C9D">
              <w:t>2-3 дня</w:t>
            </w:r>
          </w:p>
        </w:tc>
        <w:tc>
          <w:tcPr>
            <w:tcW w:w="2126" w:type="dxa"/>
          </w:tcPr>
          <w:p w:rsidR="0075748B" w:rsidRPr="00450C9D" w:rsidRDefault="0075748B" w:rsidP="0075748B"/>
        </w:tc>
        <w:tc>
          <w:tcPr>
            <w:tcW w:w="1559" w:type="dxa"/>
          </w:tcPr>
          <w:p w:rsidR="0075748B" w:rsidRPr="00450C9D" w:rsidRDefault="0075748B" w:rsidP="0075748B"/>
        </w:tc>
        <w:tc>
          <w:tcPr>
            <w:tcW w:w="4547" w:type="dxa"/>
            <w:gridSpan w:val="2"/>
            <w:vAlign w:val="center"/>
          </w:tcPr>
          <w:p w:rsidR="0075748B" w:rsidRPr="00450C9D" w:rsidRDefault="0075748B" w:rsidP="0075748B"/>
        </w:tc>
      </w:tr>
      <w:tr w:rsidR="0075748B" w:rsidRPr="00450C9D" w:rsidTr="0075748B">
        <w:trPr>
          <w:trHeight w:val="299"/>
        </w:trPr>
        <w:tc>
          <w:tcPr>
            <w:tcW w:w="560" w:type="dxa"/>
            <w:vAlign w:val="center"/>
          </w:tcPr>
          <w:p w:rsidR="0075748B" w:rsidRPr="00450C9D" w:rsidRDefault="0075748B" w:rsidP="0075748B">
            <w:r w:rsidRPr="00450C9D">
              <w:t>7</w:t>
            </w:r>
          </w:p>
        </w:tc>
        <w:tc>
          <w:tcPr>
            <w:tcW w:w="1816" w:type="dxa"/>
            <w:vAlign w:val="center"/>
          </w:tcPr>
          <w:p w:rsidR="0075748B" w:rsidRPr="00450C9D" w:rsidRDefault="0075748B" w:rsidP="0075748B"/>
        </w:tc>
        <w:tc>
          <w:tcPr>
            <w:tcW w:w="1701" w:type="dxa"/>
          </w:tcPr>
          <w:p w:rsidR="0075748B" w:rsidRPr="00450C9D" w:rsidRDefault="0075748B" w:rsidP="0075748B">
            <w:r w:rsidRPr="00450C9D">
              <w:t>Вызвать арендатора передать подготовленные документы</w:t>
            </w:r>
            <w:proofErr w:type="gramStart"/>
            <w:r w:rsidRPr="00450C9D">
              <w:t xml:space="preserve"> ,</w:t>
            </w:r>
            <w:proofErr w:type="gramEnd"/>
            <w:r w:rsidRPr="00450C9D">
              <w:t>или направить посредством «Почта России»</w:t>
            </w:r>
          </w:p>
        </w:tc>
        <w:tc>
          <w:tcPr>
            <w:tcW w:w="1418" w:type="dxa"/>
          </w:tcPr>
          <w:p w:rsidR="0075748B" w:rsidRPr="00450C9D" w:rsidRDefault="0075748B" w:rsidP="0075748B">
            <w:r w:rsidRPr="00450C9D">
              <w:t>20 мин</w:t>
            </w:r>
          </w:p>
        </w:tc>
        <w:tc>
          <w:tcPr>
            <w:tcW w:w="2126" w:type="dxa"/>
          </w:tcPr>
          <w:p w:rsidR="0075748B" w:rsidRPr="00450C9D" w:rsidRDefault="0075748B" w:rsidP="0075748B"/>
        </w:tc>
        <w:tc>
          <w:tcPr>
            <w:tcW w:w="1559" w:type="dxa"/>
          </w:tcPr>
          <w:p w:rsidR="0075748B" w:rsidRPr="00450C9D" w:rsidRDefault="0075748B" w:rsidP="0075748B"/>
        </w:tc>
        <w:tc>
          <w:tcPr>
            <w:tcW w:w="4547" w:type="dxa"/>
            <w:gridSpan w:val="2"/>
            <w:vAlign w:val="center"/>
          </w:tcPr>
          <w:p w:rsidR="0075748B" w:rsidRPr="00450C9D" w:rsidRDefault="0075748B" w:rsidP="0075748B"/>
        </w:tc>
      </w:tr>
      <w:tr w:rsidR="0075748B" w:rsidRPr="00450C9D" w:rsidTr="0075748B">
        <w:trPr>
          <w:trHeight w:val="299"/>
        </w:trPr>
        <w:tc>
          <w:tcPr>
            <w:tcW w:w="560" w:type="dxa"/>
            <w:vAlign w:val="center"/>
          </w:tcPr>
          <w:p w:rsidR="0075748B" w:rsidRPr="00450C9D" w:rsidRDefault="0075748B" w:rsidP="0075748B"/>
        </w:tc>
        <w:tc>
          <w:tcPr>
            <w:tcW w:w="1816" w:type="dxa"/>
            <w:vAlign w:val="center"/>
          </w:tcPr>
          <w:p w:rsidR="0075748B" w:rsidRPr="00450C9D" w:rsidRDefault="0075748B" w:rsidP="0075748B">
            <w:r w:rsidRPr="00450C9D">
              <w:t>ИТОГО</w:t>
            </w:r>
          </w:p>
        </w:tc>
        <w:tc>
          <w:tcPr>
            <w:tcW w:w="1701" w:type="dxa"/>
          </w:tcPr>
          <w:p w:rsidR="0075748B" w:rsidRPr="00450C9D" w:rsidRDefault="0075748B" w:rsidP="0075748B"/>
        </w:tc>
        <w:tc>
          <w:tcPr>
            <w:tcW w:w="1418" w:type="dxa"/>
          </w:tcPr>
          <w:p w:rsidR="0075748B" w:rsidRPr="00450C9D" w:rsidRDefault="0075748B" w:rsidP="0075748B">
            <w:r w:rsidRPr="00450C9D">
              <w:t>От 2- до 4 дней</w:t>
            </w:r>
          </w:p>
        </w:tc>
        <w:tc>
          <w:tcPr>
            <w:tcW w:w="2126" w:type="dxa"/>
          </w:tcPr>
          <w:p w:rsidR="0075748B" w:rsidRPr="00450C9D" w:rsidRDefault="0075748B" w:rsidP="0075748B"/>
        </w:tc>
        <w:tc>
          <w:tcPr>
            <w:tcW w:w="1559" w:type="dxa"/>
          </w:tcPr>
          <w:p w:rsidR="0075748B" w:rsidRPr="00450C9D" w:rsidRDefault="0075748B" w:rsidP="0075748B">
            <w:r w:rsidRPr="00450C9D">
              <w:t>5мин 50 сек.</w:t>
            </w:r>
          </w:p>
        </w:tc>
        <w:tc>
          <w:tcPr>
            <w:tcW w:w="4547" w:type="dxa"/>
            <w:gridSpan w:val="2"/>
            <w:vAlign w:val="center"/>
          </w:tcPr>
          <w:p w:rsidR="0075748B" w:rsidRPr="00450C9D" w:rsidRDefault="0075748B" w:rsidP="0075748B"/>
        </w:tc>
      </w:tr>
      <w:tr w:rsidR="0075748B" w:rsidRPr="00450C9D" w:rsidTr="0075748B">
        <w:trPr>
          <w:gridAfter w:val="1"/>
          <w:wAfter w:w="32" w:type="dxa"/>
          <w:trHeight w:val="225"/>
        </w:trPr>
        <w:tc>
          <w:tcPr>
            <w:tcW w:w="2376" w:type="dxa"/>
            <w:gridSpan w:val="2"/>
            <w:vAlign w:val="center"/>
          </w:tcPr>
          <w:p w:rsidR="0075748B" w:rsidRPr="00450C9D" w:rsidRDefault="0075748B" w:rsidP="0075748B">
            <w:r w:rsidRPr="00450C9D">
              <w:t>Запрещенные действия, причины</w:t>
            </w:r>
          </w:p>
        </w:tc>
        <w:tc>
          <w:tcPr>
            <w:tcW w:w="3119" w:type="dxa"/>
            <w:gridSpan w:val="2"/>
            <w:vAlign w:val="center"/>
          </w:tcPr>
          <w:p w:rsidR="0075748B" w:rsidRPr="00450C9D" w:rsidRDefault="0075748B" w:rsidP="0075748B"/>
        </w:tc>
        <w:tc>
          <w:tcPr>
            <w:tcW w:w="2126" w:type="dxa"/>
            <w:vAlign w:val="center"/>
          </w:tcPr>
          <w:p w:rsidR="0075748B" w:rsidRPr="00450C9D" w:rsidRDefault="0075748B" w:rsidP="0075748B"/>
        </w:tc>
        <w:tc>
          <w:tcPr>
            <w:tcW w:w="1559" w:type="dxa"/>
            <w:vAlign w:val="center"/>
          </w:tcPr>
          <w:p w:rsidR="0075748B" w:rsidRPr="00450C9D" w:rsidRDefault="0075748B" w:rsidP="0075748B"/>
        </w:tc>
        <w:tc>
          <w:tcPr>
            <w:tcW w:w="4515" w:type="dxa"/>
            <w:vAlign w:val="center"/>
          </w:tcPr>
          <w:p w:rsidR="0075748B" w:rsidRPr="00450C9D" w:rsidRDefault="0075748B" w:rsidP="0075748B">
            <w:r w:rsidRPr="00450C9D">
              <w:t>Действия в случае отклонений</w:t>
            </w:r>
          </w:p>
        </w:tc>
      </w:tr>
      <w:tr w:rsidR="0075748B" w:rsidRPr="00450C9D" w:rsidTr="0075748B">
        <w:trPr>
          <w:trHeight w:val="585"/>
        </w:trPr>
        <w:tc>
          <w:tcPr>
            <w:tcW w:w="2376" w:type="dxa"/>
            <w:gridSpan w:val="2"/>
            <w:vAlign w:val="center"/>
          </w:tcPr>
          <w:p w:rsidR="0075748B" w:rsidRPr="00450C9D" w:rsidRDefault="0075748B" w:rsidP="0075748B">
            <w:r w:rsidRPr="00450C9D">
              <w:t xml:space="preserve">Нарушать требования Федеральных законов от 27.02.2006 № 149-ФЗ «Об информации, информационных технологиях и о защите информации», от </w:t>
            </w:r>
            <w:r w:rsidRPr="00450C9D">
              <w:lastRenderedPageBreak/>
              <w:t>27.07.2006 № 152-ФЗ «О персональных данных»,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РФ от 15.09.2008 № 687.</w:t>
            </w:r>
          </w:p>
        </w:tc>
        <w:tc>
          <w:tcPr>
            <w:tcW w:w="3119" w:type="dxa"/>
            <w:gridSpan w:val="2"/>
            <w:vAlign w:val="center"/>
          </w:tcPr>
          <w:p w:rsidR="0075748B" w:rsidRPr="00450C9D" w:rsidRDefault="0075748B" w:rsidP="0075748B"/>
        </w:tc>
        <w:tc>
          <w:tcPr>
            <w:tcW w:w="3685" w:type="dxa"/>
            <w:gridSpan w:val="2"/>
            <w:vAlign w:val="center"/>
          </w:tcPr>
          <w:p w:rsidR="0075748B" w:rsidRPr="00450C9D" w:rsidRDefault="0075748B" w:rsidP="0075748B"/>
        </w:tc>
        <w:tc>
          <w:tcPr>
            <w:tcW w:w="4547" w:type="dxa"/>
            <w:gridSpan w:val="2"/>
            <w:vAlign w:val="center"/>
          </w:tcPr>
          <w:p w:rsidR="0075748B" w:rsidRPr="00450C9D" w:rsidRDefault="0075748B" w:rsidP="0075748B">
            <w:r w:rsidRPr="00450C9D">
              <w:t>Порядок рассмотрения обращений граждан,</w:t>
            </w:r>
          </w:p>
          <w:p w:rsidR="0075748B" w:rsidRPr="00450C9D" w:rsidRDefault="0075748B" w:rsidP="0075748B">
            <w:proofErr w:type="gramStart"/>
            <w:r w:rsidRPr="00450C9D">
              <w:t xml:space="preserve">установленный Федеральным  </w:t>
            </w:r>
            <w:hyperlink r:id="rId12" w:history="1">
              <w:r w:rsidRPr="00450C9D">
                <w:rPr>
                  <w:rStyle w:val="a3"/>
                </w:rPr>
                <w:t>законом от 02.05.2006 N 59-ФЗ</w:t>
              </w:r>
            </w:hyperlink>
            <w:r w:rsidRPr="00450C9D">
              <w:t> "О порядке рассмотрения обращений граждан Российской Федерации" (далее - Закон N 59-ФЗ</w:t>
            </w:r>
            <w:proofErr w:type="gramEnd"/>
          </w:p>
        </w:tc>
      </w:tr>
    </w:tbl>
    <w:p w:rsidR="00450C9D" w:rsidRDefault="00450C9D" w:rsidP="00450C9D"/>
    <w:p w:rsidR="002B4B7C" w:rsidRDefault="002B4B7C"/>
    <w:p w:rsidR="002B4B7C" w:rsidRPr="002B4B7C" w:rsidRDefault="002B4B7C" w:rsidP="002B4B7C"/>
    <w:p w:rsidR="002B4B7C" w:rsidRPr="002B4B7C" w:rsidRDefault="002B4B7C" w:rsidP="002B4B7C"/>
    <w:p w:rsidR="002B4B7C" w:rsidRPr="002B4B7C" w:rsidRDefault="002B4B7C" w:rsidP="002B4B7C"/>
    <w:p w:rsidR="002B4B7C" w:rsidRPr="002B4B7C" w:rsidRDefault="002B4B7C" w:rsidP="002B4B7C"/>
    <w:p w:rsidR="002B4B7C" w:rsidRPr="002B4B7C" w:rsidRDefault="002B4B7C" w:rsidP="002B4B7C"/>
    <w:p w:rsidR="002B4B7C" w:rsidRPr="002B4B7C" w:rsidRDefault="002B4B7C" w:rsidP="002B4B7C"/>
    <w:p w:rsidR="002B4B7C" w:rsidRPr="002B4B7C" w:rsidRDefault="002B4B7C" w:rsidP="002B4B7C"/>
    <w:p w:rsidR="002B4B7C" w:rsidRPr="002B4B7C" w:rsidRDefault="002B4B7C" w:rsidP="002B4B7C"/>
    <w:p w:rsidR="002B4B7C" w:rsidRPr="002B4B7C" w:rsidRDefault="002B4B7C" w:rsidP="002B4B7C"/>
    <w:p w:rsidR="002B4B7C" w:rsidRPr="002B4B7C" w:rsidRDefault="002B4B7C" w:rsidP="002B4B7C"/>
    <w:p w:rsidR="002B4B7C" w:rsidRPr="002B4B7C" w:rsidRDefault="002B4B7C" w:rsidP="002B4B7C"/>
    <w:p w:rsidR="002B4B7C" w:rsidRPr="002B4B7C" w:rsidRDefault="002B4B7C" w:rsidP="002B4B7C"/>
    <w:p w:rsidR="002B4B7C" w:rsidRPr="002B4B7C" w:rsidRDefault="002B4B7C" w:rsidP="002B4B7C"/>
    <w:p w:rsidR="002B4B7C" w:rsidRDefault="002B4B7C" w:rsidP="002B4B7C"/>
    <w:p w:rsidR="00506265" w:rsidRDefault="00506265" w:rsidP="002B4B7C"/>
    <w:p w:rsidR="002B4B7C" w:rsidRDefault="002B4B7C" w:rsidP="002B4B7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Times New Roman"/>
          <w:color w:val="000000"/>
          <w:kern w:val="24"/>
          <w:sz w:val="27"/>
          <w:szCs w:val="27"/>
          <w:lang w:eastAsia="ru-RU"/>
        </w:rPr>
      </w:pPr>
      <w:proofErr w:type="gramStart"/>
      <w:r w:rsidRPr="002B4B7C">
        <w:rPr>
          <w:rFonts w:eastAsia="Times New Roman"/>
          <w:color w:val="000000"/>
          <w:kern w:val="24"/>
          <w:sz w:val="27"/>
          <w:szCs w:val="27"/>
          <w:lang w:eastAsia="ru-RU"/>
        </w:rPr>
        <w:t xml:space="preserve">Данный проект разработан </w:t>
      </w:r>
      <w:r>
        <w:rPr>
          <w:rFonts w:eastAsia="Times New Roman"/>
          <w:color w:val="000000"/>
          <w:kern w:val="24"/>
          <w:sz w:val="27"/>
          <w:szCs w:val="27"/>
          <w:lang w:eastAsia="ru-RU"/>
        </w:rPr>
        <w:t>в</w:t>
      </w:r>
      <w:r w:rsidRPr="002B4B7C">
        <w:rPr>
          <w:rFonts w:eastAsia="Times New Roman"/>
          <w:color w:val="000000"/>
          <w:kern w:val="24"/>
          <w:sz w:val="27"/>
          <w:szCs w:val="27"/>
          <w:lang w:eastAsia="ru-RU"/>
        </w:rPr>
        <w:t xml:space="preserve"> рамках проекта «Бережливый муниципалитет»</w:t>
      </w:r>
      <w:r>
        <w:rPr>
          <w:rFonts w:eastAsia="Times New Roman"/>
          <w:color w:val="000000"/>
          <w:kern w:val="24"/>
          <w:sz w:val="27"/>
          <w:szCs w:val="27"/>
          <w:lang w:eastAsia="ru-RU"/>
        </w:rPr>
        <w:t xml:space="preserve"> д</w:t>
      </w:r>
      <w:r w:rsidRPr="002B4B7C">
        <w:rPr>
          <w:rFonts w:eastAsia="Times New Roman"/>
          <w:color w:val="000000"/>
          <w:kern w:val="24"/>
          <w:sz w:val="27"/>
          <w:szCs w:val="27"/>
          <w:lang w:eastAsia="ru-RU"/>
        </w:rPr>
        <w:t>ля удобства арендаторов, целью которого является предоставление возможности арендаторам в режиме реального времени получать информацию об арендуемых объектах, отслеживать их статус (дата окончания аренды), формировать информацию о начисленных и оплаченных суммах за интересующий период (акт сверки), квитанцию для оплаты с реквизитами для перечисления денежных средств</w:t>
      </w:r>
      <w:r w:rsidR="00506265">
        <w:rPr>
          <w:rFonts w:eastAsia="Times New Roman"/>
          <w:color w:val="000000"/>
          <w:kern w:val="24"/>
          <w:sz w:val="27"/>
          <w:szCs w:val="27"/>
          <w:lang w:eastAsia="ru-RU"/>
        </w:rPr>
        <w:t>,</w:t>
      </w:r>
      <w:r w:rsidR="00506265" w:rsidRPr="00506265">
        <w:rPr>
          <w:rFonts w:eastAsiaTheme="minorEastAsia"/>
          <w:color w:val="0D0D0D" w:themeColor="text1" w:themeTint="F2"/>
          <w:kern w:val="24"/>
          <w:sz w:val="48"/>
          <w:szCs w:val="48"/>
        </w:rPr>
        <w:t xml:space="preserve"> </w:t>
      </w:r>
      <w:r w:rsidR="00506265">
        <w:rPr>
          <w:color w:val="000000"/>
          <w:kern w:val="24"/>
          <w:sz w:val="28"/>
          <w:szCs w:val="28"/>
        </w:rPr>
        <w:t>п</w:t>
      </w:r>
      <w:r w:rsidR="00506265" w:rsidRPr="00506265">
        <w:rPr>
          <w:color w:val="000000"/>
          <w:kern w:val="24"/>
          <w:sz w:val="28"/>
          <w:szCs w:val="28"/>
        </w:rPr>
        <w:t>овы</w:t>
      </w:r>
      <w:r w:rsidR="00506265">
        <w:rPr>
          <w:color w:val="000000"/>
          <w:kern w:val="24"/>
          <w:sz w:val="28"/>
          <w:szCs w:val="28"/>
        </w:rPr>
        <w:t>сит</w:t>
      </w:r>
      <w:r w:rsidR="00506265" w:rsidRPr="00506265">
        <w:rPr>
          <w:color w:val="000000"/>
          <w:kern w:val="24"/>
          <w:sz w:val="28"/>
          <w:szCs w:val="28"/>
        </w:rPr>
        <w:t xml:space="preserve"> эффективност</w:t>
      </w:r>
      <w:r w:rsidR="00506265">
        <w:rPr>
          <w:color w:val="000000"/>
          <w:kern w:val="24"/>
          <w:sz w:val="28"/>
          <w:szCs w:val="28"/>
        </w:rPr>
        <w:t xml:space="preserve">ь </w:t>
      </w:r>
      <w:r w:rsidR="00506265" w:rsidRPr="00506265">
        <w:rPr>
          <w:color w:val="000000"/>
          <w:kern w:val="24"/>
          <w:sz w:val="28"/>
          <w:szCs w:val="28"/>
        </w:rPr>
        <w:t>взаимодействия управления имущественных и земельных</w:t>
      </w:r>
      <w:proofErr w:type="gramEnd"/>
      <w:r w:rsidR="00506265" w:rsidRPr="00506265">
        <w:rPr>
          <w:color w:val="000000"/>
          <w:kern w:val="24"/>
          <w:sz w:val="28"/>
          <w:szCs w:val="28"/>
        </w:rPr>
        <w:t xml:space="preserve"> отношений администрации муниципального образования город Новороссийск с арендаторами земельных участков и муниципального имущества</w:t>
      </w:r>
      <w:r w:rsidR="00506265">
        <w:rPr>
          <w:rFonts w:eastAsia="Times New Roman"/>
          <w:color w:val="000000"/>
          <w:kern w:val="24"/>
          <w:sz w:val="27"/>
          <w:szCs w:val="27"/>
          <w:lang w:eastAsia="ru-RU"/>
        </w:rPr>
        <w:t>.</w:t>
      </w:r>
    </w:p>
    <w:p w:rsidR="002B4B7C" w:rsidRPr="002B4B7C" w:rsidRDefault="002B4B7C" w:rsidP="002B4B7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kern w:val="24"/>
          <w:sz w:val="27"/>
          <w:szCs w:val="27"/>
          <w:lang w:eastAsia="ru-RU"/>
        </w:rPr>
      </w:pPr>
      <w:r w:rsidRPr="002B4B7C">
        <w:rPr>
          <w:sz w:val="27"/>
          <w:szCs w:val="27"/>
        </w:rPr>
        <w:t>При постоянном пользовании личными кабинетами арендаторам будет доступно:</w:t>
      </w:r>
    </w:p>
    <w:p w:rsidR="002B4B7C" w:rsidRPr="002B4B7C" w:rsidRDefault="002B4B7C" w:rsidP="002B4B7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7"/>
          <w:szCs w:val="27"/>
        </w:rPr>
      </w:pPr>
      <w:r w:rsidRPr="002B4B7C">
        <w:rPr>
          <w:iCs/>
          <w:color w:val="000000"/>
          <w:kern w:val="24"/>
          <w:sz w:val="27"/>
          <w:szCs w:val="27"/>
        </w:rPr>
        <w:t>Оперативное  получение информации по договорам аренды муниципального имущества и земельных участков</w:t>
      </w:r>
      <w:r w:rsidRPr="002B4B7C">
        <w:rPr>
          <w:sz w:val="27"/>
          <w:szCs w:val="27"/>
        </w:rPr>
        <w:t>;</w:t>
      </w:r>
    </w:p>
    <w:p w:rsidR="002B4B7C" w:rsidRPr="002B4B7C" w:rsidRDefault="002B4B7C" w:rsidP="002B4B7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7"/>
          <w:szCs w:val="27"/>
        </w:rPr>
      </w:pPr>
      <w:r w:rsidRPr="002B4B7C">
        <w:rPr>
          <w:bCs/>
          <w:sz w:val="27"/>
          <w:szCs w:val="27"/>
        </w:rPr>
        <w:t>Своевременно производить оплату по договорам и соглашениям;</w:t>
      </w:r>
    </w:p>
    <w:p w:rsidR="002B4B7C" w:rsidRPr="002B4B7C" w:rsidRDefault="002B4B7C" w:rsidP="002B4B7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7"/>
          <w:szCs w:val="27"/>
        </w:rPr>
      </w:pPr>
      <w:r w:rsidRPr="002B4B7C">
        <w:rPr>
          <w:sz w:val="27"/>
          <w:szCs w:val="27"/>
        </w:rPr>
        <w:t>Бесконтактное взаимодействие с сотрудниками органов власти в части получения сведений о начислениях, задолженности, проведение автоматизированных сверок взаиморасчётов;</w:t>
      </w:r>
    </w:p>
    <w:p w:rsidR="002B4B7C" w:rsidRPr="002B4B7C" w:rsidRDefault="002B4B7C" w:rsidP="002B4B7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7"/>
          <w:szCs w:val="27"/>
        </w:rPr>
      </w:pPr>
      <w:r w:rsidRPr="002B4B7C">
        <w:rPr>
          <w:sz w:val="27"/>
          <w:szCs w:val="27"/>
        </w:rPr>
        <w:t>Своевременная информация о действующих и прекративших свое действие договорах аренды;</w:t>
      </w:r>
    </w:p>
    <w:p w:rsidR="002B4B7C" w:rsidRPr="002B4B7C" w:rsidRDefault="002B4B7C" w:rsidP="0050626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7"/>
          <w:szCs w:val="27"/>
        </w:rPr>
      </w:pPr>
      <w:r w:rsidRPr="002B4B7C">
        <w:rPr>
          <w:sz w:val="27"/>
          <w:szCs w:val="27"/>
        </w:rPr>
        <w:t>Качество оказываемых услуг</w:t>
      </w:r>
      <w:r w:rsidR="00506265">
        <w:rPr>
          <w:sz w:val="27"/>
          <w:szCs w:val="27"/>
        </w:rPr>
        <w:t>.</w:t>
      </w:r>
    </w:p>
    <w:p w:rsidR="00C240D8" w:rsidRPr="002B4B7C" w:rsidRDefault="00C240D8" w:rsidP="002B4B7C">
      <w:pPr>
        <w:tabs>
          <w:tab w:val="left" w:pos="3072"/>
        </w:tabs>
        <w:jc w:val="both"/>
      </w:pPr>
    </w:p>
    <w:sectPr w:rsidR="00C240D8" w:rsidRPr="002B4B7C" w:rsidSect="0034627A">
      <w:pgSz w:w="16834" w:h="11909" w:orient="landscape"/>
      <w:pgMar w:top="1418" w:right="816" w:bottom="569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485C"/>
    <w:multiLevelType w:val="hybridMultilevel"/>
    <w:tmpl w:val="062AD8B8"/>
    <w:lvl w:ilvl="0" w:tplc="6D887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0C"/>
    <w:rsid w:val="001C050C"/>
    <w:rsid w:val="002B4B7C"/>
    <w:rsid w:val="0034627A"/>
    <w:rsid w:val="00450C9D"/>
    <w:rsid w:val="00506265"/>
    <w:rsid w:val="0075748B"/>
    <w:rsid w:val="00A90E6A"/>
    <w:rsid w:val="00C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C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C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rulaws.ru/laws/Federalnyy-zakon-ot-02.05.2006-N-59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uizo207GIS</dc:creator>
  <cp:keywords/>
  <dc:description/>
  <cp:lastModifiedBy>uizo207GIS</cp:lastModifiedBy>
  <cp:revision>6</cp:revision>
  <dcterms:created xsi:type="dcterms:W3CDTF">2023-02-28T11:52:00Z</dcterms:created>
  <dcterms:modified xsi:type="dcterms:W3CDTF">2023-02-28T12:18:00Z</dcterms:modified>
</cp:coreProperties>
</file>