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3BB8" w14:textId="77777777" w:rsidR="001C044F" w:rsidRDefault="001C044F" w:rsidP="001C044F">
      <w:pPr>
        <w:rPr>
          <w:b/>
          <w:sz w:val="28"/>
          <w:szCs w:val="28"/>
        </w:rPr>
      </w:pPr>
    </w:p>
    <w:p w14:paraId="1614E474" w14:textId="77777777" w:rsidR="001C044F" w:rsidRDefault="001C044F" w:rsidP="001C044F">
      <w:pPr>
        <w:rPr>
          <w:b/>
          <w:sz w:val="28"/>
          <w:szCs w:val="28"/>
        </w:rPr>
      </w:pPr>
    </w:p>
    <w:p w14:paraId="3A8CEB1E" w14:textId="77777777" w:rsidR="001C044F" w:rsidRDefault="001C044F" w:rsidP="001C044F">
      <w:pPr>
        <w:rPr>
          <w:b/>
          <w:sz w:val="28"/>
          <w:szCs w:val="28"/>
        </w:rPr>
      </w:pPr>
    </w:p>
    <w:p w14:paraId="4B24A17C" w14:textId="77777777" w:rsidR="001C044F" w:rsidRDefault="001C044F" w:rsidP="001C044F">
      <w:pPr>
        <w:rPr>
          <w:b/>
          <w:sz w:val="28"/>
          <w:szCs w:val="28"/>
        </w:rPr>
      </w:pPr>
    </w:p>
    <w:p w14:paraId="5753E5BE" w14:textId="77777777" w:rsidR="001C044F" w:rsidRDefault="001C044F" w:rsidP="001C044F">
      <w:pPr>
        <w:rPr>
          <w:b/>
          <w:sz w:val="28"/>
          <w:szCs w:val="28"/>
        </w:rPr>
      </w:pPr>
    </w:p>
    <w:p w14:paraId="48A17FBE" w14:textId="77777777" w:rsidR="001C044F" w:rsidRDefault="001C044F" w:rsidP="001C044F">
      <w:pPr>
        <w:rPr>
          <w:b/>
          <w:sz w:val="28"/>
          <w:szCs w:val="28"/>
        </w:rPr>
      </w:pPr>
    </w:p>
    <w:p w14:paraId="76AE6E11" w14:textId="77777777" w:rsidR="001C044F" w:rsidRDefault="001C044F" w:rsidP="001C044F">
      <w:pPr>
        <w:rPr>
          <w:b/>
          <w:sz w:val="28"/>
          <w:szCs w:val="28"/>
        </w:rPr>
      </w:pPr>
    </w:p>
    <w:p w14:paraId="7B57F1E0" w14:textId="19128EE2" w:rsidR="00381B3C" w:rsidRDefault="00381B3C" w:rsidP="001C044F">
      <w:pPr>
        <w:rPr>
          <w:b/>
          <w:sz w:val="28"/>
          <w:szCs w:val="28"/>
        </w:rPr>
      </w:pPr>
    </w:p>
    <w:p w14:paraId="35C5D848" w14:textId="02070FF0" w:rsidR="009E3F89" w:rsidRDefault="00E27082" w:rsidP="00E27082">
      <w:pPr>
        <w:jc w:val="center"/>
        <w:rPr>
          <w:b/>
          <w:sz w:val="28"/>
          <w:szCs w:val="28"/>
        </w:rPr>
      </w:pPr>
      <w:r w:rsidRPr="00E27082">
        <w:rPr>
          <w:b/>
          <w:sz w:val="28"/>
          <w:szCs w:val="28"/>
        </w:rPr>
        <w:t>Об утверждении По</w:t>
      </w:r>
      <w:r w:rsidR="009E3F89">
        <w:rPr>
          <w:b/>
          <w:sz w:val="28"/>
          <w:szCs w:val="28"/>
        </w:rPr>
        <w:t xml:space="preserve">рядка </w:t>
      </w:r>
      <w:bookmarkStart w:id="0" w:name="_Hlk113283883"/>
      <w:r w:rsidR="009E3F89">
        <w:rPr>
          <w:b/>
          <w:sz w:val="28"/>
          <w:szCs w:val="28"/>
        </w:rPr>
        <w:t>учета временных зданий (сооружений) и непредвиденных расходов при заключении контрактов в бюджетных учреждениях, обслуживаемых муниципальным казенным учреждением «Центр бухгалтерского и экономического обслуживания» муниципального образования г. Новороссийск</w:t>
      </w:r>
      <w:bookmarkEnd w:id="0"/>
    </w:p>
    <w:p w14:paraId="31B0D0BD" w14:textId="77777777" w:rsidR="00A213D0" w:rsidRDefault="00A213D0" w:rsidP="00730F1A">
      <w:pPr>
        <w:jc w:val="center"/>
        <w:rPr>
          <w:b/>
          <w:sz w:val="28"/>
          <w:szCs w:val="28"/>
        </w:rPr>
      </w:pPr>
    </w:p>
    <w:p w14:paraId="6744B980" w14:textId="77777777" w:rsidR="00017E54" w:rsidRDefault="00017E54" w:rsidP="00730F1A">
      <w:pPr>
        <w:jc w:val="center"/>
        <w:rPr>
          <w:b/>
          <w:sz w:val="28"/>
          <w:szCs w:val="28"/>
        </w:rPr>
      </w:pPr>
    </w:p>
    <w:p w14:paraId="528D5158" w14:textId="44558007" w:rsidR="00E27082" w:rsidRPr="00E27082" w:rsidRDefault="003446C5" w:rsidP="00E27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7082" w:rsidRPr="00E27082">
        <w:rPr>
          <w:sz w:val="28"/>
          <w:szCs w:val="28"/>
        </w:rPr>
        <w:t xml:space="preserve">В целях </w:t>
      </w:r>
      <w:r w:rsidR="009E3F89">
        <w:rPr>
          <w:sz w:val="28"/>
          <w:szCs w:val="28"/>
        </w:rPr>
        <w:t>упорядочения учета временных зданий (сооружений) и непредвиденных расходов</w:t>
      </w:r>
      <w:r w:rsidR="00E27082" w:rsidRPr="00E27082">
        <w:rPr>
          <w:sz w:val="28"/>
          <w:szCs w:val="28"/>
        </w:rPr>
        <w:t>, финансирование которых осуществля</w:t>
      </w:r>
      <w:r w:rsidR="00891984">
        <w:rPr>
          <w:sz w:val="28"/>
          <w:szCs w:val="28"/>
        </w:rPr>
        <w:t>ется</w:t>
      </w:r>
      <w:r w:rsidR="00E27082" w:rsidRPr="00E27082">
        <w:rPr>
          <w:sz w:val="28"/>
          <w:szCs w:val="28"/>
        </w:rPr>
        <w:t xml:space="preserve"> за счет средств бюджета муниципального образования город Новороссийск, </w:t>
      </w:r>
      <w:bookmarkStart w:id="1" w:name="_Hlk113286299"/>
      <w:r w:rsidR="00E27082" w:rsidRPr="00E27082">
        <w:rPr>
          <w:sz w:val="28"/>
          <w:szCs w:val="28"/>
        </w:rPr>
        <w:t>руководствуясь статьей 16 Федерального Закона от 6 октября 2003 года</w:t>
      </w:r>
      <w:r w:rsidR="00017E54">
        <w:rPr>
          <w:sz w:val="28"/>
          <w:szCs w:val="28"/>
        </w:rPr>
        <w:t xml:space="preserve"> </w:t>
      </w:r>
      <w:r w:rsidR="00E90FF1">
        <w:rPr>
          <w:sz w:val="28"/>
          <w:szCs w:val="28"/>
        </w:rPr>
        <w:t xml:space="preserve">            </w:t>
      </w:r>
      <w:r w:rsidR="00E27082" w:rsidRPr="00E2708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bookmarkEnd w:id="1"/>
      <w:r w:rsidR="00E27082" w:rsidRPr="00E27082">
        <w:rPr>
          <w:sz w:val="28"/>
          <w:szCs w:val="28"/>
        </w:rPr>
        <w:t>, статьей 34 Устава муниципального обр</w:t>
      </w:r>
      <w:r w:rsidR="00017E54">
        <w:rPr>
          <w:sz w:val="28"/>
          <w:szCs w:val="28"/>
        </w:rPr>
        <w:t xml:space="preserve">азования город Новороссийск, </w:t>
      </w:r>
      <w:r w:rsidR="00214257">
        <w:rPr>
          <w:sz w:val="28"/>
          <w:szCs w:val="28"/>
        </w:rPr>
        <w:t>п о с т а н о в л я ю:</w:t>
      </w:r>
    </w:p>
    <w:p w14:paraId="127681C0" w14:textId="77777777" w:rsidR="00425E03" w:rsidRPr="00B02CCB" w:rsidRDefault="00425E03" w:rsidP="00E27082">
      <w:pPr>
        <w:jc w:val="both"/>
        <w:rPr>
          <w:sz w:val="28"/>
          <w:szCs w:val="28"/>
        </w:rPr>
      </w:pPr>
    </w:p>
    <w:p w14:paraId="675C61FD" w14:textId="6543557A" w:rsidR="005F3C61" w:rsidRDefault="00381B3C" w:rsidP="00381B3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313B">
        <w:rPr>
          <w:sz w:val="28"/>
          <w:szCs w:val="28"/>
        </w:rPr>
        <w:t xml:space="preserve"> </w:t>
      </w:r>
      <w:r w:rsidR="00C56F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3C61">
        <w:rPr>
          <w:sz w:val="28"/>
          <w:szCs w:val="28"/>
        </w:rPr>
        <w:t>Утвердить По</w:t>
      </w:r>
      <w:r w:rsidR="00B10B62">
        <w:rPr>
          <w:sz w:val="28"/>
          <w:szCs w:val="28"/>
        </w:rPr>
        <w:t xml:space="preserve">рядок </w:t>
      </w:r>
      <w:r w:rsidR="00B10B62" w:rsidRPr="00B10B62">
        <w:rPr>
          <w:sz w:val="28"/>
          <w:szCs w:val="28"/>
        </w:rPr>
        <w:t>учета временных зданий (сооружений) и непредвиденных расходов при заключении контрактов в бюджетных учреждениях, обслуживаемых муниципальным казенным учреждением «Центр бухгалтерского и экономического обслуживания» муниципального образования г. Новороссийск</w:t>
      </w:r>
      <w:r w:rsidR="005F3C61">
        <w:rPr>
          <w:sz w:val="28"/>
          <w:szCs w:val="28"/>
        </w:rPr>
        <w:t xml:space="preserve"> </w:t>
      </w:r>
      <w:bookmarkStart w:id="2" w:name="_Hlk113284117"/>
      <w:r w:rsidR="005F3C61" w:rsidRPr="005F3C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5F3C61" w:rsidRPr="005F3C61">
        <w:rPr>
          <w:sz w:val="28"/>
          <w:szCs w:val="28"/>
        </w:rPr>
        <w:t>рил</w:t>
      </w:r>
      <w:r w:rsidR="00B10B62">
        <w:rPr>
          <w:sz w:val="28"/>
          <w:szCs w:val="28"/>
        </w:rPr>
        <w:t>ожение № 1</w:t>
      </w:r>
      <w:r w:rsidR="005F3C61" w:rsidRPr="005F3C61">
        <w:rPr>
          <w:sz w:val="28"/>
          <w:szCs w:val="28"/>
        </w:rPr>
        <w:t>)</w:t>
      </w:r>
      <w:bookmarkEnd w:id="2"/>
      <w:r w:rsidR="005F3C61" w:rsidRPr="005F3C61">
        <w:rPr>
          <w:sz w:val="28"/>
          <w:szCs w:val="28"/>
        </w:rPr>
        <w:t>.</w:t>
      </w:r>
      <w:r w:rsidR="005F3C61">
        <w:rPr>
          <w:sz w:val="28"/>
          <w:szCs w:val="28"/>
        </w:rPr>
        <w:t xml:space="preserve">  </w:t>
      </w:r>
    </w:p>
    <w:p w14:paraId="465C5B2A" w14:textId="41D13DAD" w:rsidR="00B10B62" w:rsidRDefault="00381B3C" w:rsidP="00381B3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313B">
        <w:rPr>
          <w:sz w:val="28"/>
          <w:szCs w:val="28"/>
        </w:rPr>
        <w:t>2</w:t>
      </w:r>
      <w:r w:rsidR="00017E54">
        <w:rPr>
          <w:sz w:val="28"/>
          <w:szCs w:val="28"/>
        </w:rPr>
        <w:t>.</w:t>
      </w:r>
      <w:r w:rsidR="00B10B62">
        <w:rPr>
          <w:sz w:val="28"/>
          <w:szCs w:val="28"/>
        </w:rPr>
        <w:t xml:space="preserve"> Утвердить Акт об оприходовании материальных ценностей, полученных при разборке и демонтаже зданий и сооружений </w:t>
      </w:r>
      <w:r w:rsidR="00B10B62" w:rsidRPr="005F3C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B10B62" w:rsidRPr="005F3C61">
        <w:rPr>
          <w:sz w:val="28"/>
          <w:szCs w:val="28"/>
        </w:rPr>
        <w:t>рил</w:t>
      </w:r>
      <w:r w:rsidR="00B10B62">
        <w:rPr>
          <w:sz w:val="28"/>
          <w:szCs w:val="28"/>
        </w:rPr>
        <w:t>ожение № 2</w:t>
      </w:r>
      <w:r w:rsidR="00B10B62" w:rsidRPr="005F3C61">
        <w:rPr>
          <w:sz w:val="28"/>
          <w:szCs w:val="28"/>
        </w:rPr>
        <w:t>)</w:t>
      </w:r>
      <w:r w:rsidR="00B10B62">
        <w:rPr>
          <w:sz w:val="28"/>
          <w:szCs w:val="28"/>
        </w:rPr>
        <w:t>.</w:t>
      </w:r>
    </w:p>
    <w:p w14:paraId="67C995C9" w14:textId="3704DA85" w:rsidR="00B10B62" w:rsidRDefault="00381B3C" w:rsidP="00381B3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54E3">
        <w:rPr>
          <w:sz w:val="28"/>
          <w:szCs w:val="28"/>
        </w:rPr>
        <w:t xml:space="preserve"> </w:t>
      </w:r>
      <w:r w:rsidR="00B10B62">
        <w:rPr>
          <w:sz w:val="28"/>
          <w:szCs w:val="28"/>
        </w:rPr>
        <w:t xml:space="preserve"> 3. Утвердить Акт о сдаче в эксп</w:t>
      </w:r>
      <w:r w:rsidR="000854E3">
        <w:rPr>
          <w:sz w:val="28"/>
          <w:szCs w:val="28"/>
        </w:rPr>
        <w:t xml:space="preserve">луатацию временного (нетитульного) сооружения </w:t>
      </w:r>
      <w:r w:rsidR="000854E3" w:rsidRPr="005F3C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0854E3" w:rsidRPr="005F3C61">
        <w:rPr>
          <w:sz w:val="28"/>
          <w:szCs w:val="28"/>
        </w:rPr>
        <w:t>рил</w:t>
      </w:r>
      <w:r w:rsidR="000854E3">
        <w:rPr>
          <w:sz w:val="28"/>
          <w:szCs w:val="28"/>
        </w:rPr>
        <w:t>ожение № 3</w:t>
      </w:r>
      <w:r w:rsidR="000854E3" w:rsidRPr="005F3C61">
        <w:rPr>
          <w:sz w:val="28"/>
          <w:szCs w:val="28"/>
        </w:rPr>
        <w:t>)</w:t>
      </w:r>
      <w:r w:rsidR="000854E3">
        <w:rPr>
          <w:sz w:val="28"/>
          <w:szCs w:val="28"/>
        </w:rPr>
        <w:t>.</w:t>
      </w:r>
    </w:p>
    <w:p w14:paraId="47B00EA4" w14:textId="39E7F08F" w:rsidR="000854E3" w:rsidRDefault="00381B3C" w:rsidP="00381B3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4E3">
        <w:rPr>
          <w:sz w:val="28"/>
          <w:szCs w:val="28"/>
        </w:rPr>
        <w:t xml:space="preserve"> 4. Утвердить Акт о разбо</w:t>
      </w:r>
      <w:r w:rsidR="00E90FF1">
        <w:rPr>
          <w:sz w:val="28"/>
          <w:szCs w:val="28"/>
        </w:rPr>
        <w:t>р</w:t>
      </w:r>
      <w:r w:rsidR="000854E3">
        <w:rPr>
          <w:sz w:val="28"/>
          <w:szCs w:val="28"/>
        </w:rPr>
        <w:t xml:space="preserve">ке временных (нетитульных) сооружений </w:t>
      </w:r>
      <w:r w:rsidR="000854E3" w:rsidRPr="005F3C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0854E3" w:rsidRPr="005F3C61">
        <w:rPr>
          <w:sz w:val="28"/>
          <w:szCs w:val="28"/>
        </w:rPr>
        <w:t>рил</w:t>
      </w:r>
      <w:r w:rsidR="000854E3">
        <w:rPr>
          <w:sz w:val="28"/>
          <w:szCs w:val="28"/>
        </w:rPr>
        <w:t>ожение № 4</w:t>
      </w:r>
      <w:r w:rsidR="000854E3" w:rsidRPr="005F3C61">
        <w:rPr>
          <w:sz w:val="28"/>
          <w:szCs w:val="28"/>
        </w:rPr>
        <w:t>)</w:t>
      </w:r>
      <w:r w:rsidR="000854E3">
        <w:rPr>
          <w:sz w:val="28"/>
          <w:szCs w:val="28"/>
        </w:rPr>
        <w:t>.</w:t>
      </w:r>
    </w:p>
    <w:p w14:paraId="0721286B" w14:textId="28FA5BFA" w:rsidR="00C934F3" w:rsidRPr="00C934F3" w:rsidRDefault="00C934F3" w:rsidP="00C934F3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934F3">
        <w:rPr>
          <w:bCs/>
          <w:sz w:val="28"/>
          <w:szCs w:val="28"/>
        </w:rPr>
        <w:t xml:space="preserve">  </w:t>
      </w:r>
      <w:r w:rsidRPr="00C934F3">
        <w:rPr>
          <w:bCs/>
          <w:sz w:val="28"/>
          <w:szCs w:val="28"/>
          <w:vertAlign w:val="superscript"/>
        </w:rPr>
        <w:t xml:space="preserve">     </w:t>
      </w:r>
      <w:r w:rsidRPr="00C934F3">
        <w:rPr>
          <w:sz w:val="28"/>
          <w:szCs w:val="28"/>
          <w:lang w:eastAsia="zh-CN"/>
        </w:rPr>
        <w:t xml:space="preserve"> 5</w:t>
      </w:r>
      <w:r w:rsidRPr="00C934F3">
        <w:rPr>
          <w:rFonts w:eastAsia="Calibri"/>
          <w:sz w:val="28"/>
          <w:szCs w:val="28"/>
          <w:lang w:eastAsia="zh-CN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1E18464C" w14:textId="5C9C3165" w:rsidR="00C934F3" w:rsidRPr="00C934F3" w:rsidRDefault="00C934F3" w:rsidP="00381B3C">
      <w:pPr>
        <w:keepLines/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934F3">
        <w:rPr>
          <w:sz w:val="28"/>
          <w:szCs w:val="28"/>
        </w:rPr>
        <w:t xml:space="preserve">  </w:t>
      </w:r>
      <w:r w:rsidR="00381B3C">
        <w:rPr>
          <w:sz w:val="28"/>
          <w:szCs w:val="28"/>
        </w:rPr>
        <w:t xml:space="preserve">  </w:t>
      </w:r>
      <w:r w:rsidRPr="00C934F3">
        <w:rPr>
          <w:sz w:val="28"/>
          <w:szCs w:val="28"/>
        </w:rPr>
        <w:t xml:space="preserve">  6</w:t>
      </w:r>
      <w:r w:rsidRPr="00C934F3">
        <w:rPr>
          <w:rFonts w:eastAsia="Calibri"/>
          <w:sz w:val="28"/>
          <w:szCs w:val="28"/>
          <w:lang w:eastAsia="zh-CN"/>
        </w:rPr>
        <w:t>. Контроль</w:t>
      </w:r>
      <w:r w:rsidR="00381B3C">
        <w:rPr>
          <w:rFonts w:eastAsia="Calibri"/>
          <w:sz w:val="28"/>
          <w:szCs w:val="28"/>
          <w:lang w:eastAsia="zh-CN"/>
        </w:rPr>
        <w:t xml:space="preserve"> </w:t>
      </w:r>
      <w:r w:rsidRPr="00C934F3">
        <w:rPr>
          <w:rFonts w:eastAsia="Calibri"/>
          <w:sz w:val="28"/>
          <w:szCs w:val="28"/>
          <w:lang w:eastAsia="zh-CN"/>
        </w:rPr>
        <w:t xml:space="preserve">за выполнением настоящего постановления возложить на </w:t>
      </w:r>
      <w:proofErr w:type="spellStart"/>
      <w:r w:rsidR="0029613B">
        <w:rPr>
          <w:rFonts w:eastAsia="Calibri"/>
          <w:sz w:val="28"/>
          <w:szCs w:val="28"/>
          <w:lang w:eastAsia="zh-CN"/>
        </w:rPr>
        <w:t>и.</w:t>
      </w:r>
      <w:proofErr w:type="gramStart"/>
      <w:r w:rsidR="0029613B">
        <w:rPr>
          <w:rFonts w:eastAsia="Calibri"/>
          <w:sz w:val="28"/>
          <w:szCs w:val="28"/>
          <w:lang w:eastAsia="zh-CN"/>
        </w:rPr>
        <w:t>о.</w:t>
      </w:r>
      <w:r w:rsidRPr="00C934F3">
        <w:rPr>
          <w:rFonts w:eastAsia="Calibri"/>
          <w:sz w:val="28"/>
          <w:szCs w:val="28"/>
          <w:lang w:eastAsia="zh-CN"/>
        </w:rPr>
        <w:t>заместител</w:t>
      </w:r>
      <w:r w:rsidR="0029613B">
        <w:rPr>
          <w:rFonts w:eastAsia="Calibri"/>
          <w:sz w:val="28"/>
          <w:szCs w:val="28"/>
          <w:lang w:eastAsia="zh-CN"/>
        </w:rPr>
        <w:t>я</w:t>
      </w:r>
      <w:proofErr w:type="spellEnd"/>
      <w:proofErr w:type="gramEnd"/>
      <w:r w:rsidRPr="00C934F3">
        <w:rPr>
          <w:rFonts w:eastAsia="Calibri"/>
          <w:sz w:val="28"/>
          <w:szCs w:val="28"/>
          <w:lang w:eastAsia="zh-CN"/>
        </w:rPr>
        <w:t xml:space="preserve"> главы муниципального образования город Новороссийск </w:t>
      </w:r>
      <w:r w:rsidR="00E90FF1">
        <w:rPr>
          <w:rFonts w:eastAsia="Calibri"/>
          <w:sz w:val="28"/>
          <w:szCs w:val="28"/>
          <w:lang w:eastAsia="zh-CN"/>
        </w:rPr>
        <w:t xml:space="preserve">  </w:t>
      </w:r>
      <w:r w:rsidR="0029613B">
        <w:rPr>
          <w:rFonts w:eastAsia="Calibri"/>
          <w:sz w:val="28"/>
          <w:szCs w:val="28"/>
          <w:lang w:eastAsia="zh-CN"/>
        </w:rPr>
        <w:t>Лучинину В.А</w:t>
      </w:r>
      <w:r w:rsidR="008C0642">
        <w:rPr>
          <w:rFonts w:eastAsia="Calibri"/>
          <w:sz w:val="28"/>
          <w:szCs w:val="28"/>
          <w:lang w:eastAsia="zh-CN"/>
        </w:rPr>
        <w:t>.</w:t>
      </w:r>
    </w:p>
    <w:p w14:paraId="2C147CE7" w14:textId="7800362F" w:rsidR="00C934F3" w:rsidRDefault="00381B3C" w:rsidP="00381B3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3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34F3">
        <w:rPr>
          <w:sz w:val="28"/>
          <w:szCs w:val="28"/>
        </w:rPr>
        <w:t>7</w:t>
      </w:r>
      <w:r w:rsidR="00C934F3" w:rsidRPr="00B02CCB">
        <w:rPr>
          <w:sz w:val="28"/>
          <w:szCs w:val="28"/>
        </w:rPr>
        <w:t xml:space="preserve">. </w:t>
      </w:r>
      <w:r w:rsidR="00C934F3">
        <w:rPr>
          <w:sz w:val="28"/>
          <w:szCs w:val="28"/>
        </w:rPr>
        <w:t xml:space="preserve"> </w:t>
      </w:r>
      <w:r w:rsidR="00C934F3" w:rsidRPr="00B02CCB">
        <w:rPr>
          <w:sz w:val="28"/>
          <w:szCs w:val="28"/>
        </w:rPr>
        <w:t xml:space="preserve">Настоящее постановление вступает в силу со дня его </w:t>
      </w:r>
      <w:r w:rsidR="00C934F3">
        <w:rPr>
          <w:sz w:val="28"/>
          <w:szCs w:val="28"/>
        </w:rPr>
        <w:t>опубликования</w:t>
      </w:r>
      <w:r w:rsidR="00C934F3" w:rsidRPr="00B02CCB">
        <w:rPr>
          <w:sz w:val="28"/>
          <w:szCs w:val="28"/>
        </w:rPr>
        <w:t>.</w:t>
      </w:r>
    </w:p>
    <w:p w14:paraId="32ED65BD" w14:textId="77777777" w:rsidR="00C934F3" w:rsidRDefault="00C934F3" w:rsidP="00C934F3">
      <w:pPr>
        <w:tabs>
          <w:tab w:val="left" w:pos="0"/>
          <w:tab w:val="left" w:pos="709"/>
          <w:tab w:val="left" w:pos="851"/>
        </w:tabs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244D98A5" w14:textId="7AD0AF98" w:rsidR="00C934F3" w:rsidRPr="00C934F3" w:rsidRDefault="00C934F3" w:rsidP="00C934F3">
      <w:pPr>
        <w:tabs>
          <w:tab w:val="left" w:pos="0"/>
          <w:tab w:val="left" w:pos="709"/>
          <w:tab w:val="left" w:pos="851"/>
        </w:tabs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934F3">
        <w:rPr>
          <w:rFonts w:eastAsia="Calibri"/>
          <w:sz w:val="28"/>
          <w:szCs w:val="28"/>
          <w:lang w:eastAsia="zh-CN"/>
        </w:rPr>
        <w:t xml:space="preserve">Глава </w:t>
      </w:r>
    </w:p>
    <w:p w14:paraId="4FE5ACE9" w14:textId="77777777" w:rsidR="00C934F3" w:rsidRPr="00C934F3" w:rsidRDefault="00C934F3" w:rsidP="00C934F3">
      <w:pPr>
        <w:tabs>
          <w:tab w:val="left" w:pos="0"/>
          <w:tab w:val="left" w:pos="709"/>
          <w:tab w:val="left" w:pos="851"/>
        </w:tabs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934F3">
        <w:rPr>
          <w:rFonts w:eastAsia="Calibri"/>
          <w:sz w:val="28"/>
          <w:szCs w:val="28"/>
          <w:lang w:eastAsia="zh-CN"/>
        </w:rPr>
        <w:t>муниципального образования                                                        А.В. Кравченко</w:t>
      </w:r>
    </w:p>
    <w:p w14:paraId="39273E9C" w14:textId="77777777" w:rsidR="00C934F3" w:rsidRPr="00C934F3" w:rsidRDefault="00C934F3" w:rsidP="00C934F3">
      <w:pPr>
        <w:tabs>
          <w:tab w:val="left" w:pos="0"/>
          <w:tab w:val="left" w:pos="709"/>
          <w:tab w:val="left" w:pos="851"/>
        </w:tabs>
        <w:suppressAutoHyphens/>
        <w:jc w:val="both"/>
        <w:rPr>
          <w:rFonts w:eastAsia="Calibri"/>
          <w:sz w:val="28"/>
          <w:szCs w:val="28"/>
          <w:lang w:eastAsia="zh-CN"/>
        </w:rPr>
      </w:pPr>
    </w:p>
    <w:tbl>
      <w:tblPr>
        <w:tblW w:w="9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2"/>
        <w:gridCol w:w="4703"/>
      </w:tblGrid>
      <w:tr w:rsidR="00552518" w:rsidRPr="00552518" w14:paraId="467DF311" w14:textId="77777777" w:rsidTr="00B46B7F">
        <w:trPr>
          <w:trHeight w:val="1659"/>
        </w:trPr>
        <w:tc>
          <w:tcPr>
            <w:tcW w:w="4702" w:type="dxa"/>
          </w:tcPr>
          <w:p w14:paraId="0E875B82" w14:textId="77777777" w:rsidR="00552518" w:rsidRPr="00552518" w:rsidRDefault="00552518" w:rsidP="00552518">
            <w:pPr>
              <w:widowControl w:val="0"/>
              <w:suppressAutoHyphens/>
              <w:overflowPunct w:val="0"/>
              <w:rPr>
                <w:rFonts w:eastAsia="Calibri" w:cs="Tahoma"/>
                <w:sz w:val="28"/>
                <w:szCs w:val="28"/>
                <w:lang w:eastAsia="en-US"/>
              </w:rPr>
            </w:pPr>
          </w:p>
        </w:tc>
        <w:tc>
          <w:tcPr>
            <w:tcW w:w="4702" w:type="dxa"/>
          </w:tcPr>
          <w:p w14:paraId="79CE4484" w14:textId="77777777" w:rsidR="00552518" w:rsidRPr="00552518" w:rsidRDefault="00552518" w:rsidP="00552518">
            <w:pPr>
              <w:widowControl w:val="0"/>
              <w:suppressAutoHyphens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52518">
              <w:rPr>
                <w:rFonts w:eastAsia="Calibri"/>
                <w:sz w:val="28"/>
                <w:szCs w:val="22"/>
                <w:lang w:eastAsia="en-US"/>
              </w:rPr>
              <w:t>Приложение №1</w:t>
            </w:r>
          </w:p>
          <w:p w14:paraId="7927884A" w14:textId="77777777" w:rsidR="00552518" w:rsidRPr="00552518" w:rsidRDefault="00552518" w:rsidP="00552518">
            <w:pPr>
              <w:widowControl w:val="0"/>
              <w:suppressAutoHyphens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52518">
              <w:rPr>
                <w:rFonts w:eastAsia="Calibri"/>
                <w:sz w:val="28"/>
                <w:szCs w:val="22"/>
                <w:lang w:eastAsia="en-US"/>
              </w:rPr>
              <w:t>УТВЕРЖДЕН</w:t>
            </w:r>
          </w:p>
          <w:p w14:paraId="7CA48753" w14:textId="77777777" w:rsidR="00552518" w:rsidRPr="00552518" w:rsidRDefault="00552518" w:rsidP="00552518">
            <w:pPr>
              <w:widowControl w:val="0"/>
              <w:suppressAutoHyphens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52518">
              <w:rPr>
                <w:rFonts w:eastAsia="Calibri"/>
                <w:sz w:val="28"/>
                <w:szCs w:val="22"/>
                <w:lang w:eastAsia="en-US"/>
              </w:rPr>
              <w:t xml:space="preserve">постановлением администрации муниципального образования город Новороссийск </w:t>
            </w:r>
          </w:p>
          <w:p w14:paraId="4EE87283" w14:textId="77777777" w:rsidR="00552518" w:rsidRPr="00552518" w:rsidRDefault="00552518" w:rsidP="00552518">
            <w:pPr>
              <w:widowControl w:val="0"/>
              <w:suppressAutoHyphens/>
              <w:overflowPunct w:val="0"/>
              <w:rPr>
                <w:rFonts w:eastAsia="Calibri"/>
                <w:sz w:val="28"/>
                <w:szCs w:val="28"/>
                <w:lang w:eastAsia="en-US"/>
              </w:rPr>
            </w:pPr>
            <w:r w:rsidRPr="00552518">
              <w:rPr>
                <w:rFonts w:eastAsia="Calibri"/>
                <w:sz w:val="28"/>
                <w:szCs w:val="22"/>
                <w:lang w:eastAsia="en-US"/>
              </w:rPr>
              <w:t>от_________________№________</w:t>
            </w:r>
          </w:p>
        </w:tc>
      </w:tr>
    </w:tbl>
    <w:p w14:paraId="68E2A718" w14:textId="77777777" w:rsidR="00552518" w:rsidRPr="00552518" w:rsidRDefault="00552518" w:rsidP="00552518">
      <w:pPr>
        <w:suppressAutoHyphens/>
        <w:overflowPunct w:val="0"/>
        <w:spacing w:after="103"/>
        <w:rPr>
          <w:rFonts w:eastAsia="Calibri" w:cs="Tahoma"/>
          <w:sz w:val="28"/>
          <w:szCs w:val="28"/>
          <w:lang w:eastAsia="en-US"/>
        </w:rPr>
      </w:pPr>
    </w:p>
    <w:p w14:paraId="5A312E57" w14:textId="77777777" w:rsidR="00552518" w:rsidRPr="00552518" w:rsidRDefault="00552518" w:rsidP="00552518">
      <w:pPr>
        <w:suppressAutoHyphens/>
        <w:overflowPunct w:val="0"/>
        <w:spacing w:after="160"/>
        <w:rPr>
          <w:rFonts w:eastAsia="Calibri" w:cs="Tahoma"/>
          <w:sz w:val="28"/>
          <w:szCs w:val="28"/>
          <w:lang w:eastAsia="en-US"/>
        </w:rPr>
      </w:pPr>
    </w:p>
    <w:p w14:paraId="2BCBABA7" w14:textId="77777777" w:rsidR="00552518" w:rsidRPr="00552518" w:rsidRDefault="00552518" w:rsidP="00552518">
      <w:pPr>
        <w:widowControl w:val="0"/>
        <w:suppressAutoHyphens/>
        <w:overflowPunct w:val="0"/>
        <w:jc w:val="center"/>
        <w:rPr>
          <w:b/>
          <w:sz w:val="20"/>
          <w:szCs w:val="20"/>
        </w:rPr>
      </w:pPr>
      <w:r w:rsidRPr="00552518">
        <w:rPr>
          <w:sz w:val="28"/>
          <w:szCs w:val="28"/>
        </w:rPr>
        <w:t>ПОРЯДОК</w:t>
      </w:r>
    </w:p>
    <w:p w14:paraId="3F84FCA9" w14:textId="77777777" w:rsidR="00552518" w:rsidRPr="00552518" w:rsidRDefault="00552518" w:rsidP="00552518">
      <w:pPr>
        <w:widowControl w:val="0"/>
        <w:suppressAutoHyphens/>
        <w:overflowPunct w:val="0"/>
        <w:jc w:val="center"/>
        <w:rPr>
          <w:rFonts w:eastAsia="Calibri"/>
          <w:sz w:val="28"/>
          <w:szCs w:val="28"/>
          <w:lang w:eastAsia="en-US"/>
        </w:rPr>
      </w:pPr>
      <w:bookmarkStart w:id="3" w:name="_Hlk113286164"/>
      <w:r w:rsidRPr="00552518">
        <w:rPr>
          <w:rFonts w:eastAsia="Calibri"/>
          <w:sz w:val="28"/>
          <w:szCs w:val="28"/>
          <w:lang w:eastAsia="en-US"/>
        </w:rPr>
        <w:t>учета временных зданий (сооружений) и непредвиденных расходов при заключении контрактов в бюджетных учреждениях, обслуживаемых муниципальным казенным учреждением «Центр бухгалтерского и экономического обслуживания» муниципального образования г. Новороссийск</w:t>
      </w:r>
    </w:p>
    <w:bookmarkEnd w:id="3"/>
    <w:p w14:paraId="6BDDB4CF" w14:textId="77777777" w:rsidR="00552518" w:rsidRPr="00552518" w:rsidRDefault="00552518" w:rsidP="00552518">
      <w:pPr>
        <w:widowControl w:val="0"/>
        <w:suppressAutoHyphens/>
        <w:overflowPunct w:val="0"/>
        <w:jc w:val="center"/>
        <w:rPr>
          <w:sz w:val="28"/>
          <w:szCs w:val="28"/>
        </w:rPr>
      </w:pPr>
    </w:p>
    <w:p w14:paraId="336E6C1A" w14:textId="77777777" w:rsidR="00552518" w:rsidRPr="00552518" w:rsidRDefault="00552518" w:rsidP="00552518">
      <w:pPr>
        <w:widowControl w:val="0"/>
        <w:numPr>
          <w:ilvl w:val="0"/>
          <w:numId w:val="3"/>
        </w:numPr>
        <w:suppressAutoHyphens/>
        <w:overflowPunct w:val="0"/>
        <w:spacing w:after="160" w:line="259" w:lineRule="auto"/>
        <w:ind w:left="2694" w:right="3259" w:firstLine="425"/>
        <w:jc w:val="center"/>
        <w:rPr>
          <w:b/>
          <w:sz w:val="20"/>
          <w:szCs w:val="20"/>
        </w:rPr>
      </w:pPr>
      <w:r w:rsidRPr="00552518">
        <w:rPr>
          <w:sz w:val="28"/>
          <w:szCs w:val="28"/>
        </w:rPr>
        <w:t>Общие положения</w:t>
      </w:r>
    </w:p>
    <w:p w14:paraId="2E35E183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sz w:val="28"/>
          <w:szCs w:val="28"/>
        </w:rPr>
      </w:pPr>
    </w:p>
    <w:p w14:paraId="64191DAD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sz w:val="28"/>
          <w:szCs w:val="28"/>
        </w:rPr>
      </w:pPr>
      <w:r w:rsidRPr="00552518">
        <w:rPr>
          <w:sz w:val="28"/>
          <w:szCs w:val="28"/>
        </w:rPr>
        <w:t xml:space="preserve">       1.1. Настоящий Порядок учета временных зданий (сооружений) и непредвиденных расходов при заключении контрактов в бюджетных учреждениях, обслуживаемых муниципальным казенным учреждением «Центр бухгалтерского и экономического обслуживания» муниципального образования г. Новороссийск (далее - Порядок) разработан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Приказа Минстроя России от 4 августа 2020 г. № 421/</w:t>
      </w:r>
      <w:proofErr w:type="spellStart"/>
      <w:r w:rsidRPr="00552518">
        <w:rPr>
          <w:sz w:val="28"/>
          <w:szCs w:val="28"/>
        </w:rPr>
        <w:t>пр</w:t>
      </w:r>
      <w:proofErr w:type="spellEnd"/>
      <w:r w:rsidRPr="00552518">
        <w:rPr>
          <w:sz w:val="28"/>
          <w:szCs w:val="28"/>
        </w:rPr>
        <w:t xml:space="preserve"> «Об утверждении Методики определения сметной стоимости строительства, реконструкции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(далее-Методика).</w:t>
      </w:r>
    </w:p>
    <w:p w14:paraId="329473CE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ascii="Liberation Mono" w:eastAsia="NSimSun" w:hAnsi="Liberation Mono" w:cs="Liberation Mono" w:hint="eastAsia"/>
          <w:kern w:val="3"/>
          <w:sz w:val="28"/>
          <w:szCs w:val="28"/>
          <w:lang w:eastAsia="zh-CN" w:bidi="hi-IN"/>
        </w:rPr>
      </w:pPr>
      <w:r w:rsidRPr="00552518">
        <w:rPr>
          <w:sz w:val="20"/>
          <w:szCs w:val="20"/>
        </w:rPr>
        <w:t xml:space="preserve">          </w:t>
      </w:r>
      <w:r w:rsidRPr="00552518">
        <w:rPr>
          <w:sz w:val="28"/>
          <w:szCs w:val="28"/>
        </w:rPr>
        <w:t>1.2. K временным зданиям и сооружениям относятся специально возводимые или приспосабливаемые на период строительства производственные, складские, вспомогательные, жилые и общественные здания и сооружения, необходимые для производства строительно-монтажных работ и обслуживания работников строительства.</w:t>
      </w:r>
    </w:p>
    <w:p w14:paraId="042B6647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ascii="Liberation Mono" w:eastAsia="NSimSun" w:hAnsi="Liberation Mono" w:cs="Liberation Mono" w:hint="eastAsia"/>
          <w:kern w:val="3"/>
          <w:sz w:val="28"/>
          <w:szCs w:val="28"/>
          <w:lang w:eastAsia="zh-CN" w:bidi="hi-IN"/>
        </w:rPr>
      </w:pPr>
      <w:r w:rsidRPr="00552518">
        <w:rPr>
          <w:sz w:val="28"/>
          <w:szCs w:val="28"/>
        </w:rPr>
        <w:t xml:space="preserve">        1.3. При определении сметной стоимости строительства временные здания и сооружения подразделяются на основные, предназначенные для обеспечения нужд строительства (титульные), вспомогательные, предназначенные для организации работ на строительной площадке (нетитульные), иные временные сооружения и специальные вспомогательные сооружения и устройства, необходимые на период выполнения отдельных видов строительных работ и работ по монтажу оборудования (монтажных работ).</w:t>
      </w:r>
    </w:p>
    <w:p w14:paraId="0FFF6D5D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ascii="Liberation Mono" w:eastAsia="NSimSun" w:hAnsi="Liberation Mono" w:cs="Liberation Mono" w:hint="eastAsia"/>
          <w:kern w:val="3"/>
          <w:sz w:val="28"/>
          <w:szCs w:val="28"/>
          <w:lang w:eastAsia="zh-CN" w:bidi="hi-IN"/>
        </w:rPr>
      </w:pPr>
      <w:r w:rsidRPr="00552518">
        <w:rPr>
          <w:sz w:val="28"/>
          <w:szCs w:val="28"/>
        </w:rPr>
        <w:t xml:space="preserve">        1.4. </w:t>
      </w:r>
      <w:r w:rsidRPr="00552518">
        <w:rPr>
          <w:spacing w:val="-4"/>
          <w:sz w:val="28"/>
          <w:szCs w:val="28"/>
        </w:rPr>
        <w:t xml:space="preserve">Затраты на временные здания и сооружения могут быть включены в Сводный сметный расчет стоимости строительства. Такие затраты предназначены для строительства и разборки титульных временных зданий и сооружений. Размер </w:t>
      </w:r>
      <w:r w:rsidRPr="00552518">
        <w:rPr>
          <w:spacing w:val="-4"/>
          <w:sz w:val="28"/>
          <w:szCs w:val="28"/>
        </w:rPr>
        <w:lastRenderedPageBreak/>
        <w:t>средств, предназначенных для возведения титульных зданий и сооружений, определен по нормам, приведенным в Сборнике сметных норм затрат на строительство временных зданий и сооружений (ГСН 81-05-01-2001), в процентах от сметной стоимости строительных и монтажных работ по итогам глав 1-7 Сводного сметного расчета.</w:t>
      </w:r>
    </w:p>
    <w:p w14:paraId="55134BC5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ascii="Liberation Mono" w:eastAsia="NSimSun" w:hAnsi="Liberation Mono" w:cs="Liberation Mono" w:hint="eastAsia"/>
          <w:kern w:val="3"/>
          <w:sz w:val="28"/>
          <w:szCs w:val="28"/>
          <w:lang w:eastAsia="zh-CN" w:bidi="hi-IN"/>
        </w:rPr>
      </w:pPr>
      <w:r w:rsidRPr="00552518">
        <w:rPr>
          <w:spacing w:val="-4"/>
          <w:sz w:val="28"/>
          <w:szCs w:val="28"/>
        </w:rPr>
        <w:tab/>
        <w:t>1.5. Титульные, нетитульные временные здания и сооружения и специальные вспомогательные сооружения и устройства по оборачиваемости подразделяются на амортизируемые (инвентарные) и сооружаемые на строительной площадке или в границах полосы отвода линейного объекта в целях однократного использования, применение которых после окончания их эксплуатации и разборки не представляется возможным (неинвентарные).</w:t>
      </w:r>
    </w:p>
    <w:p w14:paraId="604EAD3D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ascii="Liberation Mono" w:eastAsia="NSimSun" w:hAnsi="Liberation Mono" w:cs="Liberation Mono" w:hint="eastAsia"/>
          <w:kern w:val="3"/>
          <w:sz w:val="28"/>
          <w:szCs w:val="28"/>
          <w:lang w:eastAsia="zh-CN" w:bidi="hi-IN"/>
        </w:rPr>
      </w:pPr>
      <w:r w:rsidRPr="00552518">
        <w:rPr>
          <w:spacing w:val="-4"/>
          <w:sz w:val="28"/>
          <w:szCs w:val="28"/>
        </w:rPr>
        <w:tab/>
        <w:t xml:space="preserve">1.6. </w:t>
      </w: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Перечень работ и затрат, относящихся к титульным временным зданиям и сооружениям, включает:</w:t>
      </w:r>
    </w:p>
    <w:p w14:paraId="4558F3D9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временное приспособление вновь построенных постоянных зданий и сооружений для обслуживания работников строительства, восстановление и ремонт их по окончании использования;</w:t>
      </w:r>
    </w:p>
    <w:p w14:paraId="008F9AE3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аренду и приспособление существующих помещений с последующей ликвидацией обустройств;</w:t>
      </w:r>
    </w:p>
    <w:p w14:paraId="20359BC8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временное приспособление вновь построенных и существующих постоянных зданий и сооружений для производственных нужд строительства, восстановление и ремонт их по окончании использования</w:t>
      </w:r>
      <w:bookmarkStart w:id="4" w:name="l70"/>
      <w:bookmarkStart w:id="5" w:name="l39"/>
      <w:bookmarkEnd w:id="4"/>
      <w:bookmarkEnd w:id="5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;</w:t>
      </w:r>
    </w:p>
    <w:p w14:paraId="43A60CAB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перемещение конструкций и деталей производственных, складских, вспомогательных, жилых и общественных контейнерных и сборно-разборных мобильных (инвентарных) зданий и сооружений на строительную площадку, устройство оснований и фундаментов, монтаж с необходимой отделкой, монтаж оборудования, ввод инженерных сетей, разборка и демонтаж, восстановление площадки, перемещение конструкций и деталей на склад;</w:t>
      </w:r>
    </w:p>
    <w:p w14:paraId="5440C643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амортизационные отчисления (арендная плата), расходы на текущий ремонт мобильных (инвентарных) зданий контейнерного сборно-разборного типа (кроме затрат по зданиям санитарно-бытового обслуживания, учтенных в составе норм накладных расходов)</w:t>
      </w:r>
      <w:bookmarkStart w:id="6" w:name="l40"/>
      <w:bookmarkEnd w:id="6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;</w:t>
      </w:r>
    </w:p>
    <w:p w14:paraId="5402DB18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временные материально-технические склады на строительной площадке закрытые (отапливаемые и неотапливаемые) и открытые для хранения материалов, конструкций и оборудования, поступающих для данной стройки;</w:t>
      </w:r>
    </w:p>
    <w:p w14:paraId="0C9C10FF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временные обустройства (площадки, платформы и др.) для материалов, изделий, конструкций и оборудования, а также для погрузочно-разгрузочных работ</w:t>
      </w:r>
      <w:bookmarkStart w:id="7" w:name="l71"/>
      <w:bookmarkEnd w:id="7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;</w:t>
      </w:r>
    </w:p>
    <w:p w14:paraId="5A44C1FB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временные производственные мастерские многофункционального назначения (ремонтно-механические, арматурные, столярно-плотничные и др.)</w:t>
      </w:r>
      <w:bookmarkStart w:id="8" w:name="l41"/>
      <w:bookmarkEnd w:id="8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;</w:t>
      </w:r>
    </w:p>
    <w:p w14:paraId="1AD28EA1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электростанции, трансформаторные подстанции, котельные, насосные, компрессорные, водопроводные, канализационные, калориферные, вентиляторные и т. п. здания (сооружения) временного пользования, включая пусконаладочные работы;</w:t>
      </w:r>
    </w:p>
    <w:p w14:paraId="1AB6852A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временные станции для отделочных работ;</w:t>
      </w:r>
    </w:p>
    <w:p w14:paraId="671F6B74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временные установки для очистки и обеззараживания поверхностных источников;</w:t>
      </w:r>
    </w:p>
    <w:p w14:paraId="3B6A411E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lastRenderedPageBreak/>
        <w:tab/>
        <w:t xml:space="preserve">временные </w:t>
      </w:r>
      <w:proofErr w:type="spellStart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камнедробильно</w:t>
      </w:r>
      <w:proofErr w:type="spellEnd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-сортировочные установки, бетонорастворные узлы и установки для приготовления бетона и раствора с обустройствами или передвижные на линейном строительстве</w:t>
      </w:r>
      <w:bookmarkStart w:id="9" w:name="l72"/>
      <w:bookmarkStart w:id="10" w:name="l42"/>
      <w:bookmarkEnd w:id="9"/>
      <w:bookmarkEnd w:id="10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;</w:t>
      </w:r>
    </w:p>
    <w:p w14:paraId="7650FF07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 xml:space="preserve">временные установки для приготовления грунтов, обработанных органическими и неорганическими вяжущими, временные цементно-бетонные и асфальтобетонные заводы для приготовления бетонных и асфальтобетонных смесей с </w:t>
      </w:r>
      <w:proofErr w:type="spellStart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битумохранилищами</w:t>
      </w:r>
      <w:proofErr w:type="spellEnd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 xml:space="preserve"> и т. п.;</w:t>
      </w:r>
    </w:p>
    <w:p w14:paraId="1C54954C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 xml:space="preserve">полигоны для изготовления железобетонных и бетонных изделий и </w:t>
      </w:r>
      <w:proofErr w:type="spellStart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доборных</w:t>
      </w:r>
      <w:proofErr w:type="spellEnd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 xml:space="preserve"> элементов с пропарочными камерами;</w:t>
      </w:r>
    </w:p>
    <w:p w14:paraId="73F051DC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площадки, стенды для укрупнительной и предварительной сборки оборудования;</w:t>
      </w:r>
    </w:p>
    <w:p w14:paraId="6581492D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звеносборочные базы для сборки звеньев железнодорожного пути.</w:t>
      </w:r>
      <w:bookmarkStart w:id="11" w:name="l73"/>
      <w:bookmarkEnd w:id="11"/>
    </w:p>
    <w:p w14:paraId="2BE11EB0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здания и обустройства во временных карьерах, кроме дорог</w:t>
      </w:r>
      <w:bookmarkStart w:id="12" w:name="l43"/>
      <w:bookmarkEnd w:id="12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;</w:t>
      </w:r>
    </w:p>
    <w:p w14:paraId="76630985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временные конторы строительных участков, поездов, строительно-монтажных управлений и подобных организаций;</w:t>
      </w:r>
    </w:p>
    <w:p w14:paraId="50712D60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временные лаборатории для испытаний строительных материалов и изделий на строительных площадках;</w:t>
      </w:r>
    </w:p>
    <w:p w14:paraId="20E691AC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временные гаражи;</w:t>
      </w:r>
    </w:p>
    <w:p w14:paraId="486F2623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временные сооружения на территории строительства, связанные с противопожарными мероприятиями;</w:t>
      </w:r>
    </w:p>
    <w:p w14:paraId="6B16DE76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устройство оснований и фундаментов под машины и механизмы (кроме устройства оснований для обеспечения устойчивой работы сваебойного оборудования при забивке свай и подкрановых путей для грузоподъемных кранов)</w:t>
      </w:r>
      <w:bookmarkStart w:id="13" w:name="l74"/>
      <w:bookmarkStart w:id="14" w:name="l44"/>
      <w:bookmarkEnd w:id="13"/>
      <w:bookmarkEnd w:id="14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;</w:t>
      </w:r>
    </w:p>
    <w:p w14:paraId="67613539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специальные и архитектурно оформленные заборы и ограждения в городах;</w:t>
      </w:r>
    </w:p>
    <w:p w14:paraId="1743BC54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 xml:space="preserve">устройство и содержание временных железных, автомобильных землевозных дорог и проездов, проходящих по стройплощадке или трассе, в том числе соединительных участков между </w:t>
      </w:r>
      <w:proofErr w:type="spellStart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>притрассовой</w:t>
      </w:r>
      <w:proofErr w:type="spellEnd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 xml:space="preserve"> дорогой и строящимся линейным сооружением, с искусственными сооружениями, эстакадами и переездами;</w:t>
      </w:r>
    </w:p>
    <w:p w14:paraId="1C9C9638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разборка дорог и проездов;</w:t>
      </w:r>
    </w:p>
    <w:p w14:paraId="3E3BA28F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устройство временных подвесных дорог и кабель-кранов для перемещения материалов и деталей, а также разборка их;</w:t>
      </w:r>
    </w:p>
    <w:p w14:paraId="10D814FB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  <w:t>устройство и разборка временных коммуникаций для обеспечения электроэнергией, водой, теплом, сетей связи и других коммуникаций, проходящих по стройплощадке.</w:t>
      </w:r>
    </w:p>
    <w:p w14:paraId="4CA98A2B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</w:r>
    </w:p>
    <w:p w14:paraId="1F267B2D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 xml:space="preserve">       1.7. Нормативы затрат на строительство титульных временных зданий и сооружений, используемые при определении сметной стоимости строительства объектов капитального строительства, приведены в Методике.</w:t>
      </w:r>
    </w:p>
    <w:p w14:paraId="225021E0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 xml:space="preserve">                                </w:t>
      </w:r>
    </w:p>
    <w:p w14:paraId="77304E83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 xml:space="preserve">                            2. Титульные временные здания и сооружения.</w:t>
      </w:r>
    </w:p>
    <w:p w14:paraId="1340E404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NSimSun" w:cs="Liberation Mono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ab/>
      </w:r>
      <w:bookmarkStart w:id="15" w:name="_Hlk115357167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 xml:space="preserve">2.1. Титульные временные здания и сооружения </w:t>
      </w:r>
      <w:bookmarkEnd w:id="15"/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 xml:space="preserve">относятся к основным средствам подрядной строительной организации со сроком полезного использования более одного года. Срок службы устанавливается 2 - 3 года, однако </w:t>
      </w: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lastRenderedPageBreak/>
        <w:t xml:space="preserve">может достигать и 10 лет при долгосрочном строительстве. Если период строительства составляет менее одного года, то временные здания и сооружения не полностью передают свою стоимость на построенный объект, в них сохраняется ресурс и стоимость повторного использования. </w:t>
      </w:r>
    </w:p>
    <w:p w14:paraId="3B781AA3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ascii="Liberation Mono" w:eastAsia="NSimSun" w:hAnsi="Liberation Mono" w:cs="Liberation Mono" w:hint="eastAsia"/>
          <w:kern w:val="3"/>
          <w:sz w:val="28"/>
          <w:szCs w:val="28"/>
          <w:lang w:eastAsia="zh-CN" w:bidi="hi-IN"/>
        </w:rPr>
      </w:pPr>
      <w:r w:rsidRPr="00552518">
        <w:rPr>
          <w:rFonts w:eastAsia="NSimSun" w:cs="Liberation Mono"/>
          <w:kern w:val="3"/>
          <w:sz w:val="28"/>
          <w:szCs w:val="28"/>
          <w:lang w:eastAsia="zh-CN" w:bidi="hi-IN"/>
        </w:rPr>
        <w:t xml:space="preserve">          2.2. Если материалы, использованные при создании титульных временных зданий и сооружений, приобретаются заказчиком и включаются в сметную стоимость проекта, то при их разборке заказчик имеет право на возврат ему материалов для повторного использования. </w:t>
      </w:r>
      <w:r w:rsidRPr="00552518">
        <w:rPr>
          <w:spacing w:val="-4"/>
          <w:sz w:val="28"/>
          <w:szCs w:val="28"/>
        </w:rPr>
        <w:t xml:space="preserve">Возврат материалов следует предусмотреть в муниципальном контракте, составляемом между заказчиком и подрядной строительной организацией. При этом оформляется </w:t>
      </w:r>
      <w:bookmarkStart w:id="16" w:name="_Hlk115942426"/>
      <w:r w:rsidRPr="00552518">
        <w:rPr>
          <w:spacing w:val="-4"/>
          <w:sz w:val="28"/>
          <w:szCs w:val="28"/>
        </w:rPr>
        <w:t>Акт об оприходовании материальных ценностей, полученных при разборке и демонтаже зданий и сооружений</w:t>
      </w:r>
      <w:bookmarkEnd w:id="16"/>
      <w:r w:rsidRPr="00552518">
        <w:rPr>
          <w:spacing w:val="-4"/>
          <w:sz w:val="28"/>
          <w:szCs w:val="28"/>
        </w:rPr>
        <w:t xml:space="preserve"> по форме М-35 (Приложение 1).</w:t>
      </w:r>
    </w:p>
    <w:p w14:paraId="09A2A700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ascii="Liberation Serif" w:eastAsia="Segoe UI" w:hAnsi="Liberation Serif"/>
          <w:kern w:val="3"/>
          <w:sz w:val="28"/>
          <w:szCs w:val="28"/>
          <w:lang w:eastAsia="zh-CN" w:bidi="hi-IN"/>
        </w:rPr>
      </w:pPr>
      <w:r w:rsidRPr="00552518">
        <w:rPr>
          <w:spacing w:val="-4"/>
          <w:sz w:val="28"/>
          <w:szCs w:val="28"/>
        </w:rPr>
        <w:tab/>
        <w:t>2.3. Расчеты за временные здания и сооружения производятся по установленным нормам или за фактически построенные временные здания и сооружения.  В любом случае заказчик при расходовании бюджетных средств вправе оценить возведение и демонтаж, убедиться в наличии первичных документов. В муниципальном контракте следует предусмотреть, каким образом:</w:t>
      </w:r>
    </w:p>
    <w:p w14:paraId="3FED5EED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ascii="Liberation Serif" w:eastAsia="Segoe UI" w:hAnsi="Liberation Serif"/>
          <w:kern w:val="3"/>
          <w:sz w:val="28"/>
          <w:szCs w:val="28"/>
          <w:lang w:eastAsia="zh-CN" w:bidi="hi-IN"/>
        </w:rPr>
      </w:pPr>
      <w:r w:rsidRPr="00552518">
        <w:rPr>
          <w:rFonts w:ascii="Liberation Serif" w:eastAsia="Segoe UI" w:hAnsi="Liberation Serif"/>
          <w:kern w:val="3"/>
          <w:sz w:val="28"/>
          <w:szCs w:val="28"/>
          <w:lang w:eastAsia="zh-CN" w:bidi="hi-IN"/>
        </w:rPr>
        <w:tab/>
        <w:t>а) устанавливается порядок расчетов между заказчиком и подрядчиком за фактически построенные временные здания и сооружения;</w:t>
      </w:r>
    </w:p>
    <w:p w14:paraId="105F7F38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ascii="Liberation Serif" w:eastAsia="Segoe UI" w:hAnsi="Liberation Serif"/>
          <w:kern w:val="3"/>
          <w:sz w:val="28"/>
          <w:szCs w:val="28"/>
          <w:lang w:eastAsia="zh-CN" w:bidi="hi-IN"/>
        </w:rPr>
      </w:pPr>
      <w:r w:rsidRPr="00552518">
        <w:rPr>
          <w:rFonts w:ascii="Liberation Serif" w:eastAsia="Segoe UI" w:hAnsi="Liberation Serif"/>
          <w:kern w:val="3"/>
          <w:sz w:val="28"/>
          <w:szCs w:val="28"/>
          <w:lang w:eastAsia="zh-CN" w:bidi="hi-IN"/>
        </w:rPr>
        <w:tab/>
        <w:t>б) определяется порядок принятия построенных титульных временных зданий и сооружений в эксплуатацию, зачисление их в основные средства;</w:t>
      </w:r>
    </w:p>
    <w:p w14:paraId="3AA04802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ascii="Liberation Serif" w:eastAsia="Segoe UI" w:hAnsi="Liberation Serif"/>
          <w:kern w:val="3"/>
          <w:sz w:val="28"/>
          <w:szCs w:val="28"/>
          <w:lang w:eastAsia="zh-CN" w:bidi="hi-IN"/>
        </w:rPr>
      </w:pPr>
      <w:r w:rsidRPr="00552518">
        <w:rPr>
          <w:spacing w:val="-4"/>
          <w:sz w:val="28"/>
          <w:szCs w:val="28"/>
        </w:rPr>
        <w:tab/>
        <w:t>в) соблюдается порядок отражения затрат при разборке временных зданий и сооружений, оплаты при их ликвидации и учет возвратных сумм от реализации материалов в бухгалтерском учете.</w:t>
      </w:r>
    </w:p>
    <w:p w14:paraId="31F74533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spacing w:val="-4"/>
          <w:sz w:val="28"/>
          <w:szCs w:val="28"/>
        </w:rPr>
      </w:pPr>
      <w:r w:rsidRPr="00552518">
        <w:rPr>
          <w:spacing w:val="-4"/>
          <w:sz w:val="28"/>
          <w:szCs w:val="28"/>
        </w:rPr>
        <w:tab/>
        <w:t>2.4. При возведении временных объектов, необходим выезд представителей заказчика и технического надзора для подтверждения объемов строительных работ в соответствии с проектно-сметной документацией или расшифровкой в случае процентного выражения стоимости.</w:t>
      </w:r>
    </w:p>
    <w:p w14:paraId="76269283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spacing w:val="-4"/>
          <w:sz w:val="28"/>
          <w:szCs w:val="28"/>
        </w:rPr>
      </w:pPr>
      <w:r w:rsidRPr="00552518">
        <w:rPr>
          <w:spacing w:val="-4"/>
          <w:sz w:val="28"/>
          <w:szCs w:val="28"/>
        </w:rPr>
        <w:tab/>
        <w:t>2.5. В состав комиссии при разборке временных объектов в обязательном порядке включаются представители заказчика, подрядной организации и технического надзора в соответствии с Постановлением Администрации МО г. Новороссийск от 07.12.2018 г. №4993 «Порядок использования возвратных материалов и изделий, полученных в результате демонтажных работ, при проведении ремонтных и восстановительных работ».</w:t>
      </w:r>
    </w:p>
    <w:p w14:paraId="40CF9564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spacing w:val="-4"/>
          <w:sz w:val="28"/>
          <w:szCs w:val="28"/>
        </w:rPr>
      </w:pPr>
      <w:r w:rsidRPr="00552518">
        <w:rPr>
          <w:spacing w:val="-4"/>
          <w:sz w:val="28"/>
          <w:szCs w:val="28"/>
        </w:rPr>
        <w:t xml:space="preserve">                      </w:t>
      </w:r>
    </w:p>
    <w:p w14:paraId="76A2E315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spacing w:val="-4"/>
          <w:sz w:val="28"/>
          <w:szCs w:val="28"/>
        </w:rPr>
        <w:t xml:space="preserve">                            3. Н</w:t>
      </w:r>
      <w:r w:rsidRPr="00552518">
        <w:rPr>
          <w:rFonts w:eastAsia="Segoe UI"/>
          <w:kern w:val="3"/>
          <w:sz w:val="28"/>
          <w:szCs w:val="28"/>
          <w:lang w:eastAsia="zh-CN" w:bidi="hi-IN"/>
        </w:rPr>
        <w:t xml:space="preserve">етитульные временные здания и сооружения. </w:t>
      </w:r>
    </w:p>
    <w:p w14:paraId="61EEA0F3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</w:p>
    <w:p w14:paraId="1AA18217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kern w:val="3"/>
          <w:sz w:val="28"/>
          <w:szCs w:val="28"/>
          <w:lang w:eastAsia="zh-CN" w:bidi="hi-IN"/>
        </w:rPr>
        <w:tab/>
        <w:t xml:space="preserve">     3.1. К</w:t>
      </w:r>
      <w:bookmarkStart w:id="17" w:name="_Hlk115357624"/>
      <w:r w:rsidRPr="00552518">
        <w:rPr>
          <w:rFonts w:eastAsia="Segoe UI"/>
          <w:kern w:val="3"/>
          <w:sz w:val="28"/>
          <w:szCs w:val="28"/>
          <w:lang w:eastAsia="zh-CN" w:bidi="hi-IN"/>
        </w:rPr>
        <w:t xml:space="preserve"> нетитульным временным зданиям и сооружениям</w:t>
      </w:r>
      <w:bookmarkEnd w:id="17"/>
      <w:r w:rsidRPr="00552518">
        <w:rPr>
          <w:rFonts w:eastAsia="Segoe UI"/>
          <w:kern w:val="3"/>
          <w:sz w:val="28"/>
          <w:szCs w:val="28"/>
          <w:lang w:eastAsia="zh-CN" w:bidi="hi-IN"/>
        </w:rPr>
        <w:t xml:space="preserve"> относятся: </w:t>
      </w:r>
      <w:r w:rsidRPr="00552518">
        <w:rPr>
          <w:rFonts w:eastAsia="Segoe UI"/>
          <w:kern w:val="3"/>
          <w:sz w:val="28"/>
          <w:szCs w:val="28"/>
          <w:lang w:eastAsia="zh-CN" w:bidi="hi-IN"/>
        </w:rPr>
        <w:tab/>
      </w:r>
      <w:proofErr w:type="spellStart"/>
      <w:r w:rsidRPr="00552518">
        <w:rPr>
          <w:rFonts w:eastAsia="Segoe UI"/>
          <w:kern w:val="3"/>
          <w:sz w:val="28"/>
          <w:szCs w:val="28"/>
          <w:lang w:eastAsia="zh-CN" w:bidi="hi-IN"/>
        </w:rPr>
        <w:t>приобъектные</w:t>
      </w:r>
      <w:proofErr w:type="spellEnd"/>
      <w:r w:rsidRPr="00552518">
        <w:rPr>
          <w:rFonts w:eastAsia="Segoe UI"/>
          <w:kern w:val="3"/>
          <w:sz w:val="28"/>
          <w:szCs w:val="28"/>
          <w:lang w:eastAsia="zh-CN" w:bidi="hi-IN"/>
        </w:rPr>
        <w:t xml:space="preserve"> конторы и кладовые прорабов и мастеров;</w:t>
      </w:r>
    </w:p>
    <w:p w14:paraId="410870D7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kern w:val="3"/>
          <w:sz w:val="28"/>
          <w:szCs w:val="28"/>
          <w:lang w:eastAsia="zh-CN" w:bidi="hi-IN"/>
        </w:rPr>
        <w:tab/>
        <w:t>складские помещения и навесы при объекте строительства</w:t>
      </w:r>
      <w:bookmarkStart w:id="18" w:name="l46"/>
      <w:bookmarkEnd w:id="18"/>
      <w:r w:rsidRPr="00552518">
        <w:rPr>
          <w:rFonts w:eastAsia="Segoe UI"/>
          <w:kern w:val="3"/>
          <w:sz w:val="28"/>
          <w:szCs w:val="28"/>
          <w:lang w:eastAsia="zh-CN" w:bidi="hi-IN"/>
        </w:rPr>
        <w:t>;</w:t>
      </w:r>
    </w:p>
    <w:p w14:paraId="7BDDC2B1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kern w:val="3"/>
          <w:sz w:val="28"/>
          <w:szCs w:val="28"/>
          <w:lang w:eastAsia="zh-CN" w:bidi="hi-IN"/>
        </w:rPr>
        <w:tab/>
        <w:t xml:space="preserve">душевые, кубовые, </w:t>
      </w:r>
      <w:proofErr w:type="spellStart"/>
      <w:r w:rsidRPr="00552518">
        <w:rPr>
          <w:rFonts w:eastAsia="Segoe UI"/>
          <w:kern w:val="3"/>
          <w:sz w:val="28"/>
          <w:szCs w:val="28"/>
          <w:lang w:eastAsia="zh-CN" w:bidi="hi-IN"/>
        </w:rPr>
        <w:t>неканализованные</w:t>
      </w:r>
      <w:proofErr w:type="spellEnd"/>
      <w:r w:rsidRPr="00552518">
        <w:rPr>
          <w:rFonts w:eastAsia="Segoe UI"/>
          <w:kern w:val="3"/>
          <w:sz w:val="28"/>
          <w:szCs w:val="28"/>
          <w:lang w:eastAsia="zh-CN" w:bidi="hi-IN"/>
        </w:rPr>
        <w:t xml:space="preserve"> уборные и помещения для обогрева рабочих;</w:t>
      </w:r>
    </w:p>
    <w:p w14:paraId="0582F14C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kern w:val="3"/>
          <w:sz w:val="28"/>
          <w:szCs w:val="28"/>
          <w:lang w:eastAsia="zh-CN" w:bidi="hi-IN"/>
        </w:rPr>
        <w:tab/>
        <w:t>настилы, стремянки, лестницы, переходные мостики, ходовые доски, обноски при разбивке здания;</w:t>
      </w:r>
    </w:p>
    <w:p w14:paraId="0B6FA0CB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kern w:val="3"/>
          <w:sz w:val="28"/>
          <w:szCs w:val="28"/>
          <w:lang w:eastAsia="zh-CN" w:bidi="hi-IN"/>
        </w:rPr>
        <w:tab/>
        <w:t>сооружения, приспособления и устройства по технике безопасности;</w:t>
      </w:r>
    </w:p>
    <w:p w14:paraId="5478375A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kern w:val="3"/>
          <w:sz w:val="28"/>
          <w:szCs w:val="28"/>
          <w:lang w:eastAsia="zh-CN" w:bidi="hi-IN"/>
        </w:rPr>
        <w:tab/>
        <w:t xml:space="preserve">леса и подмостки, не предусмотренные в сметных нормах на строительные </w:t>
      </w:r>
      <w:r w:rsidRPr="00552518">
        <w:rPr>
          <w:rFonts w:eastAsia="Segoe UI"/>
          <w:kern w:val="3"/>
          <w:sz w:val="28"/>
          <w:szCs w:val="28"/>
          <w:lang w:eastAsia="zh-CN" w:bidi="hi-IN"/>
        </w:rPr>
        <w:lastRenderedPageBreak/>
        <w:t>работы или в нормативах на монтаж оборудования, наружные подвесные люльки, заборы и ограждения, необходимые для производства работ, предохранительные козырьки, укрытия при производстве буровзрывных работ.</w:t>
      </w:r>
      <w:bookmarkStart w:id="19" w:name="l76"/>
      <w:bookmarkStart w:id="20" w:name="l47"/>
      <w:bookmarkEnd w:id="19"/>
      <w:bookmarkEnd w:id="20"/>
    </w:p>
    <w:p w14:paraId="22F06CF6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spacing w:val="-4"/>
          <w:sz w:val="28"/>
          <w:szCs w:val="28"/>
        </w:rPr>
        <w:tab/>
        <w:t>3.2. Затраты по возведению, сборке, разборке, амортизации, текущему ремонту и перемещению нетитульных временных зданий и сооружений (для обеспечения нужд отдельных объектов) отражаются в составе накладных расходов на строительные и монтажные работы.</w:t>
      </w:r>
    </w:p>
    <w:p w14:paraId="7C90D71B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spacing w:val="-4"/>
          <w:sz w:val="28"/>
          <w:szCs w:val="28"/>
        </w:rPr>
        <w:tab/>
        <w:t>3.3. Затраты на возведение, разборку, демонтаж, амортизацию, текущий ремонт, эксплуатацию, содержание и перемещение нетитульных временных зданий и сооружений учитываются нормативами накладных расходов по видам работ в соответствии со сметными нормативами, сведения о которых включены в федеральный реестр сметных нормативов, формируемый Минстроем России в соответствии с Порядком формирования и ведения федерального реестра сметных нормативов, утвержденным приказом Минстроя России от 24.10.2017 № 1470/пр.</w:t>
      </w:r>
    </w:p>
    <w:p w14:paraId="5B991A6C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spacing w:val="-4"/>
          <w:sz w:val="28"/>
          <w:szCs w:val="28"/>
        </w:rPr>
        <w:tab/>
        <w:t>Заказчик вправе запросить первичные документы на приобретение и введение в эксплуатацию нетитульных временных зданий и сооружений по форме КС-8, в которой отражается наименование, стоимость и процент годности материалов (Приложение 2).</w:t>
      </w:r>
    </w:p>
    <w:p w14:paraId="1B978591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spacing w:val="-4"/>
          <w:sz w:val="28"/>
          <w:szCs w:val="28"/>
        </w:rPr>
        <w:tab/>
        <w:t xml:space="preserve">При разборке нетитульных сооружений, материалы с указанием процента годности должны быть возвращены заказчику по форме КС-9 (Приложение 3).  </w:t>
      </w:r>
    </w:p>
    <w:p w14:paraId="1EEBC779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spacing w:val="-4"/>
          <w:sz w:val="28"/>
          <w:szCs w:val="28"/>
        </w:rPr>
        <w:tab/>
        <w:t>Возврат материалов следует предусмотреть в муниципальном контракте на строительство.</w:t>
      </w:r>
    </w:p>
    <w:p w14:paraId="56501E7C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spacing w:val="-4"/>
          <w:sz w:val="28"/>
          <w:szCs w:val="28"/>
        </w:rPr>
        <w:tab/>
        <w:t>3.4.  При разборке титульных (нетитульных) зданий и сооружений, стоимость, указанная в муниципальном контракте на строительство, не уменьшается. Возврат материалов повторного использования (металлических конструкций, деталей, оборудования, электроматериалов, бетонных плит и пр.) отражается в учете заказчика на балансовых и забалансовых счетах, а при их реализации формируется доход бюджета.</w:t>
      </w:r>
    </w:p>
    <w:p w14:paraId="5AAE575B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b/>
          <w:spacing w:val="-4"/>
          <w:sz w:val="28"/>
          <w:szCs w:val="28"/>
        </w:rPr>
      </w:pPr>
    </w:p>
    <w:p w14:paraId="6D5A35DE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bCs/>
          <w:kern w:val="3"/>
          <w:sz w:val="28"/>
          <w:szCs w:val="28"/>
          <w:lang w:eastAsia="zh-CN" w:bidi="hi-IN"/>
        </w:rPr>
      </w:pPr>
      <w:r w:rsidRPr="00552518">
        <w:rPr>
          <w:bCs/>
          <w:spacing w:val="-4"/>
          <w:sz w:val="28"/>
          <w:szCs w:val="28"/>
        </w:rPr>
        <w:tab/>
        <w:t xml:space="preserve">                             4</w:t>
      </w:r>
      <w:r w:rsidRPr="00552518">
        <w:rPr>
          <w:rFonts w:eastAsia="Segoe UI"/>
          <w:bCs/>
          <w:kern w:val="3"/>
          <w:sz w:val="28"/>
          <w:szCs w:val="28"/>
          <w:lang w:eastAsia="zh-CN" w:bidi="hi-IN"/>
        </w:rPr>
        <w:t>.Учет непредвиденных расходов</w:t>
      </w:r>
    </w:p>
    <w:p w14:paraId="38D1707F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b/>
          <w:bCs/>
          <w:kern w:val="3"/>
          <w:sz w:val="28"/>
          <w:szCs w:val="28"/>
          <w:lang w:eastAsia="zh-CN" w:bidi="hi-IN"/>
        </w:rPr>
      </w:pPr>
    </w:p>
    <w:p w14:paraId="55D592E0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b/>
          <w:bCs/>
          <w:kern w:val="3"/>
          <w:sz w:val="28"/>
          <w:szCs w:val="28"/>
          <w:lang w:eastAsia="zh-CN" w:bidi="hi-IN"/>
        </w:rPr>
        <w:tab/>
      </w:r>
      <w:r w:rsidRPr="00552518">
        <w:rPr>
          <w:rFonts w:eastAsia="Segoe UI"/>
          <w:kern w:val="3"/>
          <w:sz w:val="28"/>
          <w:szCs w:val="28"/>
          <w:lang w:eastAsia="zh-CN" w:bidi="hi-IN"/>
        </w:rPr>
        <w:t>4.1.</w:t>
      </w:r>
      <w:r w:rsidRPr="00552518">
        <w:rPr>
          <w:rFonts w:eastAsia="Segoe UI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552518">
        <w:rPr>
          <w:rFonts w:eastAsia="Segoe UI"/>
          <w:kern w:val="3"/>
          <w:sz w:val="28"/>
          <w:szCs w:val="28"/>
          <w:lang w:eastAsia="zh-CN" w:bidi="hi-IN"/>
        </w:rPr>
        <w:t>Непредвиденные расходы в смете — это затраты на работы, которые возникли в результате уточнения проектной документации, или условий производства строительных работ, которые изначально не были заложены в проектные решения. Начисление непредвиденных расходов в смете отражается в составе сводного сметного расчета.</w:t>
      </w:r>
    </w:p>
    <w:p w14:paraId="7D7073F0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kern w:val="3"/>
          <w:sz w:val="28"/>
          <w:szCs w:val="28"/>
          <w:lang w:eastAsia="zh-CN" w:bidi="hi-IN"/>
        </w:rPr>
        <w:tab/>
        <w:t>4.2. Резерв средств на непредвиденные работы и затраты предназначен для возмещения стоимости работ и затрат, потребность в которых возникает в процессе разработки рабочей документации и (или) в ходе строительства в результате уточнения проектных решений и (или) условий строительства в отношении объектов капитального строительства (видов работ).</w:t>
      </w:r>
    </w:p>
    <w:p w14:paraId="5E1CB2D9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kern w:val="3"/>
          <w:sz w:val="28"/>
          <w:szCs w:val="28"/>
          <w:lang w:eastAsia="zh-CN" w:bidi="hi-IN"/>
        </w:rPr>
        <w:tab/>
        <w:t xml:space="preserve">4.3. Право подрядчика на получение денежных средств по непредвиденным затратам связано с их фактическим несением. Если в процессе строительства того или иного объекта не возникло факторов для включения в стоимость непредвиденных затрат, то данный резерв остается в распоряжении заказчика. То есть, если в процессе производства работ не возникло </w:t>
      </w:r>
      <w:r w:rsidRPr="00552518">
        <w:rPr>
          <w:rFonts w:eastAsia="Segoe UI"/>
          <w:kern w:val="3"/>
          <w:sz w:val="28"/>
          <w:szCs w:val="28"/>
          <w:lang w:eastAsia="zh-CN" w:bidi="hi-IN"/>
        </w:rPr>
        <w:lastRenderedPageBreak/>
        <w:t>необходимости изменения проектных решений или учета условий на объекте, которые не были учтены в изначальной проектной документации, но оказывают влияние на строительство, то и задействовать резерв непредвиденных затрат в смете не представляется возможным. Поэтому стоимость данного вида расходов может быть учтена в пользу организации подрядчика только при наличии весомого обоснования.</w:t>
      </w:r>
    </w:p>
    <w:p w14:paraId="0E0627FF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kern w:val="3"/>
          <w:sz w:val="28"/>
          <w:szCs w:val="28"/>
          <w:lang w:eastAsia="zh-CN" w:bidi="hi-IN"/>
        </w:rPr>
        <w:tab/>
        <w:t>4.4. При расчетах за выполненные работы по государственному (муниципальному) контракту установленный резерв средств на непредвиденные работы и затраты в соответствии с Актами о приемке выполненных работ КС-2 должен оплачиваться заказчиком только на основании подтверждающих расходы документов.</w:t>
      </w:r>
      <w:r w:rsidRPr="00552518">
        <w:rPr>
          <w:rFonts w:eastAsia="Segoe UI"/>
          <w:kern w:val="3"/>
          <w:sz w:val="28"/>
          <w:szCs w:val="28"/>
          <w:lang w:eastAsia="zh-CN" w:bidi="hi-IN"/>
        </w:rPr>
        <w:br/>
        <w:t xml:space="preserve">          4.5. Оформление Актов о приемке выполненных работ (форма КС-2) осуществляется с указанием конкретных видов, объемов и стоимости данных непредвиденных работ и затрат. При отсутствии подтверждения в Актах выполненных работ КС-2, расчеты с исполнителем работ (подрядчиком) производятся за вычетом (с удержанием) неиспользуемого (неподтвержденного) резерва. </w:t>
      </w:r>
      <w:r w:rsidRPr="00552518">
        <w:rPr>
          <w:rFonts w:eastAsia="Segoe UI"/>
          <w:kern w:val="3"/>
          <w:sz w:val="28"/>
          <w:szCs w:val="28"/>
          <w:lang w:eastAsia="zh-CN" w:bidi="hi-IN"/>
        </w:rPr>
        <w:tab/>
      </w:r>
    </w:p>
    <w:p w14:paraId="1D390A1A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</w:p>
    <w:p w14:paraId="30453E38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</w:p>
    <w:p w14:paraId="6B70BBB7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</w:p>
    <w:p w14:paraId="5EDE3F5C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</w:p>
    <w:p w14:paraId="0F318B36" w14:textId="77777777" w:rsidR="00552518" w:rsidRPr="00552518" w:rsidRDefault="00552518" w:rsidP="00552518">
      <w:pPr>
        <w:tabs>
          <w:tab w:val="left" w:pos="510"/>
        </w:tabs>
        <w:suppressAutoHyphens/>
        <w:overflowPunct w:val="0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552518">
        <w:rPr>
          <w:sz w:val="28"/>
          <w:szCs w:val="28"/>
        </w:rPr>
        <w:t>И.о</w:t>
      </w:r>
      <w:proofErr w:type="spellEnd"/>
      <w:r w:rsidRPr="00552518">
        <w:rPr>
          <w:sz w:val="28"/>
          <w:szCs w:val="28"/>
        </w:rPr>
        <w:t>. заместителя главы</w:t>
      </w:r>
    </w:p>
    <w:p w14:paraId="7AB64179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</w:pPr>
      <w:r w:rsidRPr="00552518">
        <w:rPr>
          <w:sz w:val="28"/>
          <w:szCs w:val="28"/>
        </w:rPr>
        <w:t xml:space="preserve">муниципального образования                                                                 </w:t>
      </w:r>
      <w:proofErr w:type="spellStart"/>
      <w:r w:rsidRPr="00552518">
        <w:rPr>
          <w:sz w:val="28"/>
          <w:szCs w:val="28"/>
        </w:rPr>
        <w:t>В.А.Лучинина</w:t>
      </w:r>
      <w:proofErr w:type="spellEnd"/>
    </w:p>
    <w:p w14:paraId="3CFABB43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rFonts w:eastAsia="Segoe UI"/>
          <w:kern w:val="3"/>
          <w:sz w:val="28"/>
          <w:szCs w:val="28"/>
          <w:lang w:eastAsia="zh-CN" w:bidi="hi-IN"/>
        </w:rPr>
        <w:sectPr w:rsidR="00552518" w:rsidRPr="00552518" w:rsidSect="00475F41">
          <w:pgSz w:w="11906" w:h="16838"/>
          <w:pgMar w:top="1134" w:right="566" w:bottom="709" w:left="1701" w:header="720" w:footer="720" w:gutter="0"/>
          <w:cols w:space="720"/>
        </w:sectPr>
      </w:pPr>
    </w:p>
    <w:p w14:paraId="79EEE05D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146" w:tblpY="-599"/>
        <w:tblW w:w="9345" w:type="dxa"/>
        <w:tblLayout w:type="fixed"/>
        <w:tblLook w:val="0000" w:firstRow="0" w:lastRow="0" w:firstColumn="0" w:lastColumn="0" w:noHBand="0" w:noVBand="0"/>
      </w:tblPr>
      <w:tblGrid>
        <w:gridCol w:w="3975"/>
        <w:gridCol w:w="5370"/>
      </w:tblGrid>
      <w:tr w:rsidR="00552518" w:rsidRPr="00552518" w14:paraId="703BD8DA" w14:textId="77777777" w:rsidTr="00B46B7F">
        <w:tc>
          <w:tcPr>
            <w:tcW w:w="3975" w:type="dxa"/>
          </w:tcPr>
          <w:p w14:paraId="50EC4702" w14:textId="77777777" w:rsidR="00552518" w:rsidRPr="00552518" w:rsidRDefault="00552518" w:rsidP="00552518">
            <w:pPr>
              <w:widowControl w:val="0"/>
              <w:suppressAutoHyphens/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5370" w:type="dxa"/>
          </w:tcPr>
          <w:p w14:paraId="136CE6A1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740"/>
              <w:outlineLvl w:val="1"/>
              <w:rPr>
                <w:sz w:val="28"/>
                <w:szCs w:val="28"/>
              </w:rPr>
            </w:pPr>
          </w:p>
          <w:p w14:paraId="53D86C3A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740"/>
              <w:outlineLvl w:val="1"/>
              <w:rPr>
                <w:sz w:val="28"/>
                <w:szCs w:val="28"/>
              </w:rPr>
            </w:pPr>
            <w:bookmarkStart w:id="21" w:name="_Hlk115883276"/>
            <w:r w:rsidRPr="00552518">
              <w:rPr>
                <w:sz w:val="28"/>
                <w:szCs w:val="28"/>
              </w:rPr>
              <w:t>Приложение № 2</w:t>
            </w:r>
          </w:p>
          <w:p w14:paraId="30BCE0B0" w14:textId="77777777" w:rsidR="00552518" w:rsidRPr="00552518" w:rsidRDefault="00552518" w:rsidP="00552518">
            <w:pPr>
              <w:widowControl w:val="0"/>
              <w:suppressAutoHyphens/>
              <w:ind w:left="7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52518">
              <w:rPr>
                <w:rFonts w:eastAsia="Calibri"/>
                <w:sz w:val="28"/>
                <w:szCs w:val="22"/>
                <w:lang w:eastAsia="en-US"/>
              </w:rPr>
              <w:t>УТВЕРЖДЕН</w:t>
            </w:r>
          </w:p>
          <w:p w14:paraId="59047DD4" w14:textId="77777777" w:rsidR="00552518" w:rsidRPr="00552518" w:rsidRDefault="00552518" w:rsidP="00552518">
            <w:pPr>
              <w:widowControl w:val="0"/>
              <w:suppressAutoHyphens/>
              <w:ind w:left="7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52518">
              <w:rPr>
                <w:rFonts w:eastAsia="Calibri"/>
                <w:sz w:val="28"/>
                <w:szCs w:val="22"/>
                <w:lang w:eastAsia="en-US"/>
              </w:rPr>
              <w:t xml:space="preserve">постановлением администрации муниципального образования город Новороссийск </w:t>
            </w:r>
          </w:p>
          <w:p w14:paraId="1C5C0935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740"/>
              <w:rPr>
                <w:rFonts w:eastAsia="Calibri"/>
                <w:sz w:val="28"/>
                <w:szCs w:val="20"/>
              </w:rPr>
            </w:pPr>
            <w:r w:rsidRPr="00552518">
              <w:rPr>
                <w:rFonts w:eastAsia="Calibri"/>
                <w:sz w:val="28"/>
                <w:szCs w:val="20"/>
              </w:rPr>
              <w:t>от_________________№________</w:t>
            </w:r>
            <w:bookmarkEnd w:id="21"/>
          </w:p>
          <w:p w14:paraId="11D9EBE8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740"/>
              <w:rPr>
                <w:b/>
                <w:sz w:val="28"/>
                <w:szCs w:val="28"/>
              </w:rPr>
            </w:pPr>
          </w:p>
        </w:tc>
      </w:tr>
    </w:tbl>
    <w:p w14:paraId="42FB1E87" w14:textId="77777777" w:rsidR="00552518" w:rsidRPr="00552518" w:rsidRDefault="00552518" w:rsidP="00552518">
      <w:pPr>
        <w:widowControl w:val="0"/>
        <w:suppressAutoHyphens/>
        <w:autoSpaceDN w:val="0"/>
        <w:ind w:left="1134" w:firstLine="4253"/>
        <w:textAlignment w:val="baseline"/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</w:pPr>
    </w:p>
    <w:p w14:paraId="36CEFA49" w14:textId="77777777" w:rsidR="00552518" w:rsidRPr="00552518" w:rsidRDefault="00552518" w:rsidP="00552518">
      <w:pPr>
        <w:widowControl w:val="0"/>
        <w:suppressAutoHyphens/>
        <w:autoSpaceDN w:val="0"/>
        <w:ind w:left="284"/>
        <w:jc w:val="center"/>
        <w:textAlignment w:val="baseline"/>
        <w:rPr>
          <w:rFonts w:eastAsia="Calibri"/>
          <w:spacing w:val="-4"/>
          <w:sz w:val="28"/>
          <w:szCs w:val="28"/>
          <w:lang w:eastAsia="en-US"/>
        </w:rPr>
      </w:pPr>
      <w:r w:rsidRPr="00552518">
        <w:rPr>
          <w:rFonts w:eastAsia="Calibri"/>
          <w:spacing w:val="-4"/>
          <w:sz w:val="28"/>
          <w:szCs w:val="28"/>
          <w:lang w:eastAsia="en-US"/>
        </w:rPr>
        <w:t>АКТ</w:t>
      </w:r>
    </w:p>
    <w:p w14:paraId="3D6482CF" w14:textId="77777777" w:rsidR="00552518" w:rsidRPr="00552518" w:rsidRDefault="00552518" w:rsidP="00552518">
      <w:pPr>
        <w:widowControl w:val="0"/>
        <w:suppressAutoHyphens/>
        <w:autoSpaceDN w:val="0"/>
        <w:ind w:left="284"/>
        <w:jc w:val="center"/>
        <w:textAlignment w:val="baseline"/>
        <w:rPr>
          <w:rFonts w:eastAsia="Segoe UI"/>
          <w:color w:val="000000"/>
          <w:kern w:val="3"/>
          <w:sz w:val="17"/>
          <w:szCs w:val="17"/>
          <w:lang w:eastAsia="zh-CN" w:bidi="hi-IN"/>
        </w:rPr>
      </w:pPr>
      <w:r w:rsidRPr="00552518">
        <w:rPr>
          <w:rFonts w:eastAsia="Calibri"/>
          <w:spacing w:val="-4"/>
          <w:sz w:val="28"/>
          <w:szCs w:val="28"/>
          <w:lang w:eastAsia="en-US"/>
        </w:rPr>
        <w:t>об оприходовании материальных ценностей, полученных при разборке и демонтаже зданий и сооружений</w:t>
      </w:r>
    </w:p>
    <w:p w14:paraId="53FB1331" w14:textId="77777777" w:rsidR="00552518" w:rsidRPr="00552518" w:rsidRDefault="00552518" w:rsidP="00552518">
      <w:pPr>
        <w:widowControl w:val="0"/>
        <w:suppressAutoHyphens/>
        <w:autoSpaceDN w:val="0"/>
        <w:ind w:left="5387"/>
        <w:textAlignment w:val="baseline"/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</w:pPr>
    </w:p>
    <w:p w14:paraId="621C3064" w14:textId="77777777" w:rsidR="00552518" w:rsidRPr="00552518" w:rsidRDefault="00552518" w:rsidP="00552518">
      <w:pPr>
        <w:widowControl w:val="0"/>
        <w:suppressAutoHyphens/>
        <w:autoSpaceDN w:val="0"/>
        <w:ind w:left="5387"/>
        <w:textAlignment w:val="baseline"/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</w:pPr>
      <w:r w:rsidRPr="00552518"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  <w:t>Типовая межотраслевая форма № М-35</w:t>
      </w:r>
    </w:p>
    <w:p w14:paraId="6E795440" w14:textId="77777777" w:rsidR="00552518" w:rsidRPr="00552518" w:rsidRDefault="00552518" w:rsidP="00552518">
      <w:pPr>
        <w:widowControl w:val="0"/>
        <w:suppressAutoHyphens/>
        <w:autoSpaceDN w:val="0"/>
        <w:ind w:left="5387"/>
        <w:textAlignment w:val="baseline"/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</w:pPr>
      <w:r w:rsidRPr="00552518"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  <w:t>Утверждена постановлением Госкомстата России</w:t>
      </w:r>
    </w:p>
    <w:p w14:paraId="3FA218FB" w14:textId="77777777" w:rsidR="00552518" w:rsidRPr="00552518" w:rsidRDefault="00552518" w:rsidP="00552518">
      <w:pPr>
        <w:widowControl w:val="0"/>
        <w:suppressAutoHyphens/>
        <w:autoSpaceDN w:val="0"/>
        <w:spacing w:after="120"/>
        <w:ind w:left="5387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552518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от 30.10.97 № 71а</w:t>
      </w:r>
    </w:p>
    <w:tbl>
      <w:tblPr>
        <w:tblW w:w="8368" w:type="dxa"/>
        <w:tblInd w:w="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94"/>
        <w:gridCol w:w="2041"/>
        <w:gridCol w:w="144"/>
        <w:gridCol w:w="425"/>
        <w:gridCol w:w="89"/>
        <w:gridCol w:w="55"/>
        <w:gridCol w:w="280"/>
        <w:gridCol w:w="186"/>
        <w:gridCol w:w="809"/>
        <w:gridCol w:w="284"/>
        <w:gridCol w:w="90"/>
        <w:gridCol w:w="137"/>
        <w:gridCol w:w="199"/>
      </w:tblGrid>
      <w:tr w:rsidR="00552518" w:rsidRPr="00552518" w14:paraId="6E4A77B3" w14:textId="77777777" w:rsidTr="00B46B7F">
        <w:trPr>
          <w:cantSplit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273B" w14:textId="77777777" w:rsidR="00552518" w:rsidRPr="00552518" w:rsidRDefault="00552518" w:rsidP="0055251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DED84E" w14:textId="77777777" w:rsidR="00552518" w:rsidRPr="00552518" w:rsidRDefault="00552518" w:rsidP="00552518">
            <w:pPr>
              <w:keepNext/>
              <w:widowControl w:val="0"/>
              <w:suppressAutoHyphens/>
              <w:autoSpaceDN w:val="0"/>
              <w:textAlignment w:val="baseline"/>
              <w:outlineLvl w:val="0"/>
              <w:rPr>
                <w:rFonts w:ascii="Arial" w:eastAsia="Arial" w:hAnsi="Arial" w:cs="Arial"/>
                <w:color w:val="000000"/>
                <w:kern w:val="3"/>
                <w:sz w:val="23"/>
                <w:szCs w:val="23"/>
                <w:lang w:eastAsia="zh-CN" w:bidi="hi-IN"/>
              </w:rPr>
            </w:pPr>
            <w:r w:rsidRPr="00552518">
              <w:rPr>
                <w:rFonts w:ascii="Arial" w:eastAsia="Arial" w:hAnsi="Arial" w:cs="Arial"/>
                <w:color w:val="000000"/>
                <w:kern w:val="3"/>
                <w:sz w:val="23"/>
                <w:szCs w:val="23"/>
                <w:lang w:eastAsia="zh-CN" w:bidi="hi-IN"/>
              </w:rPr>
              <w:t xml:space="preserve">А К </w:t>
            </w:r>
            <w:proofErr w:type="gramStart"/>
            <w:r w:rsidRPr="00552518">
              <w:rPr>
                <w:rFonts w:ascii="Arial" w:eastAsia="Arial" w:hAnsi="Arial" w:cs="Arial"/>
                <w:color w:val="000000"/>
                <w:kern w:val="3"/>
                <w:sz w:val="23"/>
                <w:szCs w:val="23"/>
                <w:lang w:eastAsia="zh-CN" w:bidi="hi-IN"/>
              </w:rPr>
              <w:t>Т  №</w:t>
            </w:r>
            <w:proofErr w:type="gramEnd"/>
          </w:p>
        </w:tc>
        <w:tc>
          <w:tcPr>
            <w:tcW w:w="794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1CE1F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69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541A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70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83B53A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  <w:t>УТВЕРЖДАЮ</w:t>
            </w:r>
          </w:p>
        </w:tc>
        <w:tc>
          <w:tcPr>
            <w:tcW w:w="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2F97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6C4C4B12" w14:textId="77777777" w:rsidTr="00B46B7F">
        <w:trPr>
          <w:cantSplit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0D4C" w14:textId="77777777" w:rsidR="00552518" w:rsidRPr="00552518" w:rsidRDefault="00552518" w:rsidP="005525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0DE7C3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</w:p>
        </w:tc>
        <w:tc>
          <w:tcPr>
            <w:tcW w:w="794" w:type="dxa"/>
            <w:vMerge/>
            <w:tcBorders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8104CC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</w:p>
        </w:tc>
        <w:tc>
          <w:tcPr>
            <w:tcW w:w="269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1E19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587C1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DE34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457E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01CA7EC0" w14:textId="77777777" w:rsidTr="00B46B7F">
        <w:trPr>
          <w:cantSplit/>
        </w:trPr>
        <w:tc>
          <w:tcPr>
            <w:tcW w:w="5670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E8E6F4" w14:textId="77777777" w:rsidR="00552518" w:rsidRPr="00552518" w:rsidRDefault="00552518" w:rsidP="00552518">
            <w:pPr>
              <w:widowControl w:val="0"/>
              <w:suppressAutoHyphens/>
              <w:autoSpaceDN w:val="0"/>
              <w:ind w:left="256" w:hanging="284"/>
              <w:textAlignment w:val="baseline"/>
              <w:rPr>
                <w:rFonts w:ascii="Arial" w:eastAsia="Segoe UI" w:hAnsi="Arial" w:cs="Arial"/>
                <w:color w:val="000000"/>
                <w:kern w:val="3"/>
                <w:sz w:val="23"/>
                <w:szCs w:val="23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23"/>
                <w:szCs w:val="23"/>
                <w:lang w:eastAsia="zh-CN" w:bidi="hi-IN"/>
              </w:rPr>
              <w:t>об оприходовании материальных ценностей, полученных при разборке и демонтаже</w:t>
            </w:r>
          </w:p>
        </w:tc>
        <w:tc>
          <w:tcPr>
            <w:tcW w:w="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0EA6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33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CF0AB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(должность)</w:t>
            </w:r>
          </w:p>
        </w:tc>
        <w:tc>
          <w:tcPr>
            <w:tcW w:w="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9B100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47E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</w:tr>
      <w:tr w:rsidR="00552518" w:rsidRPr="00552518" w14:paraId="56E083CA" w14:textId="77777777" w:rsidTr="00B46B7F">
        <w:trPr>
          <w:cantSplit/>
        </w:trPr>
        <w:tc>
          <w:tcPr>
            <w:tcW w:w="5670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6D3077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</w:p>
        </w:tc>
        <w:tc>
          <w:tcPr>
            <w:tcW w:w="993" w:type="dxa"/>
            <w:gridSpan w:val="5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E91F3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8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5F9DF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519" w:type="dxa"/>
            <w:gridSpan w:val="5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3B8817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37ED13A0" w14:textId="77777777" w:rsidTr="00B46B7F">
        <w:trPr>
          <w:cantSplit/>
        </w:trPr>
        <w:tc>
          <w:tcPr>
            <w:tcW w:w="5670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2CC760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</w:p>
        </w:tc>
        <w:tc>
          <w:tcPr>
            <w:tcW w:w="99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9BCC4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(подпись)</w:t>
            </w:r>
          </w:p>
        </w:tc>
        <w:tc>
          <w:tcPr>
            <w:tcW w:w="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B6DA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51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AF105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(расшифровка подписи)</w:t>
            </w:r>
          </w:p>
        </w:tc>
      </w:tr>
      <w:tr w:rsidR="00552518" w:rsidRPr="00552518" w14:paraId="470113F4" w14:textId="77777777" w:rsidTr="00B46B7F">
        <w:trPr>
          <w:cantSplit/>
        </w:trPr>
        <w:tc>
          <w:tcPr>
            <w:tcW w:w="567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6AD8E" w14:textId="77777777" w:rsidR="00552518" w:rsidRPr="00552518" w:rsidRDefault="00552518" w:rsidP="00552518">
            <w:pPr>
              <w:widowControl w:val="0"/>
              <w:suppressAutoHyphens/>
              <w:autoSpaceDN w:val="0"/>
              <w:ind w:left="1248"/>
              <w:textAlignment w:val="baseline"/>
              <w:rPr>
                <w:rFonts w:ascii="Arial" w:eastAsia="Segoe UI" w:hAnsi="Arial" w:cs="Arial"/>
                <w:color w:val="000000"/>
                <w:kern w:val="3"/>
                <w:sz w:val="23"/>
                <w:szCs w:val="23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23"/>
                <w:szCs w:val="23"/>
                <w:lang w:eastAsia="zh-CN" w:bidi="hi-IN"/>
              </w:rPr>
              <w:t>зданий и сооружений</w:t>
            </w:r>
          </w:p>
        </w:tc>
        <w:tc>
          <w:tcPr>
            <w:tcW w:w="14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0CDE8E" w14:textId="77777777" w:rsidR="00552518" w:rsidRPr="00552518" w:rsidRDefault="00552518" w:rsidP="0055251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C2A96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8E8C622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"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05BC4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15A76C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20</w:t>
            </w:r>
          </w:p>
        </w:tc>
        <w:tc>
          <w:tcPr>
            <w:tcW w:w="227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C49EB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09D36E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г.</w:t>
            </w:r>
          </w:p>
        </w:tc>
      </w:tr>
    </w:tbl>
    <w:p w14:paraId="0F674E30" w14:textId="77777777" w:rsidR="00552518" w:rsidRPr="00552518" w:rsidRDefault="00552518" w:rsidP="00552518">
      <w:pPr>
        <w:widowControl w:val="0"/>
        <w:suppressAutoHyphens/>
        <w:autoSpaceDN w:val="0"/>
        <w:textAlignment w:val="baseline"/>
        <w:rPr>
          <w:rFonts w:ascii="Arial" w:eastAsia="Segoe UI" w:hAnsi="Arial" w:cs="Arial"/>
          <w:color w:val="000000"/>
          <w:kern w:val="3"/>
          <w:sz w:val="12"/>
          <w:szCs w:val="12"/>
          <w:lang w:eastAsia="zh-CN" w:bidi="hi-IN"/>
        </w:rPr>
      </w:pPr>
    </w:p>
    <w:tbl>
      <w:tblPr>
        <w:tblW w:w="9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41"/>
        <w:gridCol w:w="5812"/>
        <w:gridCol w:w="935"/>
        <w:gridCol w:w="1588"/>
      </w:tblGrid>
      <w:tr w:rsidR="00552518" w:rsidRPr="00552518" w14:paraId="361D2215" w14:textId="77777777" w:rsidTr="00B46B7F">
        <w:trPr>
          <w:trHeight w:hRule="exact" w:val="280"/>
        </w:trPr>
        <w:tc>
          <w:tcPr>
            <w:tcW w:w="788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F330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62242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2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Коды</w:t>
            </w:r>
          </w:p>
        </w:tc>
      </w:tr>
      <w:tr w:rsidR="00552518" w:rsidRPr="00552518" w14:paraId="5073E676" w14:textId="77777777" w:rsidTr="00B46B7F">
        <w:trPr>
          <w:trHeight w:hRule="exact" w:val="240"/>
        </w:trPr>
        <w:tc>
          <w:tcPr>
            <w:tcW w:w="7881" w:type="dxa"/>
            <w:gridSpan w:val="5"/>
            <w:tcBorders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B14CE2" w14:textId="77777777" w:rsidR="00552518" w:rsidRPr="00552518" w:rsidRDefault="00552518" w:rsidP="00552518">
            <w:pPr>
              <w:widowControl w:val="0"/>
              <w:suppressAutoHyphens/>
              <w:autoSpaceDN w:val="0"/>
              <w:ind w:right="113"/>
              <w:jc w:val="right"/>
              <w:textAlignment w:val="baseline"/>
              <w:rPr>
                <w:rFonts w:ascii="Arial" w:eastAsia="Segoe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Форма по ОКУД</w:t>
            </w:r>
          </w:p>
        </w:tc>
        <w:tc>
          <w:tcPr>
            <w:tcW w:w="158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F37FE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  <w:t>0315009</w:t>
            </w:r>
          </w:p>
        </w:tc>
      </w:tr>
      <w:tr w:rsidR="00552518" w:rsidRPr="00552518" w14:paraId="22CF112C" w14:textId="77777777" w:rsidTr="00B46B7F">
        <w:trPr>
          <w:cantSplit/>
          <w:trHeight w:hRule="exact" w:val="240"/>
        </w:trPr>
        <w:tc>
          <w:tcPr>
            <w:tcW w:w="11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5D18E2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  <w:t>Организация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904BA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35" w:type="dxa"/>
            <w:tcBorders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B400D1" w14:textId="77777777" w:rsidR="00552518" w:rsidRPr="00552518" w:rsidRDefault="00552518" w:rsidP="00552518">
            <w:pPr>
              <w:widowControl w:val="0"/>
              <w:suppressAutoHyphens/>
              <w:autoSpaceDN w:val="0"/>
              <w:ind w:right="57"/>
              <w:jc w:val="right"/>
              <w:textAlignment w:val="baseline"/>
              <w:rPr>
                <w:rFonts w:ascii="Arial" w:eastAsia="Segoe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02B0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4107E0A0" w14:textId="77777777" w:rsidTr="00B46B7F">
        <w:trPr>
          <w:cantSplit/>
          <w:trHeight w:hRule="exact" w:val="240"/>
        </w:trPr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D27ADB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  <w:t>Заказчик</w:t>
            </w:r>
          </w:p>
        </w:tc>
        <w:tc>
          <w:tcPr>
            <w:tcW w:w="6095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C01467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35" w:type="dxa"/>
            <w:tcBorders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DB7C2D" w14:textId="77777777" w:rsidR="00552518" w:rsidRPr="00552518" w:rsidRDefault="00552518" w:rsidP="00552518">
            <w:pPr>
              <w:widowControl w:val="0"/>
              <w:suppressAutoHyphens/>
              <w:autoSpaceDN w:val="0"/>
              <w:ind w:right="57"/>
              <w:jc w:val="right"/>
              <w:textAlignment w:val="baseline"/>
              <w:rPr>
                <w:rFonts w:ascii="Arial" w:eastAsia="Segoe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78C2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7C37D697" w14:textId="77777777" w:rsidTr="00B46B7F">
        <w:trPr>
          <w:cantSplit/>
          <w:trHeight w:hRule="exact" w:val="240"/>
        </w:trPr>
        <w:tc>
          <w:tcPr>
            <w:tcW w:w="9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411FBB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  <w:t>Подрядчик</w:t>
            </w:r>
          </w:p>
        </w:tc>
        <w:tc>
          <w:tcPr>
            <w:tcW w:w="5953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6B3F5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35" w:type="dxa"/>
            <w:tcBorders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690655" w14:textId="77777777" w:rsidR="00552518" w:rsidRPr="00552518" w:rsidRDefault="00552518" w:rsidP="00552518">
            <w:pPr>
              <w:widowControl w:val="0"/>
              <w:suppressAutoHyphens/>
              <w:autoSpaceDN w:val="0"/>
              <w:ind w:right="57"/>
              <w:jc w:val="right"/>
              <w:textAlignment w:val="baseline"/>
              <w:rPr>
                <w:rFonts w:ascii="Arial" w:eastAsia="Segoe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4A0C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</w:tbl>
    <w:p w14:paraId="05304DD4" w14:textId="77777777" w:rsidR="00552518" w:rsidRPr="00552518" w:rsidRDefault="00552518" w:rsidP="00552518">
      <w:pPr>
        <w:widowControl w:val="0"/>
        <w:tabs>
          <w:tab w:val="left" w:pos="3402"/>
        </w:tabs>
        <w:suppressAutoHyphens/>
        <w:autoSpaceDN w:val="0"/>
        <w:textAlignment w:val="baseline"/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</w:pPr>
      <w:r w:rsidRPr="00552518"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  <w:t>С привлечением оценочных организаций</w:t>
      </w:r>
      <w:r w:rsidRPr="00552518"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  <w:tab/>
      </w:r>
    </w:p>
    <w:p w14:paraId="292671F1" w14:textId="77777777" w:rsidR="00552518" w:rsidRPr="00552518" w:rsidRDefault="00552518" w:rsidP="00552518">
      <w:pPr>
        <w:widowControl w:val="0"/>
        <w:pBdr>
          <w:top w:val="single" w:sz="4" w:space="1" w:color="000000"/>
        </w:pBdr>
        <w:suppressAutoHyphens/>
        <w:autoSpaceDN w:val="0"/>
        <w:ind w:left="3402" w:right="537"/>
        <w:textAlignment w:val="baseline"/>
        <w:rPr>
          <w:rFonts w:ascii="Arial" w:eastAsia="Segoe UI" w:hAnsi="Arial" w:cs="Arial"/>
          <w:color w:val="000000"/>
          <w:kern w:val="3"/>
          <w:sz w:val="2"/>
          <w:szCs w:val="2"/>
          <w:lang w:eastAsia="zh-CN" w:bidi="hi-IN"/>
        </w:rPr>
      </w:pPr>
    </w:p>
    <w:p w14:paraId="42EDFFAB" w14:textId="77777777" w:rsidR="00552518" w:rsidRPr="00552518" w:rsidRDefault="00552518" w:rsidP="00552518">
      <w:pPr>
        <w:widowControl w:val="0"/>
        <w:suppressAutoHyphens/>
        <w:autoSpaceDN w:val="0"/>
        <w:textAlignment w:val="baseline"/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</w:pPr>
    </w:p>
    <w:p w14:paraId="3F762A26" w14:textId="77777777" w:rsidR="00552518" w:rsidRPr="00552518" w:rsidRDefault="00552518" w:rsidP="00552518">
      <w:pPr>
        <w:widowControl w:val="0"/>
        <w:pBdr>
          <w:top w:val="single" w:sz="4" w:space="1" w:color="000000"/>
        </w:pBdr>
        <w:suppressAutoHyphens/>
        <w:autoSpaceDN w:val="0"/>
        <w:spacing w:after="200"/>
        <w:ind w:right="539"/>
        <w:textAlignment w:val="baseline"/>
        <w:rPr>
          <w:rFonts w:ascii="Arial" w:eastAsia="Segoe UI" w:hAnsi="Arial" w:cs="Arial"/>
          <w:color w:val="000000"/>
          <w:kern w:val="3"/>
          <w:sz w:val="2"/>
          <w:szCs w:val="2"/>
          <w:lang w:eastAsia="zh-CN" w:bidi="hi-IN"/>
        </w:rPr>
      </w:pPr>
    </w:p>
    <w:tbl>
      <w:tblPr>
        <w:tblW w:w="6351" w:type="dxa"/>
        <w:tblInd w:w="3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1"/>
        <w:gridCol w:w="964"/>
        <w:gridCol w:w="1644"/>
        <w:gridCol w:w="1418"/>
        <w:gridCol w:w="964"/>
      </w:tblGrid>
      <w:tr w:rsidR="00552518" w:rsidRPr="00552518" w14:paraId="07F5D775" w14:textId="77777777" w:rsidTr="00B46B7F">
        <w:trPr>
          <w:trHeight w:val="600"/>
        </w:trPr>
        <w:tc>
          <w:tcPr>
            <w:tcW w:w="136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BC447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Да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сос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тав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ле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ния</w:t>
            </w:r>
          </w:p>
        </w:tc>
        <w:tc>
          <w:tcPr>
            <w:tcW w:w="964" w:type="dxa"/>
            <w:tcBorders>
              <w:top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5B4C8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Код ви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да опе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ции</w:t>
            </w:r>
          </w:p>
        </w:tc>
        <w:tc>
          <w:tcPr>
            <w:tcW w:w="1644" w:type="dxa"/>
            <w:tcBorders>
              <w:top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52018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Струк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тур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 xml:space="preserve">ное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под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раз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де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ле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ние</w:t>
            </w:r>
          </w:p>
        </w:tc>
        <w:tc>
          <w:tcPr>
            <w:tcW w:w="1418" w:type="dxa"/>
            <w:tcBorders>
              <w:top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CFE7A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 xml:space="preserve">Вид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де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ятель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ти</w:t>
            </w:r>
          </w:p>
        </w:tc>
        <w:tc>
          <w:tcPr>
            <w:tcW w:w="964" w:type="dxa"/>
            <w:tcBorders>
              <w:top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B6C4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</w:p>
        </w:tc>
      </w:tr>
      <w:tr w:rsidR="00552518" w:rsidRPr="00552518" w14:paraId="005ED6BF" w14:textId="77777777" w:rsidTr="00B46B7F">
        <w:trPr>
          <w:trHeight w:val="300"/>
        </w:trPr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75A0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878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B1C8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BEB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A36A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</w:p>
        </w:tc>
      </w:tr>
    </w:tbl>
    <w:p w14:paraId="51611FFF" w14:textId="77777777" w:rsidR="00552518" w:rsidRPr="00552518" w:rsidRDefault="00552518" w:rsidP="00552518">
      <w:pPr>
        <w:widowControl w:val="0"/>
        <w:suppressAutoHyphens/>
        <w:autoSpaceDN w:val="0"/>
        <w:textAlignment w:val="baseline"/>
        <w:rPr>
          <w:rFonts w:ascii="Arial" w:eastAsia="Segoe UI" w:hAnsi="Arial" w:cs="Arial"/>
          <w:color w:val="000000"/>
          <w:kern w:val="3"/>
          <w:sz w:val="12"/>
          <w:szCs w:val="12"/>
          <w:lang w:eastAsia="zh-CN" w:bidi="hi-IN"/>
        </w:rPr>
      </w:pPr>
    </w:p>
    <w:tbl>
      <w:tblPr>
        <w:tblW w:w="9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907"/>
        <w:gridCol w:w="907"/>
        <w:gridCol w:w="680"/>
        <w:gridCol w:w="794"/>
        <w:gridCol w:w="964"/>
        <w:gridCol w:w="794"/>
        <w:gridCol w:w="737"/>
        <w:gridCol w:w="818"/>
        <w:gridCol w:w="827"/>
      </w:tblGrid>
      <w:tr w:rsidR="00552518" w:rsidRPr="00552518" w14:paraId="55AB630A" w14:textId="77777777" w:rsidTr="00B46B7F">
        <w:trPr>
          <w:cantSplit/>
        </w:trPr>
        <w:tc>
          <w:tcPr>
            <w:tcW w:w="13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565D6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Кор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рес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пон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ди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рую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щий счет</w:t>
            </w:r>
          </w:p>
        </w:tc>
        <w:tc>
          <w:tcPr>
            <w:tcW w:w="1644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08FB1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Ма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риаль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 xml:space="preserve">ные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цен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ти</w:t>
            </w:r>
          </w:p>
        </w:tc>
        <w:tc>
          <w:tcPr>
            <w:tcW w:w="1587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5680C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Еди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ца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из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559AB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По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лу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че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 при раз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бор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ке и де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мон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же</w:t>
            </w:r>
          </w:p>
        </w:tc>
        <w:tc>
          <w:tcPr>
            <w:tcW w:w="2349" w:type="dxa"/>
            <w:gridSpan w:val="3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DCFA3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Пе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да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ет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ся под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ряд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чи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 xml:space="preserve">ку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для пов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тор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 xml:space="preserve">го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ис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поль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зо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ва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ния</w:t>
            </w:r>
          </w:p>
        </w:tc>
        <w:tc>
          <w:tcPr>
            <w:tcW w:w="827" w:type="dxa"/>
            <w:vMerge w:val="restart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363D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74A6B8F2" w14:textId="77777777" w:rsidTr="00B46B7F">
        <w:trPr>
          <w:cantSplit/>
          <w:trHeight w:val="1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34862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счет, суб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счет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C9199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 xml:space="preserve">код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</w: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ана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ли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чес</w:t>
            </w:r>
            <w:proofErr w:type="spellEnd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-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ко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го уче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та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A64AF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наи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ва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ние, сорт, мар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ка, раз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мер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58010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но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менк</w:t>
            </w:r>
            <w:proofErr w:type="spellEnd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-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</w: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ла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тур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ный</w:t>
            </w:r>
            <w:proofErr w:type="spellEnd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 xml:space="preserve"> но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мер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D4A1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на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име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ва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01720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42387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ко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ли-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</w: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чес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тво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3EA74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ко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эф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фи</w:t>
            </w:r>
            <w:proofErr w:type="spellEnd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-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</w: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ци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ент</w:t>
            </w:r>
            <w:proofErr w:type="spellEnd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 xml:space="preserve"> год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ти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63A01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ко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ли-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</w: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чес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тво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C3EB6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це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на, руб. коп.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E99D1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сум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ма, руб. коп.</w:t>
            </w:r>
          </w:p>
        </w:tc>
        <w:tc>
          <w:tcPr>
            <w:tcW w:w="827" w:type="dxa"/>
            <w:vMerge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FCEA0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</w:p>
        </w:tc>
      </w:tr>
      <w:tr w:rsidR="00552518" w:rsidRPr="00552518" w14:paraId="6078E347" w14:textId="77777777" w:rsidTr="00B46B7F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2208A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71517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0EDB9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C87EE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7985F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D1EFF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AF61B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018A3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E1335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CAF8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E6988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34D49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12</w:t>
            </w:r>
          </w:p>
        </w:tc>
      </w:tr>
      <w:tr w:rsidR="00552518" w:rsidRPr="00552518" w14:paraId="59C74D37" w14:textId="77777777" w:rsidTr="00B46B7F">
        <w:trPr>
          <w:trHeight w:val="3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3FB1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3F167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0CCA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8843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48EB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2E0F0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C195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56B1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9F93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AA51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C7C0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27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02C7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5C77F46A" w14:textId="77777777" w:rsidTr="00B46B7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A0B6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5234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703A0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3111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3F59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0EE2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D4D1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3866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7306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887E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19FD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F25C0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653F378E" w14:textId="77777777" w:rsidTr="00B46B7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8732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878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ABA4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A53C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C9C0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BD01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A670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E861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B6D2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69B7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66C6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9C59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526548E4" w14:textId="77777777" w:rsidTr="00B46B7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337C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F841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518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74BB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1705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0B6C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0574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0B26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A00E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24B5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1B20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6C94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0E33AC5A" w14:textId="77777777" w:rsidTr="00B46B7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A3C5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932C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D514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42D5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676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B82C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4353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AC95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BCB2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E67C0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EE187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EDB6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6C3EBF1E" w14:textId="77777777" w:rsidTr="00B46B7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7B96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1AEC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A6E2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04C4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BC4B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5A64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89B7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08AA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5117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B334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A339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9B55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38764BAB" w14:textId="77777777" w:rsidTr="00B46B7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6CD0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5159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AC9C0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AC0E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795A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49D1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BD73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B7ED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DEAA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0D04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22C8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3D60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6967B55B" w14:textId="77777777" w:rsidTr="00B46B7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1AE6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C394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E1170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FDBD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0AA9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CDEC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C8C6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255A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BED0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058A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6640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8141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</w:tbl>
    <w:p w14:paraId="4AA55FB1" w14:textId="77777777" w:rsidR="00552518" w:rsidRPr="00552518" w:rsidRDefault="00552518" w:rsidP="00552518">
      <w:pPr>
        <w:widowControl w:val="0"/>
        <w:suppressAutoHyphens/>
        <w:autoSpaceDN w:val="0"/>
        <w:textAlignment w:val="baseline"/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</w:pPr>
    </w:p>
    <w:p w14:paraId="4554D7E7" w14:textId="77777777" w:rsidR="00552518" w:rsidRPr="00552518" w:rsidRDefault="00552518" w:rsidP="00552518">
      <w:pPr>
        <w:pageBreakBefore/>
        <w:widowControl w:val="0"/>
        <w:suppressAutoHyphens/>
        <w:autoSpaceDN w:val="0"/>
        <w:spacing w:after="240"/>
        <w:jc w:val="right"/>
        <w:textAlignment w:val="baseline"/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</w:pPr>
      <w:r w:rsidRPr="00552518"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  <w:lastRenderedPageBreak/>
        <w:t>Оборотная сторона формы № М-35</w:t>
      </w:r>
    </w:p>
    <w:tbl>
      <w:tblPr>
        <w:tblW w:w="9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907"/>
        <w:gridCol w:w="907"/>
        <w:gridCol w:w="680"/>
        <w:gridCol w:w="794"/>
        <w:gridCol w:w="964"/>
        <w:gridCol w:w="794"/>
        <w:gridCol w:w="737"/>
        <w:gridCol w:w="851"/>
        <w:gridCol w:w="794"/>
      </w:tblGrid>
      <w:tr w:rsidR="00552518" w:rsidRPr="00552518" w14:paraId="0BAEA358" w14:textId="77777777" w:rsidTr="00B46B7F">
        <w:trPr>
          <w:cantSplit/>
        </w:trPr>
        <w:tc>
          <w:tcPr>
            <w:tcW w:w="13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EB8126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Кор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рес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пон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ди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рую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щий счет</w:t>
            </w:r>
          </w:p>
        </w:tc>
        <w:tc>
          <w:tcPr>
            <w:tcW w:w="1644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66C89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Ма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риаль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 xml:space="preserve">ные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цен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ти</w:t>
            </w:r>
          </w:p>
        </w:tc>
        <w:tc>
          <w:tcPr>
            <w:tcW w:w="1587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ECCE3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Еди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 xml:space="preserve">ца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из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709E3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По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лу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че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 при раз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бор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ке и де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мон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же</w:t>
            </w:r>
          </w:p>
        </w:tc>
        <w:tc>
          <w:tcPr>
            <w:tcW w:w="2382" w:type="dxa"/>
            <w:gridSpan w:val="3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3392E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Пе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да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ет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ся под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ряд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чи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 xml:space="preserve">ку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для пов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тор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 xml:space="preserve">го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ис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поль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зо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ва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ния</w:t>
            </w:r>
          </w:p>
        </w:tc>
        <w:tc>
          <w:tcPr>
            <w:tcW w:w="794" w:type="dxa"/>
            <w:vMerge w:val="restart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933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spacing w:before="8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</w:p>
        </w:tc>
      </w:tr>
      <w:tr w:rsidR="00552518" w:rsidRPr="00552518" w14:paraId="34F70C01" w14:textId="77777777" w:rsidTr="00B46B7F">
        <w:trPr>
          <w:cantSplit/>
          <w:trHeight w:val="1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D1713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счет, суб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счет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AFEE9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 xml:space="preserve">код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</w: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ана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ли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чес</w:t>
            </w:r>
            <w:proofErr w:type="spellEnd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-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ко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го уче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та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1DD4D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наи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ва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ние, сорт, мар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ка, раз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мер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3B6B3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но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менк</w:t>
            </w:r>
            <w:proofErr w:type="spellEnd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-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</w: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ла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тур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ный</w:t>
            </w:r>
            <w:proofErr w:type="spellEnd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 xml:space="preserve"> 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  <w:t>но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мер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4FF2B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на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име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ва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DDE21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F52BB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ко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ли-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</w: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чес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тво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5B95D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ко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эф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фи</w:t>
            </w:r>
            <w:proofErr w:type="spellEnd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-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</w: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ци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ент</w:t>
            </w:r>
            <w:proofErr w:type="spellEnd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 xml:space="preserve"> год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нос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ти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4DEB5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ко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ли-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br/>
            </w:r>
            <w:proofErr w:type="spellStart"/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чес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тво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088E3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це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на, руб.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06313" w14:textId="77777777" w:rsidR="00552518" w:rsidRPr="00552518" w:rsidRDefault="00552518" w:rsidP="00552518">
            <w:pPr>
              <w:widowControl w:val="0"/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t>сум</w:t>
            </w: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shd w:val="clear" w:color="auto" w:fill="FFFFFF"/>
                <w:lang w:eastAsia="zh-CN" w:bidi="hi-IN"/>
              </w:rPr>
              <w:softHyphen/>
              <w:t>ма, руб. коп.</w:t>
            </w:r>
          </w:p>
        </w:tc>
        <w:tc>
          <w:tcPr>
            <w:tcW w:w="794" w:type="dxa"/>
            <w:vMerge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5BE6C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</w:p>
        </w:tc>
      </w:tr>
      <w:tr w:rsidR="00552518" w:rsidRPr="00552518" w14:paraId="011DE0D0" w14:textId="77777777" w:rsidTr="00B46B7F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442E1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67446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786A9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5C414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0266E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F2AC4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8951D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D79A9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1399D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C011E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3C7DF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7860A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4"/>
                <w:szCs w:val="14"/>
                <w:lang w:eastAsia="zh-CN" w:bidi="hi-IN"/>
              </w:rPr>
              <w:t>12</w:t>
            </w:r>
          </w:p>
        </w:tc>
      </w:tr>
      <w:tr w:rsidR="00552518" w:rsidRPr="00552518" w14:paraId="32A59D1E" w14:textId="77777777" w:rsidTr="00B46B7F">
        <w:trPr>
          <w:trHeight w:val="42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6415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504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34BF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5890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6FD5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25E4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6C76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D2B9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EF46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339D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E8A7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34BF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037DBC28" w14:textId="77777777" w:rsidTr="00B46B7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5AB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  <w:object w:dxaOrig="1530" w:dyaOrig="996" w14:anchorId="3ECCC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Excel.Sheet.8" ShapeID="_x0000_i1025" DrawAspect="Icon" ObjectID="_1730531165" r:id="rId9"/>
              </w:objec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92D7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2F18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9593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1105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BABC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9952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D0637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4332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B9B2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C6A0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D861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5684F15E" w14:textId="77777777" w:rsidTr="00B46B7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80CE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46AA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CC6B0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F19F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4E6C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5973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7D52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A0D4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BD57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87E4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08FE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C85C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44F7CD6E" w14:textId="77777777" w:rsidTr="00B46B7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C92D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B21D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D4097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3CFC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CBF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FC7E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4FA0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9BEB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5F48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1E60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2B3B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497F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623E4F83" w14:textId="77777777" w:rsidTr="00B46B7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0CCD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FA38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083A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8485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BBF7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D403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5BE8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BD3A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3A2D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B88B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7E60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0CB2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071BB5C7" w14:textId="77777777" w:rsidTr="00B46B7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D453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4DC5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4F60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E516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538A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C2C6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01FF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6470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0AA2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C20E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771D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663B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79CC5DAA" w14:textId="77777777" w:rsidTr="00B46B7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94E6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1F80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5BF6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C7A20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6282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FCDE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B711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F169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35DE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62AB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20A3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FE33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701AC29F" w14:textId="77777777" w:rsidTr="00B46B7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234C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061A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E506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057D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7933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6E42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C1AE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06B94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BE2E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DC05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7C6E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77AB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3404614F" w14:textId="77777777" w:rsidTr="00B46B7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9445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0DF07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90CA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8098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1B710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8BDC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624E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2C46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5816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1378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C76A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1F157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3A875DF4" w14:textId="77777777" w:rsidTr="00B46B7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5F13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3727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B34D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8093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6FB7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9042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2224A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A58F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39FC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5309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5090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785D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16A399E5" w14:textId="77777777" w:rsidTr="00B46B7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C3E57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0949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1C1A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FA24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1398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8278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0AD06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A905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FB57E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267A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E88EC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77BC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5B8BB8DD" w14:textId="77777777" w:rsidTr="00B46B7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3A68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9708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F985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3B6D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943C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9C03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0148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FBC35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4163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446F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2700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0ACA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69B59A9F" w14:textId="77777777" w:rsidTr="00B46B7F">
        <w:trPr>
          <w:trHeight w:val="420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3FD359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9BC7B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4A5F4B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36C4F2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2E45C3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680" w:type="dxa"/>
            <w:tcBorders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6373F7A" w14:textId="77777777" w:rsidR="00552518" w:rsidRPr="00552518" w:rsidRDefault="00552518" w:rsidP="00552518">
            <w:pPr>
              <w:widowControl w:val="0"/>
              <w:suppressAutoHyphens/>
              <w:autoSpaceDN w:val="0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  <w:t>Итого</w:t>
            </w:r>
          </w:p>
        </w:tc>
        <w:tc>
          <w:tcPr>
            <w:tcW w:w="794" w:type="dxa"/>
            <w:tcBorders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B0C0D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964" w:type="dxa"/>
            <w:tcBorders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A3BAC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  <w:t>Х</w:t>
            </w:r>
          </w:p>
        </w:tc>
        <w:tc>
          <w:tcPr>
            <w:tcW w:w="794" w:type="dxa"/>
            <w:tcBorders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FED01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37" w:type="dxa"/>
            <w:tcBorders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4300E" w14:textId="77777777" w:rsidR="00552518" w:rsidRPr="00552518" w:rsidRDefault="00552518" w:rsidP="005525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  <w:t>Х</w:t>
            </w:r>
          </w:p>
        </w:tc>
        <w:tc>
          <w:tcPr>
            <w:tcW w:w="851" w:type="dxa"/>
            <w:tcBorders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475A8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794" w:type="dxa"/>
            <w:tcBorders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28F6F" w14:textId="77777777" w:rsidR="00552518" w:rsidRPr="00552518" w:rsidRDefault="00552518" w:rsidP="005525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</w:tbl>
    <w:p w14:paraId="76F9A4FE" w14:textId="77777777" w:rsidR="00552518" w:rsidRPr="00552518" w:rsidRDefault="00552518" w:rsidP="00552518">
      <w:pPr>
        <w:widowControl w:val="0"/>
        <w:suppressAutoHyphens/>
        <w:autoSpaceDN w:val="0"/>
        <w:spacing w:after="283" w:line="276" w:lineRule="auto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552518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Указанные в настоящем акте материальные ценности приняты и подлежат оприходованию по счетам</w:t>
      </w:r>
      <w:r w:rsidRPr="00552518">
        <w:rPr>
          <w:rFonts w:ascii="Liberation Serif" w:eastAsia="Segoe UI" w:hAnsi="Liberation Serif" w:cs="Tahoma"/>
          <w:color w:val="000000"/>
          <w:kern w:val="3"/>
          <w:lang w:eastAsia="zh-CN" w:bidi="hi-IN"/>
        </w:rPr>
        <w:br/>
        <w:t>баланса заказчика, годные для производства работ переданы подрядчику для повторного использования.</w:t>
      </w:r>
    </w:p>
    <w:p w14:paraId="623B9F4E" w14:textId="77777777" w:rsidR="00552518" w:rsidRPr="00552518" w:rsidRDefault="00552518" w:rsidP="00552518">
      <w:pPr>
        <w:keepNext/>
        <w:widowControl w:val="0"/>
        <w:tabs>
          <w:tab w:val="left" w:pos="5103"/>
        </w:tabs>
        <w:suppressAutoHyphens/>
        <w:autoSpaceDN w:val="0"/>
        <w:spacing w:before="80"/>
        <w:textAlignment w:val="baseline"/>
        <w:outlineLvl w:val="1"/>
        <w:rPr>
          <w:rFonts w:ascii="Arial" w:eastAsia="Arial" w:hAnsi="Arial" w:cs="Arial"/>
          <w:b/>
          <w:bCs/>
          <w:color w:val="000000"/>
          <w:kern w:val="3"/>
          <w:sz w:val="17"/>
          <w:szCs w:val="17"/>
          <w:lang w:eastAsia="zh-CN" w:bidi="hi-IN"/>
        </w:rPr>
      </w:pPr>
      <w:r w:rsidRPr="00552518">
        <w:rPr>
          <w:rFonts w:ascii="Arial" w:eastAsia="Arial" w:hAnsi="Arial" w:cs="Arial"/>
          <w:b/>
          <w:bCs/>
          <w:color w:val="000000"/>
          <w:kern w:val="3"/>
          <w:sz w:val="17"/>
          <w:szCs w:val="17"/>
          <w:lang w:eastAsia="zh-CN" w:bidi="hi-IN"/>
        </w:rPr>
        <w:t xml:space="preserve">Заказчик </w:t>
      </w:r>
      <w:r w:rsidRPr="00552518">
        <w:rPr>
          <w:rFonts w:ascii="Arial" w:eastAsia="Arial" w:hAnsi="Arial" w:cs="Arial"/>
          <w:b/>
          <w:bCs/>
          <w:color w:val="000000"/>
          <w:kern w:val="3"/>
          <w:sz w:val="17"/>
          <w:szCs w:val="17"/>
          <w:lang w:eastAsia="zh-CN" w:bidi="hi-IN"/>
        </w:rPr>
        <w:tab/>
        <w:t>Подрядчик</w:t>
      </w:r>
    </w:p>
    <w:p w14:paraId="245B5711" w14:textId="77777777" w:rsidR="00552518" w:rsidRPr="00552518" w:rsidRDefault="00552518" w:rsidP="00552518">
      <w:pPr>
        <w:widowControl w:val="0"/>
        <w:tabs>
          <w:tab w:val="left" w:pos="5245"/>
        </w:tabs>
        <w:suppressAutoHyphens/>
        <w:autoSpaceDN w:val="0"/>
        <w:spacing w:before="80" w:after="120" w:line="276" w:lineRule="auto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552518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М.П.</w:t>
      </w:r>
      <w:r w:rsidRPr="00552518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ab/>
        <w:t>М.П.</w:t>
      </w:r>
    </w:p>
    <w:tbl>
      <w:tblPr>
        <w:tblW w:w="8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552518" w:rsidRPr="00552518" w14:paraId="5EC551F9" w14:textId="77777777" w:rsidTr="00B46B7F"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27F7F2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5FF7C7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07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BB1403E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FA7824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DFF351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863607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D38EF3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1FC30A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07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8A2A67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89A51C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8FE808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1739A7CB" w14:textId="77777777" w:rsidTr="00B46B7F"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699D8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(должность)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8CBE2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283D4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(подпись)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8370E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4E22A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(расшифровка подписи)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52313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F6420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(должность)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0D966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0D340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(подпись)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53D1B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5FC37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(расшифровка подписи)</w:t>
            </w:r>
          </w:p>
        </w:tc>
      </w:tr>
    </w:tbl>
    <w:p w14:paraId="19E6DA1C" w14:textId="77777777" w:rsidR="00552518" w:rsidRPr="00552518" w:rsidRDefault="00552518" w:rsidP="00552518">
      <w:pPr>
        <w:widowControl w:val="0"/>
        <w:tabs>
          <w:tab w:val="left" w:pos="5245"/>
        </w:tabs>
        <w:suppressAutoHyphens/>
        <w:autoSpaceDN w:val="0"/>
        <w:textAlignment w:val="baseline"/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</w:pPr>
    </w:p>
    <w:tbl>
      <w:tblPr>
        <w:tblW w:w="8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552518" w:rsidRPr="00552518" w14:paraId="2C93E740" w14:textId="77777777" w:rsidTr="00B46B7F"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4A22F6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2C1972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07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D921B3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EEB075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F46FF1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77388F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C18EC8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8F5769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07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193F4C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9E0C84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530FDA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52518" w:rsidRPr="00552518" w14:paraId="6FF1AB0F" w14:textId="77777777" w:rsidTr="00B46B7F"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B5FE9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(должность)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B496E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CEE5B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(подпись)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0FA65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2A64B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(расшифровка подписи)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26E87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6FE5E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(должность)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9475F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3DEA8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(подпись)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19007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F0A79" w14:textId="77777777" w:rsidR="00552518" w:rsidRPr="00552518" w:rsidRDefault="00552518" w:rsidP="00552518">
            <w:pPr>
              <w:widowControl w:val="0"/>
              <w:tabs>
                <w:tab w:val="left" w:pos="5245"/>
              </w:tabs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552518">
              <w:rPr>
                <w:rFonts w:ascii="Arial" w:eastAsia="Segoe UI" w:hAnsi="Arial" w:cs="Arial"/>
                <w:color w:val="000000"/>
                <w:kern w:val="3"/>
                <w:sz w:val="12"/>
                <w:szCs w:val="12"/>
                <w:lang w:eastAsia="zh-CN" w:bidi="hi-IN"/>
              </w:rPr>
              <w:t>(расшифровка подписи)</w:t>
            </w:r>
          </w:p>
        </w:tc>
      </w:tr>
    </w:tbl>
    <w:p w14:paraId="253C415B" w14:textId="77777777" w:rsidR="00552518" w:rsidRPr="00552518" w:rsidRDefault="00552518" w:rsidP="00552518">
      <w:pPr>
        <w:widowControl w:val="0"/>
        <w:tabs>
          <w:tab w:val="left" w:pos="5245"/>
        </w:tabs>
        <w:suppressAutoHyphens/>
        <w:autoSpaceDN w:val="0"/>
        <w:textAlignment w:val="baseline"/>
        <w:rPr>
          <w:rFonts w:ascii="Arial" w:eastAsia="Segoe UI" w:hAnsi="Arial" w:cs="Arial"/>
          <w:color w:val="000000"/>
          <w:kern w:val="3"/>
          <w:sz w:val="17"/>
          <w:szCs w:val="17"/>
          <w:lang w:eastAsia="zh-CN" w:bidi="hi-IN"/>
        </w:rPr>
      </w:pPr>
    </w:p>
    <w:p w14:paraId="13A410E9" w14:textId="77777777" w:rsidR="00552518" w:rsidRPr="00552518" w:rsidRDefault="00552518" w:rsidP="00552518">
      <w:pPr>
        <w:widowControl w:val="0"/>
        <w:suppressAutoHyphens/>
        <w:autoSpaceDN w:val="0"/>
        <w:jc w:val="both"/>
        <w:textAlignment w:val="baseline"/>
        <w:rPr>
          <w:rFonts w:ascii="Arial" w:hAnsi="Arial"/>
          <w:color w:val="000000"/>
          <w:sz w:val="17"/>
          <w:szCs w:val="17"/>
        </w:rPr>
      </w:pPr>
    </w:p>
    <w:p w14:paraId="18296DC0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sz w:val="28"/>
          <w:szCs w:val="28"/>
        </w:rPr>
      </w:pPr>
    </w:p>
    <w:p w14:paraId="08640D95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sz w:val="28"/>
          <w:szCs w:val="28"/>
        </w:rPr>
      </w:pPr>
      <w:bookmarkStart w:id="22" w:name="P96"/>
      <w:bookmarkEnd w:id="22"/>
    </w:p>
    <w:p w14:paraId="0169D4C4" w14:textId="77777777" w:rsidR="00552518" w:rsidRPr="00552518" w:rsidRDefault="00552518" w:rsidP="00552518">
      <w:pPr>
        <w:widowControl w:val="0"/>
        <w:suppressAutoHyphens/>
        <w:overflowPunct w:val="0"/>
        <w:jc w:val="center"/>
        <w:rPr>
          <w:sz w:val="28"/>
          <w:szCs w:val="28"/>
        </w:rPr>
      </w:pPr>
    </w:p>
    <w:tbl>
      <w:tblPr>
        <w:tblW w:w="15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5517"/>
      </w:tblGrid>
      <w:tr w:rsidR="00552518" w:rsidRPr="00552518" w14:paraId="35C304B7" w14:textId="77777777" w:rsidTr="00B46B7F">
        <w:tc>
          <w:tcPr>
            <w:tcW w:w="9781" w:type="dxa"/>
          </w:tcPr>
          <w:p w14:paraId="54140931" w14:textId="77777777" w:rsidR="00552518" w:rsidRPr="00552518" w:rsidRDefault="00552518" w:rsidP="00552518">
            <w:pPr>
              <w:widowControl w:val="0"/>
              <w:suppressAutoHyphens/>
              <w:overflowPunct w:val="0"/>
              <w:jc w:val="both"/>
              <w:rPr>
                <w:sz w:val="28"/>
                <w:szCs w:val="28"/>
              </w:rPr>
            </w:pPr>
            <w:proofErr w:type="spellStart"/>
            <w:r w:rsidRPr="00552518">
              <w:rPr>
                <w:sz w:val="28"/>
                <w:szCs w:val="28"/>
              </w:rPr>
              <w:t>И.о</w:t>
            </w:r>
            <w:proofErr w:type="spellEnd"/>
            <w:r w:rsidRPr="00552518">
              <w:rPr>
                <w:sz w:val="28"/>
                <w:szCs w:val="28"/>
              </w:rPr>
              <w:t>. заместителя главы</w:t>
            </w:r>
          </w:p>
          <w:p w14:paraId="1FB17A2A" w14:textId="77777777" w:rsidR="00552518" w:rsidRPr="00552518" w:rsidRDefault="00552518" w:rsidP="00552518">
            <w:pPr>
              <w:widowControl w:val="0"/>
              <w:suppressAutoHyphens/>
              <w:overflowPunct w:val="0"/>
              <w:jc w:val="both"/>
              <w:rPr>
                <w:sz w:val="28"/>
                <w:szCs w:val="28"/>
              </w:rPr>
            </w:pPr>
            <w:r w:rsidRPr="00552518">
              <w:rPr>
                <w:sz w:val="28"/>
                <w:szCs w:val="28"/>
              </w:rPr>
              <w:t xml:space="preserve">муниципального образования                                                 </w:t>
            </w:r>
            <w:proofErr w:type="spellStart"/>
            <w:r w:rsidRPr="00552518">
              <w:rPr>
                <w:sz w:val="28"/>
                <w:szCs w:val="28"/>
              </w:rPr>
              <w:t>В.А.Лучинина</w:t>
            </w:r>
            <w:proofErr w:type="spellEnd"/>
            <w:r w:rsidRPr="00552518">
              <w:rPr>
                <w:sz w:val="28"/>
                <w:szCs w:val="28"/>
              </w:rPr>
              <w:t xml:space="preserve"> </w:t>
            </w:r>
            <w:r w:rsidRPr="00552518">
              <w:rPr>
                <w:sz w:val="28"/>
                <w:szCs w:val="28"/>
              </w:rPr>
              <w:tab/>
            </w:r>
          </w:p>
        </w:tc>
        <w:tc>
          <w:tcPr>
            <w:tcW w:w="5517" w:type="dxa"/>
          </w:tcPr>
          <w:p w14:paraId="76A868A2" w14:textId="77777777" w:rsidR="00552518" w:rsidRPr="00552518" w:rsidRDefault="00552518" w:rsidP="00552518">
            <w:pPr>
              <w:widowControl w:val="0"/>
              <w:suppressAutoHyphens/>
              <w:overflowPunct w:val="0"/>
              <w:outlineLvl w:val="1"/>
              <w:rPr>
                <w:sz w:val="28"/>
                <w:szCs w:val="28"/>
              </w:rPr>
            </w:pPr>
          </w:p>
        </w:tc>
      </w:tr>
    </w:tbl>
    <w:p w14:paraId="1598AFAF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sz w:val="28"/>
          <w:szCs w:val="28"/>
        </w:rPr>
      </w:pPr>
    </w:p>
    <w:p w14:paraId="1D987FD4" w14:textId="77777777" w:rsidR="00552518" w:rsidRPr="00552518" w:rsidRDefault="00552518" w:rsidP="00552518">
      <w:pPr>
        <w:suppressAutoHyphens/>
        <w:overflowPunct w:val="0"/>
        <w:spacing w:after="160" w:line="259" w:lineRule="auto"/>
        <w:rPr>
          <w:rFonts w:ascii="Calibri" w:eastAsia="Calibri" w:hAnsi="Calibri" w:cs="Tahoma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-614"/>
        <w:tblW w:w="5894" w:type="dxa"/>
        <w:tblLayout w:type="fixed"/>
        <w:tblLook w:val="0000" w:firstRow="0" w:lastRow="0" w:firstColumn="0" w:lastColumn="0" w:noHBand="0" w:noVBand="0"/>
      </w:tblPr>
      <w:tblGrid>
        <w:gridCol w:w="284"/>
        <w:gridCol w:w="5610"/>
      </w:tblGrid>
      <w:tr w:rsidR="00552518" w:rsidRPr="00552518" w14:paraId="5BD20FE9" w14:textId="77777777" w:rsidTr="00B46B7F">
        <w:trPr>
          <w:trHeight w:val="2268"/>
        </w:trPr>
        <w:tc>
          <w:tcPr>
            <w:tcW w:w="284" w:type="dxa"/>
          </w:tcPr>
          <w:p w14:paraId="72D17038" w14:textId="77777777" w:rsidR="00552518" w:rsidRPr="00552518" w:rsidRDefault="00552518" w:rsidP="00552518">
            <w:pPr>
              <w:widowControl w:val="0"/>
              <w:suppressAutoHyphens/>
              <w:overflowPunct w:val="0"/>
              <w:jc w:val="both"/>
              <w:rPr>
                <w:sz w:val="28"/>
                <w:szCs w:val="28"/>
              </w:rPr>
            </w:pPr>
            <w:bookmarkStart w:id="23" w:name="_Hlk116376526"/>
            <w:bookmarkEnd w:id="23"/>
          </w:p>
        </w:tc>
        <w:tc>
          <w:tcPr>
            <w:tcW w:w="5610" w:type="dxa"/>
          </w:tcPr>
          <w:p w14:paraId="67CB07BB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740"/>
              <w:outlineLvl w:val="1"/>
              <w:rPr>
                <w:sz w:val="28"/>
                <w:szCs w:val="28"/>
              </w:rPr>
            </w:pPr>
          </w:p>
          <w:p w14:paraId="72F486A5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740"/>
              <w:outlineLvl w:val="1"/>
              <w:rPr>
                <w:sz w:val="28"/>
                <w:szCs w:val="28"/>
              </w:rPr>
            </w:pPr>
            <w:r w:rsidRPr="00552518">
              <w:rPr>
                <w:sz w:val="28"/>
                <w:szCs w:val="28"/>
              </w:rPr>
              <w:t>Приложение № 3</w:t>
            </w:r>
          </w:p>
          <w:p w14:paraId="29DE4F7E" w14:textId="77777777" w:rsidR="00552518" w:rsidRPr="00552518" w:rsidRDefault="00552518" w:rsidP="00552518">
            <w:pPr>
              <w:widowControl w:val="0"/>
              <w:suppressAutoHyphens/>
              <w:ind w:left="7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52518">
              <w:rPr>
                <w:rFonts w:eastAsia="Calibri"/>
                <w:sz w:val="28"/>
                <w:szCs w:val="22"/>
                <w:lang w:eastAsia="en-US"/>
              </w:rPr>
              <w:t>УТВЕРЖДЕН</w:t>
            </w:r>
          </w:p>
          <w:p w14:paraId="509C6FD0" w14:textId="77777777" w:rsidR="00552518" w:rsidRPr="00552518" w:rsidRDefault="00552518" w:rsidP="00552518">
            <w:pPr>
              <w:widowControl w:val="0"/>
              <w:suppressAutoHyphens/>
              <w:ind w:left="7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52518">
              <w:rPr>
                <w:rFonts w:eastAsia="Calibri"/>
                <w:sz w:val="28"/>
                <w:szCs w:val="22"/>
                <w:lang w:eastAsia="en-US"/>
              </w:rPr>
              <w:t xml:space="preserve">постановлением администрации муниципального образования город Новороссийск </w:t>
            </w:r>
          </w:p>
          <w:p w14:paraId="1C7A4CA4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740"/>
              <w:rPr>
                <w:rFonts w:eastAsia="Calibri"/>
                <w:sz w:val="28"/>
                <w:szCs w:val="20"/>
              </w:rPr>
            </w:pPr>
            <w:r w:rsidRPr="00552518">
              <w:rPr>
                <w:rFonts w:eastAsia="Calibri"/>
                <w:sz w:val="28"/>
                <w:szCs w:val="20"/>
              </w:rPr>
              <w:t>от_________________№________</w:t>
            </w:r>
          </w:p>
          <w:p w14:paraId="1ADAED66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603" w:hanging="284"/>
              <w:rPr>
                <w:rFonts w:eastAsia="Calibri"/>
                <w:sz w:val="28"/>
                <w:szCs w:val="20"/>
              </w:rPr>
            </w:pPr>
          </w:p>
        </w:tc>
      </w:tr>
    </w:tbl>
    <w:p w14:paraId="24B93DC8" w14:textId="77777777" w:rsidR="00552518" w:rsidRPr="00552518" w:rsidRDefault="00552518" w:rsidP="00552518">
      <w:pPr>
        <w:suppressAutoHyphens/>
        <w:overflowPunct w:val="0"/>
        <w:spacing w:after="160" w:line="259" w:lineRule="auto"/>
        <w:jc w:val="center"/>
        <w:rPr>
          <w:rFonts w:ascii="Calibri" w:eastAsia="Calibri" w:hAnsi="Calibri" w:cs="Tahoma"/>
          <w:sz w:val="22"/>
          <w:szCs w:val="22"/>
          <w:lang w:eastAsia="en-US"/>
        </w:rPr>
      </w:pPr>
    </w:p>
    <w:p w14:paraId="7183D6DA" w14:textId="77777777" w:rsidR="00552518" w:rsidRPr="00552518" w:rsidRDefault="00552518" w:rsidP="00552518">
      <w:pPr>
        <w:suppressAutoHyphens/>
        <w:overflowPunct w:val="0"/>
        <w:spacing w:after="160" w:line="259" w:lineRule="auto"/>
        <w:rPr>
          <w:rFonts w:ascii="Calibri" w:eastAsia="Calibri" w:hAnsi="Calibri" w:cs="Tahoma"/>
          <w:sz w:val="22"/>
          <w:szCs w:val="22"/>
          <w:lang w:eastAsia="en-US"/>
        </w:rPr>
      </w:pPr>
    </w:p>
    <w:p w14:paraId="69D6680C" w14:textId="77777777" w:rsidR="00552518" w:rsidRPr="00552518" w:rsidRDefault="00552518" w:rsidP="00552518">
      <w:pPr>
        <w:suppressAutoHyphens/>
        <w:overflowPunct w:val="0"/>
        <w:spacing w:after="160" w:line="259" w:lineRule="auto"/>
        <w:rPr>
          <w:rFonts w:ascii="Calibri" w:eastAsia="Calibri" w:hAnsi="Calibri" w:cs="Tahoma"/>
          <w:sz w:val="22"/>
          <w:szCs w:val="22"/>
          <w:lang w:eastAsia="en-US"/>
        </w:rPr>
      </w:pPr>
    </w:p>
    <w:p w14:paraId="61628221" w14:textId="77777777" w:rsidR="00552518" w:rsidRPr="00552518" w:rsidRDefault="00552518" w:rsidP="00552518">
      <w:pPr>
        <w:suppressAutoHyphens/>
        <w:overflowPunct w:val="0"/>
        <w:spacing w:after="160" w:line="259" w:lineRule="auto"/>
        <w:rPr>
          <w:rFonts w:ascii="Calibri" w:eastAsia="Calibri" w:hAnsi="Calibri" w:cs="Tahoma"/>
          <w:sz w:val="22"/>
          <w:szCs w:val="22"/>
          <w:lang w:eastAsia="en-US"/>
        </w:rPr>
      </w:pPr>
    </w:p>
    <w:p w14:paraId="1B2709CD" w14:textId="77777777" w:rsidR="00552518" w:rsidRPr="00552518" w:rsidRDefault="00552518" w:rsidP="00552518">
      <w:pPr>
        <w:suppressAutoHyphens/>
        <w:overflowPunct w:val="0"/>
        <w:spacing w:after="160" w:line="259" w:lineRule="auto"/>
        <w:rPr>
          <w:rFonts w:ascii="Calibri" w:eastAsia="Calibri" w:hAnsi="Calibri" w:cs="Tahoma"/>
          <w:sz w:val="22"/>
          <w:szCs w:val="22"/>
          <w:lang w:eastAsia="en-US"/>
        </w:rPr>
      </w:pPr>
    </w:p>
    <w:p w14:paraId="43AFC0D5" w14:textId="77777777" w:rsidR="00552518" w:rsidRPr="00552518" w:rsidRDefault="00552518" w:rsidP="00552518">
      <w:pPr>
        <w:suppressAutoHyphens/>
        <w:overflowPunct w:val="0"/>
        <w:spacing w:after="160" w:line="259" w:lineRule="auto"/>
        <w:jc w:val="center"/>
        <w:rPr>
          <w:rFonts w:eastAsia="Calibri"/>
          <w:lang w:eastAsia="en-US"/>
        </w:rPr>
      </w:pPr>
      <w:r w:rsidRPr="00552518">
        <w:rPr>
          <w:rFonts w:eastAsia="Calibri"/>
          <w:lang w:eastAsia="en-US"/>
        </w:rPr>
        <w:t>АКТ о сдаче в эксплуатацию временного (нетитульного) сооружения</w:t>
      </w:r>
    </w:p>
    <w:p w14:paraId="48859088" w14:textId="77777777" w:rsidR="00552518" w:rsidRPr="00552518" w:rsidRDefault="00552518" w:rsidP="00552518">
      <w:pPr>
        <w:suppressAutoHyphens/>
        <w:overflowPunct w:val="0"/>
        <w:spacing w:after="160" w:line="259" w:lineRule="auto"/>
        <w:jc w:val="center"/>
        <w:rPr>
          <w:rFonts w:ascii="Calibri" w:eastAsia="Calibri" w:hAnsi="Calibri" w:cs="Tahoma"/>
          <w:sz w:val="22"/>
          <w:szCs w:val="22"/>
          <w:lang w:eastAsia="en-US"/>
        </w:rPr>
      </w:pPr>
      <w:r w:rsidRPr="00552518">
        <w:rPr>
          <w:rFonts w:ascii="Calibri" w:eastAsia="Calibri" w:hAnsi="Calibri" w:cs="Tahoma"/>
          <w:noProof/>
          <w:sz w:val="22"/>
          <w:szCs w:val="22"/>
          <w:lang w:eastAsia="en-US"/>
        </w:rPr>
        <w:drawing>
          <wp:inline distT="0" distB="0" distL="0" distR="0" wp14:anchorId="072EE0E0" wp14:editId="2C75A1DB">
            <wp:extent cx="5939790" cy="69342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22" cy="693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5517"/>
      </w:tblGrid>
      <w:tr w:rsidR="00552518" w:rsidRPr="00552518" w14:paraId="79CEA222" w14:textId="77777777" w:rsidTr="00B46B7F">
        <w:tc>
          <w:tcPr>
            <w:tcW w:w="9781" w:type="dxa"/>
          </w:tcPr>
          <w:p w14:paraId="4706937D" w14:textId="77777777" w:rsidR="00552518" w:rsidRPr="00552518" w:rsidRDefault="00552518" w:rsidP="00552518">
            <w:pPr>
              <w:tabs>
                <w:tab w:val="left" w:pos="510"/>
              </w:tabs>
              <w:suppressAutoHyphens/>
              <w:overflowPunct w:val="0"/>
              <w:contextualSpacing/>
              <w:jc w:val="both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proofErr w:type="spellStart"/>
            <w:r w:rsidRPr="00552518">
              <w:rPr>
                <w:sz w:val="28"/>
                <w:szCs w:val="28"/>
              </w:rPr>
              <w:t>И.</w:t>
            </w:r>
            <w:proofErr w:type="gramStart"/>
            <w:r w:rsidRPr="00552518">
              <w:rPr>
                <w:sz w:val="28"/>
                <w:szCs w:val="28"/>
              </w:rPr>
              <w:t>о.заместителя</w:t>
            </w:r>
            <w:proofErr w:type="spellEnd"/>
            <w:proofErr w:type="gramEnd"/>
            <w:r w:rsidRPr="00552518">
              <w:rPr>
                <w:sz w:val="28"/>
                <w:szCs w:val="28"/>
              </w:rPr>
              <w:t xml:space="preserve"> Главы</w:t>
            </w:r>
          </w:p>
          <w:p w14:paraId="6254F355" w14:textId="77777777" w:rsidR="00552518" w:rsidRPr="00552518" w:rsidRDefault="00552518" w:rsidP="00552518">
            <w:pPr>
              <w:tabs>
                <w:tab w:val="left" w:pos="510"/>
              </w:tabs>
              <w:suppressAutoHyphens/>
              <w:overflowPunct w:val="0"/>
              <w:contextualSpacing/>
              <w:jc w:val="both"/>
              <w:rPr>
                <w:rFonts w:ascii="Calibri" w:eastAsia="Calibri" w:hAnsi="Calibri" w:cs="Tahoma"/>
                <w:sz w:val="28"/>
                <w:szCs w:val="28"/>
                <w:lang w:eastAsia="en-US"/>
              </w:rPr>
            </w:pPr>
            <w:r w:rsidRPr="00552518">
              <w:rPr>
                <w:sz w:val="28"/>
                <w:szCs w:val="28"/>
              </w:rPr>
              <w:t xml:space="preserve">муниципального образования                                                 </w:t>
            </w:r>
            <w:proofErr w:type="spellStart"/>
            <w:r w:rsidRPr="00552518">
              <w:rPr>
                <w:sz w:val="28"/>
                <w:szCs w:val="28"/>
              </w:rPr>
              <w:t>В.А.Лучинина</w:t>
            </w:r>
            <w:proofErr w:type="spellEnd"/>
          </w:p>
        </w:tc>
        <w:tc>
          <w:tcPr>
            <w:tcW w:w="5517" w:type="dxa"/>
          </w:tcPr>
          <w:p w14:paraId="7007E44F" w14:textId="77777777" w:rsidR="00552518" w:rsidRPr="00552518" w:rsidRDefault="00552518" w:rsidP="00552518">
            <w:pPr>
              <w:widowControl w:val="0"/>
              <w:suppressAutoHyphens/>
              <w:overflowPunct w:val="0"/>
              <w:outlineLvl w:val="1"/>
              <w:rPr>
                <w:sz w:val="28"/>
                <w:szCs w:val="28"/>
              </w:rPr>
            </w:pPr>
          </w:p>
        </w:tc>
      </w:tr>
    </w:tbl>
    <w:p w14:paraId="4DBF7386" w14:textId="44BFB9A4" w:rsidR="00552518" w:rsidRDefault="00552518" w:rsidP="00BE72D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146" w:tblpY="-599"/>
        <w:tblW w:w="9345" w:type="dxa"/>
        <w:tblLayout w:type="fixed"/>
        <w:tblLook w:val="0000" w:firstRow="0" w:lastRow="0" w:firstColumn="0" w:lastColumn="0" w:noHBand="0" w:noVBand="0"/>
      </w:tblPr>
      <w:tblGrid>
        <w:gridCol w:w="3975"/>
        <w:gridCol w:w="5370"/>
      </w:tblGrid>
      <w:tr w:rsidR="00552518" w:rsidRPr="00552518" w14:paraId="2FA7EAAC" w14:textId="77777777" w:rsidTr="00B46B7F">
        <w:tc>
          <w:tcPr>
            <w:tcW w:w="3975" w:type="dxa"/>
          </w:tcPr>
          <w:p w14:paraId="3A8E4893" w14:textId="77777777" w:rsidR="00552518" w:rsidRPr="00552518" w:rsidRDefault="00552518" w:rsidP="00552518">
            <w:pPr>
              <w:widowControl w:val="0"/>
              <w:suppressAutoHyphens/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5370" w:type="dxa"/>
          </w:tcPr>
          <w:p w14:paraId="7F830CFD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740"/>
              <w:outlineLvl w:val="1"/>
              <w:rPr>
                <w:sz w:val="28"/>
                <w:szCs w:val="28"/>
              </w:rPr>
            </w:pPr>
          </w:p>
          <w:p w14:paraId="619631BB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740"/>
              <w:outlineLvl w:val="1"/>
              <w:rPr>
                <w:sz w:val="28"/>
                <w:szCs w:val="28"/>
              </w:rPr>
            </w:pPr>
            <w:r w:rsidRPr="00552518">
              <w:rPr>
                <w:sz w:val="28"/>
                <w:szCs w:val="28"/>
              </w:rPr>
              <w:t>Приложение № 4</w:t>
            </w:r>
          </w:p>
          <w:p w14:paraId="59FEBB75" w14:textId="77777777" w:rsidR="00552518" w:rsidRPr="00552518" w:rsidRDefault="00552518" w:rsidP="00552518">
            <w:pPr>
              <w:widowControl w:val="0"/>
              <w:suppressAutoHyphens/>
              <w:ind w:left="7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52518">
              <w:rPr>
                <w:rFonts w:eastAsia="Calibri"/>
                <w:sz w:val="28"/>
                <w:szCs w:val="22"/>
                <w:lang w:eastAsia="en-US"/>
              </w:rPr>
              <w:t>УТВЕРЖДЕН</w:t>
            </w:r>
          </w:p>
          <w:p w14:paraId="1C6A6042" w14:textId="77777777" w:rsidR="00552518" w:rsidRPr="00552518" w:rsidRDefault="00552518" w:rsidP="00552518">
            <w:pPr>
              <w:widowControl w:val="0"/>
              <w:suppressAutoHyphens/>
              <w:ind w:left="7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52518">
              <w:rPr>
                <w:rFonts w:eastAsia="Calibri"/>
                <w:sz w:val="28"/>
                <w:szCs w:val="22"/>
                <w:lang w:eastAsia="en-US"/>
              </w:rPr>
              <w:t xml:space="preserve">постановлением администрации муниципального образования город Новороссийск </w:t>
            </w:r>
          </w:p>
          <w:p w14:paraId="37FB74E8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740"/>
              <w:rPr>
                <w:rFonts w:eastAsia="Calibri"/>
                <w:sz w:val="28"/>
                <w:szCs w:val="20"/>
              </w:rPr>
            </w:pPr>
            <w:r w:rsidRPr="00552518">
              <w:rPr>
                <w:rFonts w:eastAsia="Calibri"/>
                <w:sz w:val="28"/>
                <w:szCs w:val="20"/>
              </w:rPr>
              <w:t>от_________________№________</w:t>
            </w:r>
          </w:p>
          <w:p w14:paraId="44C0B336" w14:textId="77777777" w:rsidR="00552518" w:rsidRPr="00552518" w:rsidRDefault="00552518" w:rsidP="00552518">
            <w:pPr>
              <w:widowControl w:val="0"/>
              <w:suppressAutoHyphens/>
              <w:overflowPunct w:val="0"/>
              <w:ind w:left="740"/>
              <w:rPr>
                <w:b/>
                <w:sz w:val="28"/>
                <w:szCs w:val="28"/>
              </w:rPr>
            </w:pPr>
          </w:p>
        </w:tc>
      </w:tr>
    </w:tbl>
    <w:p w14:paraId="57E289F8" w14:textId="77777777" w:rsidR="00552518" w:rsidRPr="00552518" w:rsidRDefault="00552518" w:rsidP="00552518">
      <w:pPr>
        <w:widowControl w:val="0"/>
        <w:suppressAutoHyphens/>
        <w:autoSpaceDN w:val="0"/>
        <w:ind w:left="1134" w:firstLine="1418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                    АКТ </w:t>
      </w:r>
    </w:p>
    <w:p w14:paraId="28D3E5DB" w14:textId="77777777" w:rsidR="00552518" w:rsidRPr="00552518" w:rsidRDefault="00552518" w:rsidP="00552518">
      <w:pPr>
        <w:widowControl w:val="0"/>
        <w:suppressAutoHyphens/>
        <w:autoSpaceDN w:val="0"/>
        <w:ind w:left="1134" w:right="1417"/>
        <w:jc w:val="center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552518">
        <w:rPr>
          <w:rFonts w:eastAsia="Segoe UI"/>
          <w:color w:val="000000"/>
          <w:kern w:val="3"/>
          <w:sz w:val="28"/>
          <w:szCs w:val="28"/>
          <w:lang w:eastAsia="zh-CN" w:bidi="hi-IN"/>
        </w:rPr>
        <w:t>о разборке временных (нетитульных) сооружений</w:t>
      </w:r>
    </w:p>
    <w:p w14:paraId="6425D893" w14:textId="77777777" w:rsidR="00552518" w:rsidRPr="00552518" w:rsidRDefault="00552518" w:rsidP="00552518">
      <w:pPr>
        <w:widowControl w:val="0"/>
        <w:suppressAutoHyphens/>
        <w:autoSpaceDN w:val="0"/>
        <w:jc w:val="both"/>
        <w:textAlignment w:val="baseline"/>
        <w:rPr>
          <w:rFonts w:ascii="Arial" w:hAnsi="Arial"/>
          <w:color w:val="000000"/>
          <w:sz w:val="17"/>
          <w:szCs w:val="17"/>
        </w:rPr>
      </w:pPr>
      <w:r w:rsidRPr="00552518">
        <w:rPr>
          <w:rFonts w:ascii="Calibri" w:eastAsia="Calibri" w:hAnsi="Calibri" w:cs="Tahoma"/>
          <w:noProof/>
          <w:sz w:val="22"/>
          <w:szCs w:val="22"/>
          <w:lang w:eastAsia="en-US"/>
        </w:rPr>
        <w:drawing>
          <wp:inline distT="0" distB="0" distL="0" distR="0" wp14:anchorId="54EF48B2" wp14:editId="7AC4A8F5">
            <wp:extent cx="6031230" cy="75939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5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98" w:type="dxa"/>
        <w:tblLayout w:type="fixed"/>
        <w:tblLook w:val="0000" w:firstRow="0" w:lastRow="0" w:firstColumn="0" w:lastColumn="0" w:noHBand="0" w:noVBand="0"/>
      </w:tblPr>
      <w:tblGrid>
        <w:gridCol w:w="9781"/>
        <w:gridCol w:w="5517"/>
      </w:tblGrid>
      <w:tr w:rsidR="00552518" w:rsidRPr="00552518" w14:paraId="1C9F6028" w14:textId="77777777" w:rsidTr="00B46B7F">
        <w:tc>
          <w:tcPr>
            <w:tcW w:w="9781" w:type="dxa"/>
          </w:tcPr>
          <w:p w14:paraId="1AF26D53" w14:textId="77777777" w:rsidR="00552518" w:rsidRPr="00552518" w:rsidRDefault="00552518" w:rsidP="00552518">
            <w:pPr>
              <w:widowControl w:val="0"/>
              <w:suppressAutoHyphens/>
              <w:overflowPunct w:val="0"/>
              <w:jc w:val="both"/>
              <w:rPr>
                <w:sz w:val="28"/>
                <w:szCs w:val="28"/>
              </w:rPr>
            </w:pPr>
            <w:proofErr w:type="spellStart"/>
            <w:r w:rsidRPr="00552518">
              <w:rPr>
                <w:sz w:val="28"/>
                <w:szCs w:val="28"/>
              </w:rPr>
              <w:lastRenderedPageBreak/>
              <w:t>И.</w:t>
            </w:r>
            <w:proofErr w:type="gramStart"/>
            <w:r w:rsidRPr="00552518">
              <w:rPr>
                <w:sz w:val="28"/>
                <w:szCs w:val="28"/>
              </w:rPr>
              <w:t>о.заместителя</w:t>
            </w:r>
            <w:proofErr w:type="spellEnd"/>
            <w:proofErr w:type="gramEnd"/>
            <w:r w:rsidRPr="00552518">
              <w:rPr>
                <w:sz w:val="28"/>
                <w:szCs w:val="28"/>
              </w:rPr>
              <w:t xml:space="preserve"> Главы</w:t>
            </w:r>
          </w:p>
          <w:p w14:paraId="6158CE89" w14:textId="77777777" w:rsidR="00552518" w:rsidRPr="00552518" w:rsidRDefault="00552518" w:rsidP="00552518">
            <w:pPr>
              <w:widowControl w:val="0"/>
              <w:suppressAutoHyphens/>
              <w:overflowPunct w:val="0"/>
              <w:jc w:val="both"/>
              <w:rPr>
                <w:sz w:val="28"/>
                <w:szCs w:val="28"/>
              </w:rPr>
            </w:pPr>
            <w:r w:rsidRPr="00552518">
              <w:rPr>
                <w:sz w:val="28"/>
                <w:szCs w:val="28"/>
              </w:rPr>
              <w:t xml:space="preserve">муниципального образования                                                    </w:t>
            </w:r>
            <w:proofErr w:type="spellStart"/>
            <w:r w:rsidRPr="00552518">
              <w:rPr>
                <w:sz w:val="28"/>
                <w:szCs w:val="28"/>
              </w:rPr>
              <w:t>В.А.Лучинина</w:t>
            </w:r>
            <w:proofErr w:type="spellEnd"/>
            <w:r w:rsidRPr="00552518">
              <w:rPr>
                <w:sz w:val="28"/>
                <w:szCs w:val="28"/>
              </w:rPr>
              <w:t xml:space="preserve"> </w:t>
            </w:r>
            <w:r w:rsidRPr="00552518">
              <w:rPr>
                <w:sz w:val="28"/>
                <w:szCs w:val="28"/>
              </w:rPr>
              <w:tab/>
            </w:r>
          </w:p>
        </w:tc>
        <w:tc>
          <w:tcPr>
            <w:tcW w:w="5517" w:type="dxa"/>
          </w:tcPr>
          <w:p w14:paraId="26F83F41" w14:textId="77777777" w:rsidR="00552518" w:rsidRPr="00552518" w:rsidRDefault="00552518" w:rsidP="00552518">
            <w:pPr>
              <w:widowControl w:val="0"/>
              <w:suppressAutoHyphens/>
              <w:overflowPunct w:val="0"/>
              <w:outlineLvl w:val="1"/>
              <w:rPr>
                <w:sz w:val="28"/>
                <w:szCs w:val="28"/>
              </w:rPr>
            </w:pPr>
          </w:p>
        </w:tc>
      </w:tr>
    </w:tbl>
    <w:p w14:paraId="29389335" w14:textId="77777777" w:rsidR="00552518" w:rsidRPr="00552518" w:rsidRDefault="00552518" w:rsidP="00552518">
      <w:pPr>
        <w:widowControl w:val="0"/>
        <w:suppressAutoHyphens/>
        <w:overflowPunct w:val="0"/>
        <w:jc w:val="both"/>
        <w:rPr>
          <w:sz w:val="28"/>
          <w:szCs w:val="28"/>
        </w:rPr>
      </w:pPr>
    </w:p>
    <w:p w14:paraId="7A742653" w14:textId="77777777" w:rsidR="00552518" w:rsidRPr="00552518" w:rsidRDefault="00552518" w:rsidP="00552518">
      <w:pPr>
        <w:suppressAutoHyphens/>
        <w:overflowPunct w:val="0"/>
        <w:spacing w:after="160" w:line="259" w:lineRule="auto"/>
        <w:rPr>
          <w:rFonts w:ascii="Calibri" w:eastAsia="Calibri" w:hAnsi="Calibri" w:cs="Tahoma"/>
          <w:sz w:val="22"/>
          <w:szCs w:val="22"/>
          <w:lang w:eastAsia="en-US"/>
        </w:rPr>
      </w:pPr>
    </w:p>
    <w:p w14:paraId="0A4199E1" w14:textId="77777777" w:rsidR="00552518" w:rsidRPr="00B02CCB" w:rsidRDefault="00552518" w:rsidP="00BE72D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sectPr w:rsidR="00552518" w:rsidRPr="00B02CCB" w:rsidSect="00381B3C">
      <w:headerReference w:type="default" r:id="rId12"/>
      <w:pgSz w:w="11906" w:h="16838"/>
      <w:pgMar w:top="1361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BC99" w14:textId="77777777" w:rsidR="00EE15D7" w:rsidRDefault="00EE15D7" w:rsidP="00CD2DC3">
      <w:r>
        <w:separator/>
      </w:r>
    </w:p>
  </w:endnote>
  <w:endnote w:type="continuationSeparator" w:id="0">
    <w:p w14:paraId="7B421CAB" w14:textId="77777777" w:rsidR="00EE15D7" w:rsidRDefault="00EE15D7" w:rsidP="00CD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alibri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DD29" w14:textId="77777777" w:rsidR="00EE15D7" w:rsidRDefault="00EE15D7" w:rsidP="00CD2DC3">
      <w:r>
        <w:separator/>
      </w:r>
    </w:p>
  </w:footnote>
  <w:footnote w:type="continuationSeparator" w:id="0">
    <w:p w14:paraId="1A494C98" w14:textId="77777777" w:rsidR="00EE15D7" w:rsidRDefault="00EE15D7" w:rsidP="00CD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304622"/>
      <w:docPartObj>
        <w:docPartGallery w:val="Page Numbers (Top of Page)"/>
        <w:docPartUnique/>
      </w:docPartObj>
    </w:sdtPr>
    <w:sdtEndPr/>
    <w:sdtContent>
      <w:p w14:paraId="2C672A0F" w14:textId="77777777" w:rsidR="004C60CA" w:rsidRDefault="004C60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3B">
          <w:rPr>
            <w:noProof/>
          </w:rPr>
          <w:t>2</w:t>
        </w:r>
        <w:r>
          <w:fldChar w:fldCharType="end"/>
        </w:r>
      </w:p>
    </w:sdtContent>
  </w:sdt>
  <w:p w14:paraId="0CC53F32" w14:textId="77777777" w:rsidR="00CD2DC3" w:rsidRDefault="00CD2DC3" w:rsidP="00CD2DC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BA3"/>
    <w:multiLevelType w:val="multilevel"/>
    <w:tmpl w:val="9442329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5CC25411"/>
    <w:multiLevelType w:val="multilevel"/>
    <w:tmpl w:val="22FC943C"/>
    <w:lvl w:ilvl="0">
      <w:start w:val="1"/>
      <w:numFmt w:val="decimal"/>
      <w:lvlText w:val="%1."/>
      <w:lvlJc w:val="left"/>
      <w:pPr>
        <w:tabs>
          <w:tab w:val="num" w:pos="3043"/>
        </w:tabs>
        <w:ind w:left="3763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43"/>
        </w:tabs>
        <w:ind w:left="4473" w:hanging="720"/>
      </w:p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5923" w:hanging="720"/>
      </w:p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</w:lvl>
  </w:abstractNum>
  <w:abstractNum w:abstractNumId="2" w15:restartNumberingAfterBreak="0">
    <w:nsid w:val="65874570"/>
    <w:multiLevelType w:val="hybridMultilevel"/>
    <w:tmpl w:val="83AE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84"/>
    <w:rsid w:val="000045FD"/>
    <w:rsid w:val="0001544E"/>
    <w:rsid w:val="00017E54"/>
    <w:rsid w:val="0002034B"/>
    <w:rsid w:val="000221D7"/>
    <w:rsid w:val="000224BB"/>
    <w:rsid w:val="00040D8D"/>
    <w:rsid w:val="00045031"/>
    <w:rsid w:val="00050D03"/>
    <w:rsid w:val="000524F3"/>
    <w:rsid w:val="000612A8"/>
    <w:rsid w:val="0006227B"/>
    <w:rsid w:val="00067A3A"/>
    <w:rsid w:val="0007074E"/>
    <w:rsid w:val="0008305F"/>
    <w:rsid w:val="000854E3"/>
    <w:rsid w:val="000C32A2"/>
    <w:rsid w:val="000C677A"/>
    <w:rsid w:val="000E76CC"/>
    <w:rsid w:val="000F275A"/>
    <w:rsid w:val="00121842"/>
    <w:rsid w:val="001270B8"/>
    <w:rsid w:val="001418D5"/>
    <w:rsid w:val="001449B1"/>
    <w:rsid w:val="001459E1"/>
    <w:rsid w:val="00147EBC"/>
    <w:rsid w:val="00157D13"/>
    <w:rsid w:val="001B1BD2"/>
    <w:rsid w:val="001C044F"/>
    <w:rsid w:val="001C7EED"/>
    <w:rsid w:val="001D09A0"/>
    <w:rsid w:val="001D36FC"/>
    <w:rsid w:val="00201BA6"/>
    <w:rsid w:val="002128BB"/>
    <w:rsid w:val="00214257"/>
    <w:rsid w:val="00217DE8"/>
    <w:rsid w:val="00221E88"/>
    <w:rsid w:val="002224F1"/>
    <w:rsid w:val="00227DBE"/>
    <w:rsid w:val="0024504C"/>
    <w:rsid w:val="0024630A"/>
    <w:rsid w:val="002479F2"/>
    <w:rsid w:val="00253B0D"/>
    <w:rsid w:val="00255EF5"/>
    <w:rsid w:val="002774CB"/>
    <w:rsid w:val="00284A85"/>
    <w:rsid w:val="00286441"/>
    <w:rsid w:val="002925E7"/>
    <w:rsid w:val="0029613B"/>
    <w:rsid w:val="00297D29"/>
    <w:rsid w:val="002A792A"/>
    <w:rsid w:val="002B4D8A"/>
    <w:rsid w:val="002B6A29"/>
    <w:rsid w:val="0031235F"/>
    <w:rsid w:val="00323524"/>
    <w:rsid w:val="00332C3E"/>
    <w:rsid w:val="003446C5"/>
    <w:rsid w:val="003563F5"/>
    <w:rsid w:val="00381B3C"/>
    <w:rsid w:val="00393F59"/>
    <w:rsid w:val="00394324"/>
    <w:rsid w:val="00397032"/>
    <w:rsid w:val="0039779D"/>
    <w:rsid w:val="003A0652"/>
    <w:rsid w:val="003A6B08"/>
    <w:rsid w:val="003C0917"/>
    <w:rsid w:val="003C24CE"/>
    <w:rsid w:val="003D014A"/>
    <w:rsid w:val="003D1BD8"/>
    <w:rsid w:val="003D7D46"/>
    <w:rsid w:val="003E443A"/>
    <w:rsid w:val="003F7EA3"/>
    <w:rsid w:val="004178C5"/>
    <w:rsid w:val="00417F83"/>
    <w:rsid w:val="0042349D"/>
    <w:rsid w:val="00425E03"/>
    <w:rsid w:val="004418E1"/>
    <w:rsid w:val="00442BF1"/>
    <w:rsid w:val="004432E0"/>
    <w:rsid w:val="00457BE2"/>
    <w:rsid w:val="004711F8"/>
    <w:rsid w:val="00472889"/>
    <w:rsid w:val="00491D23"/>
    <w:rsid w:val="004963D0"/>
    <w:rsid w:val="004B0548"/>
    <w:rsid w:val="004B37DE"/>
    <w:rsid w:val="004C60CA"/>
    <w:rsid w:val="004D02E8"/>
    <w:rsid w:val="004D65F0"/>
    <w:rsid w:val="004E2247"/>
    <w:rsid w:val="004F7BD7"/>
    <w:rsid w:val="00526D7B"/>
    <w:rsid w:val="00552518"/>
    <w:rsid w:val="00561436"/>
    <w:rsid w:val="00594D54"/>
    <w:rsid w:val="005A66FF"/>
    <w:rsid w:val="005C5097"/>
    <w:rsid w:val="005D707F"/>
    <w:rsid w:val="005F208F"/>
    <w:rsid w:val="005F3A03"/>
    <w:rsid w:val="005F3C61"/>
    <w:rsid w:val="00602466"/>
    <w:rsid w:val="006047CC"/>
    <w:rsid w:val="00604DE8"/>
    <w:rsid w:val="0061036E"/>
    <w:rsid w:val="006114E2"/>
    <w:rsid w:val="00621A13"/>
    <w:rsid w:val="00623024"/>
    <w:rsid w:val="0063064A"/>
    <w:rsid w:val="00642118"/>
    <w:rsid w:val="00656A09"/>
    <w:rsid w:val="00657FB2"/>
    <w:rsid w:val="006610A7"/>
    <w:rsid w:val="006662BD"/>
    <w:rsid w:val="00675D18"/>
    <w:rsid w:val="00687C75"/>
    <w:rsid w:val="006A6E65"/>
    <w:rsid w:val="006B4E84"/>
    <w:rsid w:val="006C0C1D"/>
    <w:rsid w:val="006D2D46"/>
    <w:rsid w:val="006D4621"/>
    <w:rsid w:val="006F4B56"/>
    <w:rsid w:val="0070581A"/>
    <w:rsid w:val="007076C3"/>
    <w:rsid w:val="0071287A"/>
    <w:rsid w:val="0071605A"/>
    <w:rsid w:val="00725127"/>
    <w:rsid w:val="00730F1A"/>
    <w:rsid w:val="00740BF7"/>
    <w:rsid w:val="00750032"/>
    <w:rsid w:val="00750A14"/>
    <w:rsid w:val="0075313B"/>
    <w:rsid w:val="00753B1B"/>
    <w:rsid w:val="00754B14"/>
    <w:rsid w:val="00756FFE"/>
    <w:rsid w:val="00766258"/>
    <w:rsid w:val="007808CB"/>
    <w:rsid w:val="007B2FB1"/>
    <w:rsid w:val="007B35D3"/>
    <w:rsid w:val="007C1495"/>
    <w:rsid w:val="007C2902"/>
    <w:rsid w:val="007C51C9"/>
    <w:rsid w:val="007D23CA"/>
    <w:rsid w:val="007D6C06"/>
    <w:rsid w:val="007E610C"/>
    <w:rsid w:val="007F1840"/>
    <w:rsid w:val="007F2011"/>
    <w:rsid w:val="007F7858"/>
    <w:rsid w:val="008164AE"/>
    <w:rsid w:val="00824B22"/>
    <w:rsid w:val="00826C41"/>
    <w:rsid w:val="00827B69"/>
    <w:rsid w:val="00833755"/>
    <w:rsid w:val="00844F63"/>
    <w:rsid w:val="00854955"/>
    <w:rsid w:val="00863E50"/>
    <w:rsid w:val="00865B0E"/>
    <w:rsid w:val="00891984"/>
    <w:rsid w:val="0089279C"/>
    <w:rsid w:val="008A025F"/>
    <w:rsid w:val="008A2332"/>
    <w:rsid w:val="008B7435"/>
    <w:rsid w:val="008C0642"/>
    <w:rsid w:val="008D2CBD"/>
    <w:rsid w:val="008F05A9"/>
    <w:rsid w:val="008F37EE"/>
    <w:rsid w:val="0090034C"/>
    <w:rsid w:val="009064EC"/>
    <w:rsid w:val="00913E5D"/>
    <w:rsid w:val="00927C0D"/>
    <w:rsid w:val="00933CF7"/>
    <w:rsid w:val="00961700"/>
    <w:rsid w:val="00965CDC"/>
    <w:rsid w:val="00966F70"/>
    <w:rsid w:val="009721DB"/>
    <w:rsid w:val="00974733"/>
    <w:rsid w:val="009B1A20"/>
    <w:rsid w:val="009B51A0"/>
    <w:rsid w:val="009C7EB9"/>
    <w:rsid w:val="009D0C02"/>
    <w:rsid w:val="009D22E7"/>
    <w:rsid w:val="009D4492"/>
    <w:rsid w:val="009E1EA7"/>
    <w:rsid w:val="009E3F89"/>
    <w:rsid w:val="009F47F2"/>
    <w:rsid w:val="00A03404"/>
    <w:rsid w:val="00A213D0"/>
    <w:rsid w:val="00A34673"/>
    <w:rsid w:val="00A37395"/>
    <w:rsid w:val="00A419D5"/>
    <w:rsid w:val="00A47C14"/>
    <w:rsid w:val="00A5751E"/>
    <w:rsid w:val="00A73772"/>
    <w:rsid w:val="00AE05D5"/>
    <w:rsid w:val="00AE5DED"/>
    <w:rsid w:val="00AF2BC6"/>
    <w:rsid w:val="00AF765B"/>
    <w:rsid w:val="00B02BBE"/>
    <w:rsid w:val="00B02CCB"/>
    <w:rsid w:val="00B07511"/>
    <w:rsid w:val="00B10B62"/>
    <w:rsid w:val="00B17715"/>
    <w:rsid w:val="00B2520B"/>
    <w:rsid w:val="00B34B47"/>
    <w:rsid w:val="00B45ED6"/>
    <w:rsid w:val="00B476AA"/>
    <w:rsid w:val="00B5527A"/>
    <w:rsid w:val="00B65647"/>
    <w:rsid w:val="00B91FB7"/>
    <w:rsid w:val="00BC2F2A"/>
    <w:rsid w:val="00BC55D0"/>
    <w:rsid w:val="00BD1FB3"/>
    <w:rsid w:val="00BD39B6"/>
    <w:rsid w:val="00BE04BA"/>
    <w:rsid w:val="00BE4F41"/>
    <w:rsid w:val="00BE72D1"/>
    <w:rsid w:val="00BF18DF"/>
    <w:rsid w:val="00BF512F"/>
    <w:rsid w:val="00C01979"/>
    <w:rsid w:val="00C049EC"/>
    <w:rsid w:val="00C07C8B"/>
    <w:rsid w:val="00C12976"/>
    <w:rsid w:val="00C15557"/>
    <w:rsid w:val="00C1704C"/>
    <w:rsid w:val="00C227CD"/>
    <w:rsid w:val="00C27348"/>
    <w:rsid w:val="00C532FC"/>
    <w:rsid w:val="00C56F4B"/>
    <w:rsid w:val="00C5793C"/>
    <w:rsid w:val="00C61D54"/>
    <w:rsid w:val="00C6667B"/>
    <w:rsid w:val="00C85980"/>
    <w:rsid w:val="00C934F3"/>
    <w:rsid w:val="00C97C1C"/>
    <w:rsid w:val="00CA0C7E"/>
    <w:rsid w:val="00CA7AC2"/>
    <w:rsid w:val="00CB7642"/>
    <w:rsid w:val="00CC2381"/>
    <w:rsid w:val="00CD2DC3"/>
    <w:rsid w:val="00CE3FC0"/>
    <w:rsid w:val="00CE53E5"/>
    <w:rsid w:val="00CE70E4"/>
    <w:rsid w:val="00CF0A3E"/>
    <w:rsid w:val="00CF70E3"/>
    <w:rsid w:val="00D02297"/>
    <w:rsid w:val="00D1244C"/>
    <w:rsid w:val="00D17839"/>
    <w:rsid w:val="00D3542F"/>
    <w:rsid w:val="00D6469F"/>
    <w:rsid w:val="00D652C2"/>
    <w:rsid w:val="00D829F1"/>
    <w:rsid w:val="00D85574"/>
    <w:rsid w:val="00DA1E25"/>
    <w:rsid w:val="00DB2598"/>
    <w:rsid w:val="00DB296F"/>
    <w:rsid w:val="00DB2FBE"/>
    <w:rsid w:val="00DB6081"/>
    <w:rsid w:val="00DC0F5C"/>
    <w:rsid w:val="00DF0A89"/>
    <w:rsid w:val="00DF7770"/>
    <w:rsid w:val="00DF77F0"/>
    <w:rsid w:val="00E07216"/>
    <w:rsid w:val="00E12883"/>
    <w:rsid w:val="00E1685D"/>
    <w:rsid w:val="00E2646F"/>
    <w:rsid w:val="00E2670E"/>
    <w:rsid w:val="00E27082"/>
    <w:rsid w:val="00E30E4D"/>
    <w:rsid w:val="00E31C44"/>
    <w:rsid w:val="00E34214"/>
    <w:rsid w:val="00E34F8A"/>
    <w:rsid w:val="00E43918"/>
    <w:rsid w:val="00E45857"/>
    <w:rsid w:val="00E45CF5"/>
    <w:rsid w:val="00E72E41"/>
    <w:rsid w:val="00E90FF1"/>
    <w:rsid w:val="00EA0A51"/>
    <w:rsid w:val="00EA0E80"/>
    <w:rsid w:val="00EA5A75"/>
    <w:rsid w:val="00EB257D"/>
    <w:rsid w:val="00EB27F7"/>
    <w:rsid w:val="00ED3921"/>
    <w:rsid w:val="00EE15D7"/>
    <w:rsid w:val="00EF2657"/>
    <w:rsid w:val="00F43D08"/>
    <w:rsid w:val="00F524A2"/>
    <w:rsid w:val="00F6543B"/>
    <w:rsid w:val="00F67B5D"/>
    <w:rsid w:val="00F703AF"/>
    <w:rsid w:val="00F9279A"/>
    <w:rsid w:val="00F93F53"/>
    <w:rsid w:val="00F96046"/>
    <w:rsid w:val="00FA2B9B"/>
    <w:rsid w:val="00FB3AB2"/>
    <w:rsid w:val="00FB5DC0"/>
    <w:rsid w:val="00FE4383"/>
    <w:rsid w:val="00FF0CE9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D320BD"/>
  <w15:docId w15:val="{EA2B5CB5-1B70-4F69-95A9-6B831FFA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02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D02E8"/>
    <w:rPr>
      <w:i/>
      <w:iCs/>
    </w:rPr>
  </w:style>
  <w:style w:type="paragraph" w:styleId="21">
    <w:name w:val="Body Text Indent 2"/>
    <w:basedOn w:val="a"/>
    <w:link w:val="22"/>
    <w:semiHidden/>
    <w:unhideWhenUsed/>
    <w:rsid w:val="00A73772"/>
    <w:pPr>
      <w:ind w:right="108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73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4B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B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D2D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53E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E610C"/>
    <w:rPr>
      <w:color w:val="0000FF"/>
      <w:u w:val="single"/>
    </w:rPr>
  </w:style>
  <w:style w:type="character" w:customStyle="1" w:styleId="ac">
    <w:name w:val="Цветовое выделение"/>
    <w:uiPriority w:val="99"/>
    <w:rsid w:val="003A6B08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61036E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615D-260B-4CF4-ACA9-56B0882D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Пользователь</cp:lastModifiedBy>
  <cp:revision>2</cp:revision>
  <cp:lastPrinted>2018-08-21T14:19:00Z</cp:lastPrinted>
  <dcterms:created xsi:type="dcterms:W3CDTF">2022-11-21T07:20:00Z</dcterms:created>
  <dcterms:modified xsi:type="dcterms:W3CDTF">2022-11-21T07:20:00Z</dcterms:modified>
</cp:coreProperties>
</file>