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189A8F6B" w14:textId="79A3BC4A" w:rsidR="00887D66" w:rsidRPr="00887D66" w:rsidRDefault="00887D66" w:rsidP="00887D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ermStart w:id="1907968120" w:edGrp="everyone"/>
      <w:r w:rsidRPr="00887D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27 сентября 2023 года № 4612 «Об утверждении Порядка определения объема и условий предоставления субсидий муниципальным </w:t>
      </w:r>
      <w:r w:rsidRPr="0088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бюджетным и автономным уч</w:t>
      </w:r>
      <w:r w:rsidRPr="00887D66">
        <w:rPr>
          <w:rFonts w:ascii="Times New Roman" w:eastAsia="Calibri" w:hAnsi="Times New Roman" w:cs="Times New Roman"/>
          <w:b/>
          <w:bCs/>
          <w:sz w:val="28"/>
          <w:szCs w:val="28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и признании утратившим силу постановления администрации муниципального образования город Новороссийск от</w:t>
      </w:r>
      <w:r w:rsidR="00A84D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887D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17 октября 2022 года № 6064» </w:t>
      </w:r>
    </w:p>
    <w:p w14:paraId="7C7CAC6C" w14:textId="77777777" w:rsidR="00887D66" w:rsidRPr="00887D66" w:rsidRDefault="00887D66" w:rsidP="00887D66">
      <w:pPr>
        <w:suppressAutoHyphens/>
        <w:overflowPunct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EFA00C" w14:textId="5A3B7A5B" w:rsidR="00887D66" w:rsidRPr="00887D66" w:rsidRDefault="00887D66" w:rsidP="00887D66">
      <w:pPr>
        <w:suppressAutoHyphens/>
        <w:overflowPunct w:val="0"/>
        <w:spacing w:after="0" w:line="240" w:lineRule="auto"/>
        <w:ind w:firstLine="850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муниципального образования город Новороссийск от 29 декабря 2023 года № 6332 «О внесении изменений  в постановление администрации муниципального образования город Новороссийск от 1 декабря 2022 года № 7124 «Об утверждении муниципальной программы «Обеспечение безопасности населения в городе  Нов</w:t>
      </w:r>
      <w:r w:rsidR="000504D0">
        <w:rPr>
          <w:rFonts w:ascii="Times New Roman" w:eastAsia="Calibri" w:hAnsi="Times New Roman" w:cs="Times New Roman"/>
          <w:sz w:val="28"/>
          <w:szCs w:val="28"/>
        </w:rPr>
        <w:t>ороссийске на 2023 - 2025 годы»</w:t>
      </w:r>
      <w:r w:rsidRPr="00887D66">
        <w:rPr>
          <w:rFonts w:ascii="Times New Roman" w:eastAsia="Calibri" w:hAnsi="Times New Roman" w:cs="Times New Roman"/>
          <w:sz w:val="28"/>
          <w:szCs w:val="28"/>
        </w:rPr>
        <w:t>, на основании статьи 34 Устава муниципального образования город Новороссийск  п о с т а н о в л я ю:</w:t>
      </w:r>
    </w:p>
    <w:p w14:paraId="64DBCD17" w14:textId="4E49A09E" w:rsidR="00887D66" w:rsidRP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 1. Внести изменения в постановление администрации муниципального образования город Новороссийск от 27 сентября 2023 года №4612 «Об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и признании утратившим силу постановления администрации муниципального образования город Новороссийск от 17 октября 2022 года </w:t>
      </w:r>
      <w:r w:rsidR="00A84D8C">
        <w:rPr>
          <w:rFonts w:ascii="Times New Roman" w:eastAsia="Calibri" w:hAnsi="Times New Roman" w:cs="Tahoma"/>
          <w:sz w:val="28"/>
          <w:szCs w:val="28"/>
        </w:rPr>
        <w:t xml:space="preserve">    </w:t>
      </w:r>
      <w:r w:rsidRPr="00887D66">
        <w:rPr>
          <w:rFonts w:ascii="Times New Roman" w:eastAsia="Calibri" w:hAnsi="Times New Roman" w:cs="Tahoma"/>
          <w:sz w:val="28"/>
          <w:szCs w:val="28"/>
        </w:rPr>
        <w:t xml:space="preserve"> № 6064»:</w:t>
      </w:r>
    </w:p>
    <w:p w14:paraId="5F57D84D" w14:textId="77777777" w:rsidR="00887D66" w:rsidRP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  1.1. В приложении № 1 «Порядок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</w:t>
      </w:r>
      <w:r w:rsidRPr="00887D66">
        <w:rPr>
          <w:rFonts w:ascii="Times New Roman" w:eastAsia="Calibri" w:hAnsi="Times New Roman" w:cs="Tahoma"/>
          <w:sz w:val="28"/>
          <w:szCs w:val="28"/>
        </w:rPr>
        <w:lastRenderedPageBreak/>
        <w:t xml:space="preserve">подведомственным администрации муниципального образования город Новороссийск, на иные цели»: </w:t>
      </w:r>
    </w:p>
    <w:p w14:paraId="4811DFDC" w14:textId="5F1F56F6" w:rsidR="00887D66" w:rsidRP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>1.1.1. До</w:t>
      </w:r>
      <w:r w:rsidR="000504D0">
        <w:rPr>
          <w:rFonts w:ascii="Times New Roman" w:eastAsia="Calibri" w:hAnsi="Times New Roman" w:cs="Tahoma"/>
          <w:sz w:val="28"/>
          <w:szCs w:val="28"/>
        </w:rPr>
        <w:t>полнить</w:t>
      </w:r>
      <w:r w:rsidRPr="00887D66">
        <w:rPr>
          <w:rFonts w:ascii="Times New Roman" w:eastAsia="Calibri" w:hAnsi="Times New Roman" w:cs="Tahoma"/>
          <w:sz w:val="28"/>
          <w:szCs w:val="28"/>
        </w:rPr>
        <w:t xml:space="preserve"> пункт 1 подпунктами, следующего содержания:            </w:t>
      </w:r>
    </w:p>
    <w:p w14:paraId="70C5C540" w14:textId="77777777" w:rsidR="00887D66" w:rsidRP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«1.5.4. Для муниципального бюджетного учреждения профессиональная аварийно-спасательная «Служба спасения» муниципального образования город Новороссийск - реализация отдельных мероприятий подпрограммы «Мероприятия по гражданской обороне, предупреждению и ликвидации чрезвычайных ситуаций, стихийных бедствий и их последствий» муниципальной программы «Обеспечение безопасности населения в городе Новороссийске на 2023 - 2025 годы».</w:t>
      </w:r>
    </w:p>
    <w:p w14:paraId="6E2D0948" w14:textId="77777777" w:rsidR="00887D66" w:rsidRP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1.5.4.1.</w:t>
      </w:r>
      <w:r w:rsidRPr="00887D66">
        <w:rPr>
          <w:rFonts w:ascii="Times New Roman" w:eastAsia="Calibri" w:hAnsi="Times New Roman" w:cs="Tahoma"/>
          <w:sz w:val="28"/>
          <w:szCs w:val="28"/>
        </w:rPr>
        <w:tab/>
        <w:t xml:space="preserve"> Показателями результативности реализации отдельных мероприятий подпрограммы «Мероприятия по гражданской обороне, предупреждению и ликвидации чрезвычайных ситуаций, стихийных бедствий и их последствий» являются:</w:t>
      </w:r>
    </w:p>
    <w:p w14:paraId="50C9F1B0" w14:textId="426418DA" w:rsid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  приобретение двух аварийно-спасательных автомобилей, двух комплектов гидравлического аварийно-спасательного инструмента.</w:t>
      </w:r>
    </w:p>
    <w:p w14:paraId="4E0AC333" w14:textId="607FCFCD" w:rsidR="00C97DE7" w:rsidRPr="00C97DE7" w:rsidRDefault="00C97DE7" w:rsidP="00C97DE7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 </w:t>
      </w:r>
      <w:r w:rsidRPr="00C97DE7">
        <w:rPr>
          <w:rFonts w:ascii="Times New Roman" w:eastAsia="Calibri" w:hAnsi="Times New Roman" w:cs="Tahoma"/>
          <w:sz w:val="28"/>
          <w:szCs w:val="28"/>
        </w:rPr>
        <w:t xml:space="preserve">1.5.5. Для муниципального бюджетного образовательного учреждения дополнительного профессионального образования «Муниципальный корпоративный университет» муниципального образования город Новороссийск - реализация отдельных мероприятий подпрограммы «Мероприятия по гражданской обороне, предупреждению и ликвидации чрезвычайных ситуаций, стихийных бедствий и их последствий» муниципальной программы «Обеспечение безопасности населения в городе Новороссийске на 2023 - 2025 годы».   </w:t>
      </w:r>
    </w:p>
    <w:p w14:paraId="0DEF512C" w14:textId="77777777" w:rsidR="00C97DE7" w:rsidRPr="00C97DE7" w:rsidRDefault="00C97DE7" w:rsidP="00C97DE7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C97DE7">
        <w:rPr>
          <w:rFonts w:ascii="Times New Roman" w:eastAsia="Calibri" w:hAnsi="Times New Roman" w:cs="Tahoma"/>
          <w:sz w:val="28"/>
          <w:szCs w:val="28"/>
        </w:rPr>
        <w:t xml:space="preserve">       1.5.5.1.</w:t>
      </w:r>
      <w:r w:rsidRPr="00C97DE7">
        <w:rPr>
          <w:rFonts w:ascii="Times New Roman" w:eastAsia="Calibri" w:hAnsi="Times New Roman" w:cs="Tahoma"/>
          <w:sz w:val="28"/>
          <w:szCs w:val="28"/>
        </w:rPr>
        <w:tab/>
        <w:t xml:space="preserve"> Показателями результативности реализации отдельных мероприятий подпрограммы «Мероприятия по гражданской обороне, предупреждению и ликвидации чрезвычайных ситуаций, стихийных бедствий и их последствий» являются:</w:t>
      </w:r>
    </w:p>
    <w:p w14:paraId="5AA7C2B1" w14:textId="71040A6E" w:rsidR="00C97DE7" w:rsidRDefault="002A42B8" w:rsidP="00C97DE7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  р</w:t>
      </w:r>
      <w:r w:rsidRPr="00C97DE7">
        <w:rPr>
          <w:rFonts w:ascii="Times New Roman" w:eastAsia="Calibri" w:hAnsi="Times New Roman" w:cs="Tahoma"/>
          <w:sz w:val="28"/>
          <w:szCs w:val="28"/>
        </w:rPr>
        <w:t>емонт</w:t>
      </w:r>
      <w:r>
        <w:rPr>
          <w:rFonts w:ascii="Times New Roman" w:eastAsia="Calibri" w:hAnsi="Times New Roman" w:cs="Tahoma"/>
          <w:sz w:val="28"/>
          <w:szCs w:val="28"/>
        </w:rPr>
        <w:t xml:space="preserve"> кабинетов №3, №4.»</w:t>
      </w:r>
    </w:p>
    <w:p w14:paraId="6498C00B" w14:textId="12BB9275" w:rsidR="00C97DE7" w:rsidRDefault="00C97DE7" w:rsidP="00C97DE7">
      <w:pPr>
        <w:widowControl w:val="0"/>
        <w:shd w:val="clear" w:color="auto" w:fill="FFFFFF"/>
        <w:tabs>
          <w:tab w:val="num" w:pos="1418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Пункт 2.11 изложить в следующей редакции</w:t>
      </w:r>
      <w:r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</w:p>
    <w:p w14:paraId="0205FDA0" w14:textId="689BB3FD" w:rsidR="00C97DE7" w:rsidRPr="00C97DE7" w:rsidRDefault="00C97DE7" w:rsidP="00C97DE7">
      <w:pPr>
        <w:widowControl w:val="0"/>
        <w:shd w:val="clear" w:color="auto" w:fill="FFFFFF"/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«2.11. </w:t>
      </w:r>
      <w:r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целевой Субсидии на проведение ремонта объектов недвижимого имущества Учреждение направляет главному распорядителю:</w:t>
      </w:r>
    </w:p>
    <w:p w14:paraId="3ADF9148" w14:textId="73962DFC" w:rsidR="00C97DE7" w:rsidRPr="00C97DE7" w:rsidRDefault="00A854D3" w:rsidP="00C97DE7">
      <w:pPr>
        <w:widowControl w:val="0"/>
        <w:shd w:val="clear" w:color="auto" w:fill="FFFFFF"/>
        <w:tabs>
          <w:tab w:val="num" w:pos="3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бюджетных средств на указанные цели, включая расчет-обоснование суммы целевой субсидии;</w:t>
      </w:r>
    </w:p>
    <w:p w14:paraId="2DD54CCE" w14:textId="57A6C898" w:rsidR="00C97DE7" w:rsidRPr="00C97DE7" w:rsidRDefault="00A854D3" w:rsidP="00C97DE7">
      <w:pPr>
        <w:widowControl w:val="0"/>
        <w:shd w:val="clear" w:color="auto" w:fill="FFFFFF"/>
        <w:tabs>
          <w:tab w:val="num" w:pos="3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смету на выполнение работ, оказание услуг, связанных с содержанием, обслуживанием, ремонтом нефинансовых активов, полученных в аренду или безвозмездное пользование, находящихся на праве оперативного управления у Учреждения, утвержденную руководителем Учреждения;</w:t>
      </w:r>
    </w:p>
    <w:p w14:paraId="6AF0368D" w14:textId="25965724" w:rsidR="00C97DE7" w:rsidRDefault="00A854D3" w:rsidP="00C97DE7">
      <w:pPr>
        <w:widowControl w:val="0"/>
        <w:shd w:val="clear" w:color="auto" w:fill="FFFFFF"/>
        <w:tabs>
          <w:tab w:val="num" w:pos="3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начальной (максимальной) цены контракта, определенной и обоснованной в соответствии действующим законодательством в сфере закупок, с приложением справочной информации и документов, на основании которых осуществлялся расчет.</w:t>
      </w:r>
      <w:r w:rsidR="008B1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99C5EA" w14:textId="2040200F" w:rsidR="008B11DC" w:rsidRPr="00C97DE7" w:rsidRDefault="008B11DC" w:rsidP="00C97DE7">
      <w:pPr>
        <w:widowControl w:val="0"/>
        <w:shd w:val="clear" w:color="auto" w:fill="FFFFFF"/>
        <w:tabs>
          <w:tab w:val="num" w:pos="3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Pr="008B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подпунктом</w:t>
      </w:r>
      <w:r w:rsidRPr="008B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содержания:            </w:t>
      </w:r>
    </w:p>
    <w:p w14:paraId="1C69B683" w14:textId="0F78106F" w:rsidR="00C97DE7" w:rsidRPr="00C97DE7" w:rsidRDefault="00B6466B" w:rsidP="00C97DE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целевой Субсидии на проведение капитального ремонта объектов недвижимого имущества Учреждение направляет главному распорядителю:</w:t>
      </w:r>
    </w:p>
    <w:p w14:paraId="1E8B79A9" w14:textId="2C14459A" w:rsidR="00C97DE7" w:rsidRPr="00C97DE7" w:rsidRDefault="00A854D3" w:rsidP="00C97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14:paraId="67C71977" w14:textId="1D662B41" w:rsidR="00C97DE7" w:rsidRPr="00C97DE7" w:rsidRDefault="00A854D3" w:rsidP="00C97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объекта недвижимого имущества, подлежащего капитальному ремонту, в том числе реставрации, за исключением реконструкции с элементами реставрации, составленный специализированной организацией;</w:t>
      </w:r>
    </w:p>
    <w:p w14:paraId="5C28D899" w14:textId="01B1D6ED" w:rsidR="00C97DE7" w:rsidRPr="00C97DE7" w:rsidRDefault="00A854D3" w:rsidP="00C97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содержащий перечень дефектов объекта недвижимого имущества (дефектная ведомость), утвержденный в установленном законодательством Российской Федерации порядке;</w:t>
      </w:r>
    </w:p>
    <w:p w14:paraId="260A54C7" w14:textId="1E8EEB03" w:rsidR="00C97DE7" w:rsidRPr="00C97DE7" w:rsidRDefault="00A854D3" w:rsidP="00C97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документацию, содержащую сметную стоимость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14:paraId="76AAF782" w14:textId="6BDA8C4F" w:rsidR="00C97DE7" w:rsidRPr="00C97DE7" w:rsidRDefault="00A854D3" w:rsidP="00C97DE7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97DE7" w:rsidRP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начальной (максимальной) цены контракта, осуществленный в порядке, установленном Федеральным законом в сфере закупок, исходя из сметной стоимости капитального ремонта объектов недвижимого имущества, определенной в соответствии со статьей 8.3 Градостроительного кодекса Российской Федерации</w:t>
      </w:r>
      <w:r w:rsidR="00400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E8C9B47" w14:textId="5D8D6EE4" w:rsidR="00887D66" w:rsidRPr="00532222" w:rsidRDefault="00887D66" w:rsidP="00532222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</w:t>
      </w:r>
      <w:r w:rsidRPr="00887D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 Отделу информационной политики и средств массовой информации опубликовать постановление администрации муниципального образования город Новороссийск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32DC225" w14:textId="6A66F200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2222">
        <w:rPr>
          <w:rFonts w:ascii="Times New Roman" w:eastAsia="Calibri" w:hAnsi="Times New Roman" w:cs="Times New Roman"/>
          <w:sz w:val="28"/>
          <w:szCs w:val="28"/>
        </w:rPr>
        <w:t>3</w:t>
      </w: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887D66">
        <w:rPr>
          <w:rFonts w:ascii="Times New Roman" w:eastAsia="Calibri" w:hAnsi="Times New Roman" w:cs="Times New Roman"/>
          <w:sz w:val="28"/>
          <w:szCs w:val="28"/>
        </w:rPr>
        <w:t>Яменскова</w:t>
      </w:r>
      <w:proofErr w:type="spellEnd"/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14:paraId="5D7DC6A1" w14:textId="4F9664D3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2222">
        <w:rPr>
          <w:rFonts w:ascii="Times New Roman" w:eastAsia="Calibri" w:hAnsi="Times New Roman" w:cs="Times New Roman"/>
          <w:sz w:val="28"/>
          <w:szCs w:val="28"/>
        </w:rPr>
        <w:t>4</w:t>
      </w:r>
      <w:r w:rsidRPr="00887D66">
        <w:rPr>
          <w:rFonts w:ascii="Times New Roman" w:eastAsia="Calibri" w:hAnsi="Times New Roman" w:cs="Times New Roman"/>
          <w:sz w:val="28"/>
          <w:szCs w:val="28"/>
        </w:rPr>
        <w:t>.</w:t>
      </w:r>
      <w:r w:rsidRPr="00887D66">
        <w:rPr>
          <w:rFonts w:ascii="Times New Roman" w:eastAsia="Calibri" w:hAnsi="Times New Roman" w:cs="Times New Roman"/>
          <w:sz w:val="28"/>
          <w:szCs w:val="28"/>
        </w:rPr>
        <w:tab/>
      </w:r>
      <w:r w:rsidR="004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        </w:t>
      </w:r>
      <w:r w:rsidR="0069637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      1 января 2024 года.</w:t>
      </w:r>
    </w:p>
    <w:p w14:paraId="3D39E960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BAEE60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57C54C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887D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</w:t>
      </w:r>
    </w:p>
    <w:p w14:paraId="6138C827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887D66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14:paraId="5A636E50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8BCD5A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51CAD1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DDE7496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2B9554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ermEnd w:id="1907968120"/>
    <w:p w14:paraId="677D7AD4" w14:textId="3A7197A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8C">
          <w:rPr>
            <w:noProof/>
          </w:rPr>
          <w:t>4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44CE"/>
    <w:multiLevelType w:val="multilevel"/>
    <w:tmpl w:val="43326892"/>
    <w:lvl w:ilvl="0">
      <w:start w:val="1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504D0"/>
    <w:rsid w:val="000623AA"/>
    <w:rsid w:val="0007184E"/>
    <w:rsid w:val="00131D1A"/>
    <w:rsid w:val="001558A2"/>
    <w:rsid w:val="001D04D3"/>
    <w:rsid w:val="001E242B"/>
    <w:rsid w:val="001F29E8"/>
    <w:rsid w:val="00267A9C"/>
    <w:rsid w:val="00294340"/>
    <w:rsid w:val="00295EB7"/>
    <w:rsid w:val="002A42B8"/>
    <w:rsid w:val="00400EEA"/>
    <w:rsid w:val="004544E0"/>
    <w:rsid w:val="00495113"/>
    <w:rsid w:val="00532222"/>
    <w:rsid w:val="00696371"/>
    <w:rsid w:val="008008B3"/>
    <w:rsid w:val="00881615"/>
    <w:rsid w:val="00887D66"/>
    <w:rsid w:val="00895FF1"/>
    <w:rsid w:val="008B11DC"/>
    <w:rsid w:val="008C1260"/>
    <w:rsid w:val="009358D5"/>
    <w:rsid w:val="009D0C53"/>
    <w:rsid w:val="00A079A0"/>
    <w:rsid w:val="00A56D10"/>
    <w:rsid w:val="00A84D8C"/>
    <w:rsid w:val="00A854D3"/>
    <w:rsid w:val="00B07688"/>
    <w:rsid w:val="00B25888"/>
    <w:rsid w:val="00B6466B"/>
    <w:rsid w:val="00C7637B"/>
    <w:rsid w:val="00C97DE7"/>
    <w:rsid w:val="00DC3027"/>
    <w:rsid w:val="00E02506"/>
    <w:rsid w:val="00E15BB2"/>
    <w:rsid w:val="00E71660"/>
    <w:rsid w:val="00E75595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21B9-C99F-499A-B6F8-8E06A654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1037</Words>
  <Characters>5914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Galant GT40</cp:lastModifiedBy>
  <cp:revision>8</cp:revision>
  <cp:lastPrinted>2024-02-26T11:17:00Z</cp:lastPrinted>
  <dcterms:created xsi:type="dcterms:W3CDTF">2024-02-14T08:25:00Z</dcterms:created>
  <dcterms:modified xsi:type="dcterms:W3CDTF">2024-02-26T11:18:00Z</dcterms:modified>
</cp:coreProperties>
</file>