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72" w:rsidRPr="00651012" w:rsidRDefault="00AA1672" w:rsidP="00AA16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5101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ПАМЯТКА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 проведению весенних полевых работ в 2021 году</w:t>
      </w:r>
    </w:p>
    <w:p w:rsidR="00AA1672" w:rsidRDefault="00AA1672" w:rsidP="00AA1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</w:pPr>
    </w:p>
    <w:p w:rsidR="00AA1672" w:rsidRDefault="00AA1672" w:rsidP="00AA1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</w:pPr>
      <w:r w:rsidRPr="0065101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Ранневесенняя азотная подкормка озимых культур.</w:t>
      </w:r>
    </w:p>
    <w:p w:rsidR="00AA1672" w:rsidRDefault="00AA1672" w:rsidP="00AA1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A1672" w:rsidRDefault="00AA1672" w:rsidP="00AA16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Погодные условия в осенний период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2020 года для сева озимой пшеницы и озимого ячменя были неблагоприятными. Сев озимых культур урожая 2021 год хозяйствами края был начат в условиях жесточайшей почвенной засухи. В связи с этим, подкормку озимых необходимо начинать с раннеспелых сортов, а также слаборазвитых 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изреженных посевов, поскольку ослабленным, отстающим в своем развитии, поврежденным вредителями или зимними морозами посевам требуется больший промежуток времени для интенсивного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весеннего кущения и восстановления оптимального стеблестоя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</w:p>
    <w:p w:rsidR="00AA1672" w:rsidRPr="00651012" w:rsidRDefault="00AA1672" w:rsidP="00AA16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Цель ранневесенней подкормки –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усилить побегообразование. Срок проведения подкормки должен быть максимально приближен 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началу вегетации растений. Более ранние и поздние сроки подкормки менее эффективны, т.к. коэффициент использования удобрений при этом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значительно снижается. Однако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это не означает, что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после указанного срока подкармливать озимые не следует. Подкормку необходимо проводить даже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вынужденной отсрочке, вызванной погодными или другими условиями.</w:t>
      </w:r>
    </w:p>
    <w:p w:rsidR="00AA1672" w:rsidRPr="00651012" w:rsidRDefault="00AA1672" w:rsidP="00AA16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Научно обоснованным критерием определения оптимальной дозы азотной подкормки посевов озимых является содержание нитратного азота в почве, определяемое путем почвенной диагностики. Ориентиром может служить таблица расчета дозы азотной подкормки на планируемую урожайность, таблица 1.</w:t>
      </w:r>
    </w:p>
    <w:p w:rsidR="00AA1672" w:rsidRPr="00651012" w:rsidRDefault="00AA1672" w:rsidP="00AA16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планировании доз внесения азотной подкормки, в связи с прогрессом селекции, необходимо учитывать требования возделываемых сортов к уровню агрофона, используя поправочный коэффициент, таблица 2.</w:t>
      </w:r>
    </w:p>
    <w:p w:rsidR="00AA1672" w:rsidRPr="00651012" w:rsidRDefault="00AA1672" w:rsidP="00AA16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почвах с недостаточным содержанием серы, азотную подкормку желательно проводить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удобрениями, содержащими серу (6 %). Дозы азотной подкормки на планируемую урожайность 65-70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ц/га эффективны только при повышенной и высокой обеспеченности почвы подвижным фосфором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(40-60 мг/кг), и достаточной обеспеченностью обменным калием (›400 мг/кг), при оптимальных запасах продуктивной влаги в почве. При обеспеченности почвы усвояемым фосфором ниже, чем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средняя</w:t>
      </w:r>
      <w:proofErr w:type="gram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(16 мг/кг), целесообразно проводить азотно-фосфорную прикорневую подкормку зерновыми сеялками </w:t>
      </w:r>
      <w:proofErr w:type="spell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нитроаммофосфатом</w:t>
      </w:r>
      <w:proofErr w:type="spell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азофоской или лучше </w:t>
      </w:r>
      <w:proofErr w:type="spell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сульфоаммофосом</w:t>
      </w:r>
      <w:proofErr w:type="spell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который содержит также серу, кальций и магний. Доза подкормки 1-1,5 ц/га.</w:t>
      </w:r>
    </w:p>
    <w:p w:rsidR="00AA1672" w:rsidRPr="00651012" w:rsidRDefault="00AA1672" w:rsidP="00AA16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Таблица 1 – Дозы ранневесенней азотной подкормки озимой пшеницы для получения урожая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70 ц зерна с 1 га в зависимости от времени возобновления весенней вегетации, состояния посевов 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содержания в почве азота нитратов, </w:t>
      </w:r>
      <w:proofErr w:type="spell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кг</w:t>
      </w:r>
      <w:proofErr w:type="gram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.д</w:t>
      </w:r>
      <w:proofErr w:type="gram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.в</w:t>
      </w:r>
      <w:proofErr w:type="spell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на 1 га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AA1672" w:rsidRPr="00651012" w:rsidRDefault="00AA1672" w:rsidP="00AA1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51012">
        <w:rPr>
          <w:rFonts w:ascii="Times New Roman" w:eastAsia="Times New Roman" w:hAnsi="Times New Roman" w:cs="Times New Roman"/>
          <w:noProof/>
          <w:color w:val="0052A4"/>
          <w:sz w:val="28"/>
          <w:szCs w:val="28"/>
          <w:lang w:eastAsia="ru-RU"/>
        </w:rPr>
        <w:lastRenderedPageBreak/>
        <w:drawing>
          <wp:inline distT="0" distB="0" distL="0" distR="0" wp14:anchorId="59FB7319" wp14:editId="1E7B605F">
            <wp:extent cx="5715000" cy="1524000"/>
            <wp:effectExtent l="0" t="0" r="0" b="0"/>
            <wp:docPr id="4" name="Рисунок 4" descr="f56307eebe1e1050c850b5d0d79b70fb">
              <a:hlinkClick xmlns:a="http://schemas.openxmlformats.org/drawingml/2006/main" r:id="rId5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56307eebe1e1050c850b5d0d79b70fb">
                      <a:hlinkClick r:id="rId5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672" w:rsidRDefault="00AA1672" w:rsidP="00AA1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A1672" w:rsidRDefault="00AA1672" w:rsidP="00AA1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Таблица 2 – Поправочный коэффициент к дозам азота </w:t>
      </w:r>
      <w:proofErr w:type="gram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вносимых</w:t>
      </w:r>
      <w:proofErr w:type="gram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весенние подкормки</w:t>
      </w:r>
    </w:p>
    <w:p w:rsidR="00AA1672" w:rsidRPr="00651012" w:rsidRDefault="00AA1672" w:rsidP="00AA1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A1672" w:rsidRPr="00651012" w:rsidRDefault="00AA1672" w:rsidP="00AA1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51012">
        <w:rPr>
          <w:rFonts w:ascii="Times New Roman" w:eastAsia="Times New Roman" w:hAnsi="Times New Roman" w:cs="Times New Roman"/>
          <w:noProof/>
          <w:color w:val="0052A4"/>
          <w:sz w:val="28"/>
          <w:szCs w:val="28"/>
          <w:lang w:eastAsia="ru-RU"/>
        </w:rPr>
        <w:drawing>
          <wp:inline distT="0" distB="0" distL="0" distR="0" wp14:anchorId="7E2CF1A0" wp14:editId="1D3E9484">
            <wp:extent cx="5715000" cy="1276350"/>
            <wp:effectExtent l="0" t="0" r="0" b="0"/>
            <wp:docPr id="3" name="Рисунок 3" descr="8d3e88eadb37e3b75f26255d7ab6e9fd">
              <a:hlinkClick xmlns:a="http://schemas.openxmlformats.org/drawingml/2006/main" r:id="rId7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d3e88eadb37e3b75f26255d7ab6e9fd">
                      <a:hlinkClick r:id="rId7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672" w:rsidRDefault="00AA1672" w:rsidP="00AA1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A1672" w:rsidRDefault="00AA1672" w:rsidP="00AA16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Азотную подкормку целесообразно провести в два срока: первую при возобновлении весенней вегетации, а вторую максимально приблизить к началу фазы выхода в трубку. Она оказывает влияние на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увеличение урожайности, и частично — качество зерна. Ее выполняют по результатам тканевой или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листовой диагностики.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AA1672" w:rsidRPr="00651012" w:rsidRDefault="00AA1672" w:rsidP="00AA16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Вторую подкормку, при пересыхании верхнего слоя почвы, более эффективно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проводить зерновыми сеялками с заделкой удобрений во влажный слой почвы при обязательном прикатывании. Это обеспечит быстрое и более эффективное использование азота растениями.</w:t>
      </w:r>
    </w:p>
    <w:p w:rsidR="00AA1672" w:rsidRPr="00651012" w:rsidRDefault="00AA1672" w:rsidP="00AA16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Нужно иметь в виду, что при второй азотной подкормке, потребность плотных посевов в азоте выше по сравнению с </w:t>
      </w:r>
      <w:proofErr w:type="gram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разреженными</w:t>
      </w:r>
      <w:proofErr w:type="gram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 отличие от ранневесенней подкормки. Корректировочные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дозы азота в зависимости от плотности посевов приведены в таблице 3.</w:t>
      </w:r>
    </w:p>
    <w:p w:rsidR="00AA1672" w:rsidRDefault="00AA1672" w:rsidP="00AA16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Таблица 3 –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Поправки к дозам азотной подкормки озимой пшеницы в фазу </w:t>
      </w:r>
      <w:proofErr w:type="spell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трубкования</w:t>
      </w:r>
      <w:proofErr w:type="spell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зависимости от количества побегов на 1 м</w:t>
      </w:r>
      <w:proofErr w:type="gram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  <w:proofErr w:type="gramEnd"/>
    </w:p>
    <w:p w:rsidR="00AA1672" w:rsidRPr="00651012" w:rsidRDefault="00AA1672" w:rsidP="00AA16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A1672" w:rsidRDefault="00AA1672" w:rsidP="00AA1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51012">
        <w:rPr>
          <w:rFonts w:ascii="Times New Roman" w:eastAsia="Times New Roman" w:hAnsi="Times New Roman" w:cs="Times New Roman"/>
          <w:noProof/>
          <w:color w:val="0052A4"/>
          <w:sz w:val="28"/>
          <w:szCs w:val="28"/>
          <w:lang w:eastAsia="ru-RU"/>
        </w:rPr>
        <w:drawing>
          <wp:inline distT="0" distB="0" distL="0" distR="0" wp14:anchorId="04D45C81" wp14:editId="61ED7E74">
            <wp:extent cx="5715000" cy="314325"/>
            <wp:effectExtent l="0" t="0" r="0" b="9525"/>
            <wp:docPr id="2" name="Рисунок 2" descr="04217a5a5a851425abdb345fabca64ad">
              <a:hlinkClick xmlns:a="http://schemas.openxmlformats.org/drawingml/2006/main" r:id="rId9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4217a5a5a851425abdb345fabca64ad">
                      <a:hlinkClick r:id="rId9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672" w:rsidRPr="00651012" w:rsidRDefault="00AA1672" w:rsidP="00AA1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A1672" w:rsidRPr="00651012" w:rsidRDefault="00AA1672" w:rsidP="00AA16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Дозы поздней подкормки озимой пшеницы в фазе колошение — начало формирования зерновки 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целью повышения качества зерна устанавливается по листовой диагностике. При расчете дозы подкормки необходимо учитывать и биологические особенности сортов.</w:t>
      </w:r>
    </w:p>
    <w:p w:rsidR="00AA1672" w:rsidRDefault="00AA1672" w:rsidP="00AA1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</w:pPr>
    </w:p>
    <w:p w:rsidR="00AA1672" w:rsidRDefault="00AA1672" w:rsidP="00AA1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</w:pPr>
    </w:p>
    <w:p w:rsidR="00AA1672" w:rsidRDefault="00AA1672" w:rsidP="00AA1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</w:pPr>
    </w:p>
    <w:p w:rsidR="00AA1672" w:rsidRDefault="00AA1672" w:rsidP="00AA16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5101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lastRenderedPageBreak/>
        <w:t>Подсев и пересев изреженных озимых колосовых культур.</w:t>
      </w:r>
    </w:p>
    <w:p w:rsidR="00AA1672" w:rsidRPr="00651012" w:rsidRDefault="00AA1672" w:rsidP="00AA1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Лучшими культурами для подсева озимой пшеницы и ячменя являются сорта </w:t>
      </w:r>
      <w:proofErr w:type="spell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двуручки</w:t>
      </w:r>
      <w:proofErr w:type="spell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Подсев необходимо проводить поперек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основного сева. Норма высева при подсеве должна быть не менее 2 млн. всхожих семян на 1 га.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Глубина заделки семян 4-5 см, указанные работы следует выполнять дисковыми сеялками с внесением при посеве удобрений в дозе N10P10.</w:t>
      </w:r>
    </w:p>
    <w:p w:rsidR="00AA1672" w:rsidRDefault="00AA1672" w:rsidP="00AA1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</w:pPr>
    </w:p>
    <w:p w:rsidR="00AA1672" w:rsidRDefault="00AA1672" w:rsidP="00AA16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</w:pPr>
      <w:r w:rsidRPr="0065101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Защита озимых колосовых культур от сорняков, вредителей и болезней.</w:t>
      </w:r>
    </w:p>
    <w:p w:rsidR="00AA1672" w:rsidRPr="00651012" w:rsidRDefault="00AA1672" w:rsidP="00AA16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Погодные условия осенне-зимнего периода способствовали росту и развитию практически всех видов озимых 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зимующих сорных растений. Поскольку состояние озимых разное, потребуется дифференцированный подход к применению гербицидов на каждом поле. Обработки начинать с раскустившихся посевов с учетом видового состояния сорняков, их численности и температурного режима. На ослабленных посевах, где сложатся более благоприятные условия для яровых сорняков, необходимо дождаться их прорастания.</w:t>
      </w:r>
    </w:p>
    <w:p w:rsidR="00AA1672" w:rsidRPr="00651012" w:rsidRDefault="00AA1672" w:rsidP="00AA16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отдельных полях заселенность мышевидными грызунами сохраняется. Обработки следует завершить до конца марта. Эффективно чередование химического и биологического метода.</w:t>
      </w:r>
    </w:p>
    <w:p w:rsidR="00AA1672" w:rsidRPr="00651012" w:rsidRDefault="00AA1672" w:rsidP="00AA16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феврале-марте ожидается развитие зимнего зернового, почвенных клещей. При прохладной затяжной погоде с повышенной влажностью развитие будет интенсивным, ЭПВ- 3-5экз./</w:t>
      </w:r>
      <w:proofErr w:type="spellStart"/>
      <w:proofErr w:type="gram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раст</w:t>
      </w:r>
      <w:proofErr w:type="spell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или</w:t>
      </w:r>
      <w:proofErr w:type="gram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10% растений, изменивших окраску.</w:t>
      </w:r>
    </w:p>
    <w:p w:rsidR="00AA1672" w:rsidRPr="00651012" w:rsidRDefault="00AA1672" w:rsidP="00AA16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прогреванием почвы выше +10</w:t>
      </w:r>
      <w:proofErr w:type="gram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°С</w:t>
      </w:r>
      <w:proofErr w:type="gram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начнется подъем личинок хлебной жужелицы </w:t>
      </w:r>
      <w:proofErr w:type="spell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вверхние</w:t>
      </w:r>
      <w:proofErr w:type="spell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слои почвы. Питание продлится до конца апреля. В апреле в популяции вредителя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будут преобладать личинки третьего возраста, у которых пищевые потребности значительно выше, чем у личинок младших возрастов. Очаги заселения необходимо обработать препаратами согласно «Списку…». Подсев поврежденных посевов следует проводить </w:t>
      </w:r>
      <w:proofErr w:type="spell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семенами</w:t>
      </w:r>
      <w:proofErr w:type="gram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,о</w:t>
      </w:r>
      <w:proofErr w:type="gram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бработанными</w:t>
      </w:r>
      <w:proofErr w:type="spell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инсектицидными протравителями.</w:t>
      </w:r>
    </w:p>
    <w:p w:rsidR="00AA1672" w:rsidRPr="00651012" w:rsidRDefault="00AA1672" w:rsidP="00AA16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Вылет из мест зимовки </w:t>
      </w:r>
      <w:proofErr w:type="spell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пьявицы</w:t>
      </w:r>
      <w:proofErr w:type="spell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красногрудой ожидается в конце марта – начале апреля.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Период вредоносности </w:t>
      </w:r>
      <w:proofErr w:type="spell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пьявицы</w:t>
      </w:r>
      <w:proofErr w:type="spell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растянут от кущения до </w:t>
      </w:r>
      <w:proofErr w:type="spell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флагового</w:t>
      </w:r>
      <w:proofErr w:type="spell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листа. Обработки следует проводить по </w:t>
      </w:r>
      <w:proofErr w:type="spell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отрождению</w:t>
      </w:r>
      <w:proofErr w:type="spell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менее 50-70% личинок при численности 0,7 экз./стебель. Приманочные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посевы необходимо своевременно скосить или обработать инсектицидами.</w:t>
      </w:r>
    </w:p>
    <w:p w:rsidR="00AA1672" w:rsidRPr="00651012" w:rsidRDefault="00AA1672" w:rsidP="00AA16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среднесуточной температуре воздуха +10-12оС начнется краевое заселение посевов гусеницами злаковой листовертки. Обработки проводить до внедрения в пазуху верхнего листа при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численности более 50 </w:t>
      </w:r>
      <w:proofErr w:type="spell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гус</w:t>
      </w:r>
      <w:proofErr w:type="spell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./м</w:t>
      </w:r>
      <w:proofErr w:type="gram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  <w:proofErr w:type="gram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AA1672" w:rsidRPr="00651012" w:rsidRDefault="00AA1672" w:rsidP="00AA16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Перелет из мест зимовки на озимую пшеницу клопа вредной черепашки начнется во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второй — третьей декаде апреля. Повреждения взрослых клопов вызывают усыхание центрального стебля — при численности 4 и выше экз./м</w:t>
      </w:r>
      <w:proofErr w:type="gram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погибает от 10 до 40% стеблей. На таких посевах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необходимо провести защитные мероприятия. С целью сохранения качества зерна важна обработка против личинок в фазу молочно-восковой спелости, ориентировочно в конце мая –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начале июня.</w:t>
      </w:r>
    </w:p>
    <w:p w:rsidR="00AA1672" w:rsidRPr="00651012" w:rsidRDefault="00AA1672" w:rsidP="00AA16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Фаза колошения озимой пшеницы является ответственной в защите колоса и зерна от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комплекса вредителей: вредной черепашки, пшеничного комарика, злаковой тли, </w:t>
      </w:r>
      <w:proofErr w:type="spell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трипсов</w:t>
      </w:r>
      <w:proofErr w:type="spell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Лет пшеничного комарика наиболее активен в солнечную с умеренной влажностью погоду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(ЭПВ -10-15 экз./м2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  <w:proofErr w:type="gram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Интенсивное заселение </w:t>
      </w:r>
      <w:proofErr w:type="spell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трипсами</w:t>
      </w:r>
      <w:proofErr w:type="spell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фазу выдвижения колоса происходит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среднесуточной температуре 15°C и отсутствии осадков. Максимальному размножению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злаковых тлей способствуют высокая влажность и температура воздуха 20-25°C (ЭПВ -10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экз./колос при заселении 50 % растений).</w:t>
      </w:r>
    </w:p>
    <w:p w:rsidR="00AA1672" w:rsidRPr="00651012" w:rsidRDefault="00AA1672" w:rsidP="00AA16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Погодные условия зимнего периода с выпадающим снегом, дождем, оттепелями способствуют заражению посевов озимых </w:t>
      </w:r>
      <w:proofErr w:type="spell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фузариозными</w:t>
      </w:r>
      <w:proofErr w:type="spell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гнилями</w:t>
      </w:r>
      <w:proofErr w:type="spell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снежной плесенью, особенно полей с </w:t>
      </w:r>
      <w:proofErr w:type="spell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невыравненным</w:t>
      </w:r>
      <w:proofErr w:type="spell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рельефом, поверхностной обработкой почвы, по предшественникам — зерновые колосовые, подсолнечник, кукуруза. В </w:t>
      </w:r>
      <w:proofErr w:type="spellStart"/>
      <w:proofErr w:type="gram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ранне</w:t>
      </w:r>
      <w:proofErr w:type="spell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-весенний</w:t>
      </w:r>
      <w:proofErr w:type="gram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период повышенная влажность воздуха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прохладная погода вызовут проявление и других видов </w:t>
      </w:r>
      <w:proofErr w:type="spell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гнилей</w:t>
      </w:r>
      <w:proofErr w:type="spell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</w:t>
      </w:r>
      <w:proofErr w:type="spell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гибеллинозной</w:t>
      </w:r>
      <w:proofErr w:type="spell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ризоктониозной</w:t>
      </w:r>
      <w:proofErr w:type="spell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</w:t>
      </w:r>
      <w:proofErr w:type="spell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церкоспореллезной</w:t>
      </w:r>
      <w:proofErr w:type="spell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Из листовых заболеваний проявятся септориоз, сетчатый гельминтоспориоз, </w:t>
      </w:r>
      <w:proofErr w:type="spell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ринхоспориоз</w:t>
      </w:r>
      <w:proofErr w:type="spell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мучнистая роса.</w:t>
      </w:r>
    </w:p>
    <w:p w:rsidR="00AA1672" w:rsidRPr="00651012" w:rsidRDefault="00AA1672" w:rsidP="00AA16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Обработки необходимо проводить на основании мониторинга. При слабом заражении посевов снежной плесенью, </w:t>
      </w:r>
      <w:proofErr w:type="spell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фузариозными</w:t>
      </w:r>
      <w:proofErr w:type="spell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гнилями</w:t>
      </w:r>
      <w:proofErr w:type="spell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мучнистой росой и др. возможно провести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обработку в фазу кущения биопрепаратами — </w:t>
      </w:r>
      <w:proofErr w:type="spell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псевдобактерин</w:t>
      </w:r>
      <w:proofErr w:type="spell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–2, Ж – 1,0 л/га или </w:t>
      </w:r>
      <w:proofErr w:type="spell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ризоплан</w:t>
      </w:r>
      <w:proofErr w:type="spell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Ж – 1,0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л/га с добавлением </w:t>
      </w:r>
      <w:proofErr w:type="spell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гуматов</w:t>
      </w:r>
      <w:proofErr w:type="spell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При интенсивном заражении (более 15%) провести обработку химическими фунгицидами из группы </w:t>
      </w:r>
      <w:proofErr w:type="spell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карбендазимов</w:t>
      </w:r>
      <w:proofErr w:type="spell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беномилов</w:t>
      </w:r>
      <w:proofErr w:type="spell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азоксистробинов</w:t>
      </w:r>
      <w:proofErr w:type="spell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др.</w:t>
      </w:r>
    </w:p>
    <w:p w:rsidR="00AA1672" w:rsidRPr="00651012" w:rsidRDefault="00AA1672" w:rsidP="00AA16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Повышенные температуры воздуха и влажная погода в период выхода в трубку и флаг листа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– колошения будут способствовать нарастанию на посевах мучнистой росы, септориоза, сетчатого гельминтоспориоза и проявлению </w:t>
      </w:r>
      <w:proofErr w:type="spell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пиренофороза</w:t>
      </w:r>
      <w:proofErr w:type="spell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полосатого гельминтоспориоза, бурой,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желтой и карликовой ржавчин и др. Для защиты озимого поля от возбудителей листовых заболеваний в зависимости от фитосанитарного состояния посевов и урожайности потребуются обработки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химическими фунгицидами или биопрепаратами согласно</w:t>
      </w:r>
      <w:proofErr w:type="gram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«Списку…»</w:t>
      </w:r>
      <w:proofErr w:type="gram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.О</w:t>
      </w:r>
      <w:proofErr w:type="gram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бработки, проведенные 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фазу начало колошения, снизят пораженность колосьев фузариозом и чернью.</w:t>
      </w:r>
    </w:p>
    <w:p w:rsidR="00AA1672" w:rsidRPr="00651012" w:rsidRDefault="00AA1672" w:rsidP="00AA16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После уборки озимых возможна обработка пожнивных остатков препаратом на основе гриба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триходерма</w:t>
      </w:r>
      <w:proofErr w:type="spell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 нормой расхода 3-5 л/га или Восток ЭМ-1-4-6 л/га. Этот прием снижает вредоносность фитопатогенных грибов в почве и на растительных остатках путем их разложения. Подавляя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развитие патогенной микрофлоры, </w:t>
      </w:r>
      <w:proofErr w:type="spell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супрессоры</w:t>
      </w:r>
      <w:proofErr w:type="spell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повышают плодородие почв.</w:t>
      </w:r>
    </w:p>
    <w:p w:rsidR="00AA1672" w:rsidRPr="00651012" w:rsidRDefault="00AA1672" w:rsidP="00AA1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Рекомендации по технологии возделывания масличных культур. При подборе сортов 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гибридов масличных культур для посева необходимо руководствоваться указанным их соотношением по группам спелости в зависимости от природно-климатической зоны:</w:t>
      </w:r>
    </w:p>
    <w:p w:rsidR="00AA1672" w:rsidRPr="00651012" w:rsidRDefault="00AA1672" w:rsidP="00AA1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51012">
        <w:rPr>
          <w:rFonts w:ascii="Times New Roman" w:eastAsia="Times New Roman" w:hAnsi="Times New Roman" w:cs="Times New Roman"/>
          <w:noProof/>
          <w:color w:val="0052A4"/>
          <w:sz w:val="28"/>
          <w:szCs w:val="28"/>
          <w:lang w:eastAsia="ru-RU"/>
        </w:rPr>
        <w:lastRenderedPageBreak/>
        <w:drawing>
          <wp:inline distT="0" distB="0" distL="0" distR="0" wp14:anchorId="6F190DD1" wp14:editId="2F33F76C">
            <wp:extent cx="5715000" cy="2762250"/>
            <wp:effectExtent l="0" t="0" r="0" b="0"/>
            <wp:docPr id="1" name="Рисунок 1" descr="ec84e516a5931796a06a94cf152ed0d9">
              <a:hlinkClick xmlns:a="http://schemas.openxmlformats.org/drawingml/2006/main" r:id="rId11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c84e516a5931796a06a94cf152ed0d9">
                      <a:hlinkClick r:id="rId11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672" w:rsidRDefault="00AA1672" w:rsidP="00AA1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A1672" w:rsidRPr="00651012" w:rsidRDefault="00AA1672" w:rsidP="00AA16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Подсолнечник в севооборотах должен высеваться на одном и том же поле не ранее, чем через 8 лет, преимущественно по зерновому предшественнику. </w:t>
      </w:r>
      <w:proofErr w:type="spell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Допосевная</w:t>
      </w:r>
      <w:proofErr w:type="spell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весенняя обработка почвы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должна быть минимальной, проводиться по физически спелой почве с учётом состояния пашни. </w:t>
      </w:r>
      <w:proofErr w:type="gram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выровненной с осени зяби достаточно проведение одной предпосевной культивации на глубину 6–8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см. На менее качественной зяби необходимо провести боронование, а на глыбистой и заросшей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сорняками и падалицей – выравнивание, рыхление и раннюю культивацию на 8–10 см в агрегате 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боронами.</w:t>
      </w:r>
      <w:proofErr w:type="gramEnd"/>
    </w:p>
    <w:p w:rsidR="00AA1672" w:rsidRPr="00651012" w:rsidRDefault="00AA1672" w:rsidP="00AA16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Оптимальный срок посева подсолнечника должен быть ориентирован на устойчивое прогревание почвы на глубине 10 см до 10–12 </w:t>
      </w:r>
      <w:proofErr w:type="spell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</w:t>
      </w:r>
      <w:proofErr w:type="spell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появление проростков и всходов ранних однолетних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сорняков и наступление физиологической спелости почвы. Глубина посева 6–8 см. Для обеззараживания семян подсолнечника против комплекса патогенов (ложной мучнистой росы, </w:t>
      </w:r>
      <w:proofErr w:type="spell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гнилей</w:t>
      </w:r>
      <w:proofErr w:type="spell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фомопсиса</w:t>
      </w:r>
      <w:proofErr w:type="spell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альтернариоза</w:t>
      </w:r>
      <w:proofErr w:type="spell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др.) и получения дружных и здоровых всходов необходимо использовать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разрешенные на подсолнечнике </w:t>
      </w:r>
      <w:proofErr w:type="spell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фунгицидные</w:t>
      </w:r>
      <w:proofErr w:type="spell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протравители, а при высокой численности проволочников к фунгицидам добавляют один из разрешенных инсектицидов. Предлагается ориентироваться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следующую густоту стояния растений подсолнечника к уборке: скороспелые и раннеспелые гибриды и сорта 55–60 тыс. шт./</w:t>
      </w:r>
      <w:proofErr w:type="gram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га</w:t>
      </w:r>
      <w:proofErr w:type="gram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среднеранние и среднеспелые – 50–55, кондитерские – 25–30 </w:t>
      </w:r>
      <w:proofErr w:type="spell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тыс.шт</w:t>
      </w:r>
      <w:proofErr w:type="spell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./га, в северной зоне при низких запасах влаги в почве посевную норму уменьшают на 10–20 %.</w:t>
      </w:r>
    </w:p>
    <w:p w:rsidR="00AA1672" w:rsidRPr="00651012" w:rsidRDefault="00AA1672" w:rsidP="00AA16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Уход за посевами включает междурядные культивации (2–3) при засорении устойчивыми 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гербицидам сорняками и для улучшения агрофизических свойств почвы. При низком и среднем содержании фосфора в почве, экономически эффективно локальное </w:t>
      </w:r>
      <w:proofErr w:type="spell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припосевное</w:t>
      </w:r>
      <w:proofErr w:type="spell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внесение удобрения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дозе N20-30P30. Для локального внесения лучше использовать не </w:t>
      </w:r>
      <w:proofErr w:type="spell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тукосмеси</w:t>
      </w:r>
      <w:proofErr w:type="spell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а сложные удобрения 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близким соотношением в них азота и фосфора. В конце </w:t>
      </w:r>
      <w:proofErr w:type="spell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бутонизации</w:t>
      </w:r>
      <w:proofErr w:type="spell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 появлении гусениц хлопковой совки на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корзинках подсолнечника и для защиты от сухой гнили и других патогенов возможна совместная обработка посевов инсектицидами и фунгицидами. При необходимости на посевах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подсолнечника проводят десикацию.</w:t>
      </w:r>
    </w:p>
    <w:p w:rsidR="00AA1672" w:rsidRPr="00651012" w:rsidRDefault="00AA1672" w:rsidP="00AA16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Сою не следует сеять после подсолнечника, рапса, горчицы и гороха – разрыв между этими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культурами должен составлять 3–4 года. </w:t>
      </w:r>
      <w:proofErr w:type="spell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Допосевные</w:t>
      </w:r>
      <w:proofErr w:type="spell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полевые работы проводить только по спелой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почве на небольшую глубину (6–8 см) и ограничивать число их до 1–2. Целесообразно использовать комбинированные почвообрабатывающие агрегаты, обеспечивающие за один проход рыхление, выравнивание и уплотнение посевного слоя и уничтожение всходов сорняков.</w:t>
      </w:r>
    </w:p>
    <w:p w:rsidR="00AA1672" w:rsidRDefault="00AA1672" w:rsidP="00AA16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Соя – культура позднего срока сева, оптимальные сроки посева наступают при прогревании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почвы до 14–16 </w:t>
      </w:r>
      <w:proofErr w:type="spell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</w:t>
      </w:r>
      <w:proofErr w:type="spell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календарно — в конце апреля – начале мая. Для более ранних сроков следует использовать только специальные </w:t>
      </w:r>
      <w:proofErr w:type="spell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заморозкоустойчивые</w:t>
      </w:r>
      <w:proofErr w:type="spell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сорта с пониженной реакцией на </w:t>
      </w:r>
      <w:proofErr w:type="spell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фотопериод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</w:t>
      </w:r>
      <w:proofErr w:type="spell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Славия</w:t>
      </w:r>
      <w:proofErr w:type="spell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Ирбис, Барс и Иней). </w:t>
      </w:r>
      <w:proofErr w:type="gram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Допустимый срок посева для ранних сортов – до второй половины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июня, для очень ранних – до первой декады июля, что позволяет использовать сою в повторных посевах на орошаемых землях.</w:t>
      </w:r>
      <w:proofErr w:type="gram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Способ посева широкорядный (междурядья 45 или 70 см) или обычный рядовой (междурядья 15 см). В засушливых районах преимущество за широкорядными посевами, так как они позволяют оптимизировать водно-воздушный режим почвы и уничтожать сорняки междурядными обработками. </w:t>
      </w:r>
      <w:proofErr w:type="gram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широкорядном посеве норма высева семян для среднеспелых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сортов 350–400 тыс. шт./га, для ранних – 400–450, для очень ранних – 450–550 тыс. шт./га.</w:t>
      </w:r>
      <w:proofErr w:type="gram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обычном рядовом посеве зерновыми сеялками норма высева семян должна быть 600–700 тыс.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шт./</w:t>
      </w:r>
      <w:proofErr w:type="gram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га</w:t>
      </w:r>
      <w:proofErr w:type="gram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gram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засушливых районов северной зоны края берутся нижние из отмеченных параметров, 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более увлажнённых районов центральной 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южно-предгорной зон – верхние.</w:t>
      </w:r>
      <w:proofErr w:type="gramEnd"/>
    </w:p>
    <w:p w:rsidR="00AA1672" w:rsidRPr="00651012" w:rsidRDefault="00AA1672" w:rsidP="00AA16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Семена обязательно должны быть заделаны в увлажнённое посевное ложе на глубину 4–6 см. При позднем посеве и иссушении </w:t>
      </w:r>
      <w:proofErr w:type="gram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почвы</w:t>
      </w:r>
      <w:proofErr w:type="gram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возможно увеличивать глубину заделки до 10–12 см для размещения семян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во влажный слой. Перед посевом семена обрабатывают </w:t>
      </w:r>
      <w:proofErr w:type="spell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инокулянтом</w:t>
      </w:r>
      <w:proofErr w:type="spell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препаратом клубеньковых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азотфиксирующих бактерий. Для обеззараживания семян от грибных и бактериальных болезней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проводят обработку рекомендованными протравителями, совместимыми с клубеньковыми бактериями. При наличии в почве проволочников, личинок ростковой мухи, клубеньковых долгоносиков,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гусениц озимой совки использовать рекомендованный инсектицидный протравитель.</w:t>
      </w:r>
    </w:p>
    <w:p w:rsidR="00AA1672" w:rsidRPr="00651012" w:rsidRDefault="00AA1672" w:rsidP="00AA16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Уход за посевами состоит из боронований по всходам, начиная с развитых примордиальных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листьев сои до 2-3-го тройчатого, в широкорядных посевах — междурядных культиваций и глубоких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(до 12–14 см) рыхлений почвы </w:t>
      </w:r>
      <w:proofErr w:type="spell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долотовидными</w:t>
      </w:r>
      <w:proofErr w:type="spell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лапами, а также гербицидных обработок. Сухая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жаркая погода способствует резкому нарастанию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численности паутинного клеща, при обработке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разрешенными акарицидами необходимо учитывать прогноз погоды на ближайшие 1–2 декады, так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как интенсивные дожди замедляют распространение вредителя. В фазу цветения-созревания бобов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наличии гусениц хлопковой совки и акациевой огневки проводить обработку посевов разрешенными инсектицидами.</w:t>
      </w:r>
    </w:p>
    <w:p w:rsidR="00AA1672" w:rsidRPr="00651012" w:rsidRDefault="00AA1672" w:rsidP="00AA16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Посевы рапса озимого должны быть оценены к моменту начала возобновления весенней вегетации растений, когда среднесуточная температура воздуха будет выше 5 </w:t>
      </w:r>
      <w:proofErr w:type="spell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</w:t>
      </w:r>
      <w:proofErr w:type="spell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Минимально допустимое количество растений рапса на единице площади после перезимовки не менее 15–20 шт. на 1 м</w:t>
      </w:r>
      <w:proofErr w:type="gram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  <w:proofErr w:type="gram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Посевы, где весной наблюдается отмирание центральной точки роста (центрального побега), а боковые пазушные почки активно начинают </w:t>
      </w:r>
      <w:proofErr w:type="spell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вегетировать</w:t>
      </w:r>
      <w:proofErr w:type="spell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следует оставить, поскольку рапс </w:t>
      </w:r>
      <w:proofErr w:type="gram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характеризуется высокими компенсаторными свойствами и может</w:t>
      </w:r>
      <w:proofErr w:type="gram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давать в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таких случаях приемлемый урожай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семян (2,5–3,0 т/га). Не рекомендуется в разреженные посевы рапса озимого всевать рапс яровой. 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зависимости от состояния посевов весенние подкормки азотом проводят в 1–3 приема как до возобновления вегетации рапса по мерзлоталой почве (в февральские окна), так и в более поздние сроки до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фазы </w:t>
      </w:r>
      <w:proofErr w:type="spell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бутонизации</w:t>
      </w:r>
      <w:proofErr w:type="spell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На благополучно перезимовавших посевах с густотой стояния растений 40–50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шт./м</w:t>
      </w:r>
      <w:proofErr w:type="gram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проводят подкормки азотными удобрениями (сульфат аммония, аммонийная селитра, КАС).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среднем уровне содержания азота в почве под планируемый урожай семян более 3,0 т/га суммарно необходимо внести не менее N90. Если посевы ослаблены, то в раннюю подкормку N60 (для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стимуляции роста корневой системы и быстрого нарастания биомассы растений), а остальное количество N30 – до фазы </w:t>
      </w:r>
      <w:proofErr w:type="spell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бутонизации</w:t>
      </w:r>
      <w:proofErr w:type="spell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Если же посевы в удовлетворительном состоянии, то первая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подкормка проводится в дозе N30, а вторая – N60 (для стимулирования образования боковых ветвей).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переросших с осени посевах в фазу стеблевания требуется внесение фунгицидов с </w:t>
      </w:r>
      <w:proofErr w:type="spell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росторегулирующими</w:t>
      </w:r>
      <w:proofErr w:type="spell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свойствами (для защиты от </w:t>
      </w:r>
      <w:proofErr w:type="gram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грибных болезней</w:t>
      </w:r>
      <w:proofErr w:type="gram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укорачивания центрального стебля и стимулирования формирования боковых генеративных органов), типа </w:t>
      </w:r>
      <w:proofErr w:type="spell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тебуконазола</w:t>
      </w:r>
      <w:proofErr w:type="spell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т.п., а азотные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удобрения (N60) следует внести до начала фазы </w:t>
      </w:r>
      <w:proofErr w:type="spell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бутонизации</w:t>
      </w:r>
      <w:proofErr w:type="spell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В дальнейшем на посевах рапса своевременно осуществляют защитные мероприятия против болезней и вредителей разрешенными на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культуре препаратами.</w:t>
      </w:r>
    </w:p>
    <w:p w:rsidR="00AA1672" w:rsidRPr="00651012" w:rsidRDefault="00AA1672" w:rsidP="00AA16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Горчицу, яровой рапс и лён масличный не рекомендуется сеять после подсолнечника 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капустных культур. При достижении почвой физической спелости проводят предпосевную культивацию на 4–5 см. При низкой и средней обеспеченности почв элементами питания оптимальная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норма удобрения – N30P30К30, внесённая под предпосевную культивацию. Эффективна подкормка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растений в фазе «ёлочки» у льна и розетки </w:t>
      </w:r>
      <w:proofErr w:type="gram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</w:t>
      </w:r>
      <w:proofErr w:type="gram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капустных в дозе N30. Срок посева – ранний, при прогревании почвы на глубине 5–10 см до 6–8 </w:t>
      </w:r>
      <w:proofErr w:type="spell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</w:t>
      </w:r>
      <w:proofErr w:type="spell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Способ посева этих культур обычный рядовой 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междурядьями 15 см. Норма высева семян льна – 7–8 </w:t>
      </w:r>
      <w:proofErr w:type="gramStart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млн</w:t>
      </w:r>
      <w:proofErr w:type="gramEnd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шт./га всхожих семян (50-60 кг/га), яровых капустных – 1,3–1,5 млн штук всхожих семян на 1 га (4–5 кг/га). Оптимальная глубина заделки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семян льна – 4–5 см, яровых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капустных – 2,0–2,5 см, при пересыхании верхнего слоя почвы – до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3,0–3,5 см. Для подавления в посевах льна масличного злаковых и двудольных сорняков применяют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510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гербициды в фазе «ёлочки» разрешёнными препаратами в рекомендуемых нормах, преимущественно раздельным внесением. На посевах яровых капустных культур своевременно осуществляют защитные мероприятия от болезней и вредителей разрешенными препаратами.</w:t>
      </w:r>
    </w:p>
    <w:p w:rsidR="00AA1672" w:rsidRPr="00E859D2" w:rsidRDefault="00AA1672" w:rsidP="00AA1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663" w:rsidRDefault="00AA1672"/>
    <w:sectPr w:rsidR="00395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38"/>
    <w:rsid w:val="006D09B4"/>
    <w:rsid w:val="00A55238"/>
    <w:rsid w:val="00AA1672"/>
    <w:rsid w:val="00C8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kar.ru/upload/images/202102/1da05e16def310ecd66c7d14914d342c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ikar.ru/upload/images/202102/ab33ca4a66bb196a6c6d0e94de52c993.jpg" TargetMode="External"/><Relationship Id="rId5" Type="http://schemas.openxmlformats.org/officeDocument/2006/relationships/hyperlink" Target="http://www.ikar.ru/upload/images/202102/e0559c89f7764c14f4e80164265ac768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ikar.ru/upload/images/202102/5ab54defb43b58537c77dd258abb19e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2595</Words>
  <Characters>14796</Characters>
  <Application>Microsoft Office Word</Application>
  <DocSecurity>0</DocSecurity>
  <Lines>123</Lines>
  <Paragraphs>34</Paragraphs>
  <ScaleCrop>false</ScaleCrop>
  <Company/>
  <LinksUpToDate>false</LinksUpToDate>
  <CharactersWithSpaces>17357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USH_2</dc:creator>
  <cp:keywords/>
  <dc:description/>
  <cp:lastModifiedBy>USH_2</cp:lastModifiedBy>
  <cp:revision>2</cp:revision>
  <dcterms:created xsi:type="dcterms:W3CDTF">2021-03-03T08:25:00Z</dcterms:created>
  <dcterms:modified xsi:type="dcterms:W3CDTF">2021-03-03T08:36:00Z</dcterms:modified>
</cp:coreProperties>
</file>