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 xml:space="preserve">Правила размещения, </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обустройства и эксплуатации нестационарных</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 xml:space="preserve">площадок (посадочных мест) при стационарных предприятиях </w:t>
      </w:r>
    </w:p>
    <w:p w:rsidR="00623231" w:rsidRPr="00623231" w:rsidRDefault="00623231" w:rsidP="00623231">
      <w:pPr>
        <w:pStyle w:val="a3"/>
        <w:widowControl w:val="0"/>
        <w:ind w:right="424"/>
        <w:jc w:val="center"/>
        <w:rPr>
          <w:rFonts w:ascii="Times New Roman" w:eastAsia="Times New Roman" w:hAnsi="Times New Roman" w:cs="Times New Roman"/>
          <w:sz w:val="28"/>
          <w:szCs w:val="28"/>
          <w:lang w:eastAsia="ru-RU"/>
        </w:rPr>
      </w:pPr>
      <w:r w:rsidRPr="00623231">
        <w:rPr>
          <w:rFonts w:ascii="Times New Roman" w:hAnsi="Times New Roman" w:cs="Times New Roman"/>
          <w:sz w:val="28"/>
          <w:szCs w:val="28"/>
        </w:rPr>
        <w:t xml:space="preserve">общественного питания </w:t>
      </w:r>
      <w:r w:rsidRPr="00623231">
        <w:rPr>
          <w:rFonts w:ascii="Times New Roman" w:eastAsia="Times New Roman" w:hAnsi="Times New Roman" w:cs="Times New Roman"/>
          <w:sz w:val="28"/>
          <w:szCs w:val="28"/>
          <w:lang w:eastAsia="ru-RU"/>
        </w:rPr>
        <w:t>на земельных участках</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 xml:space="preserve">находящихся в муниципальной собственности </w:t>
      </w:r>
      <w:r w:rsidRPr="00623231">
        <w:rPr>
          <w:rFonts w:ascii="Times New Roman" w:hAnsi="Times New Roman" w:cs="Times New Roman"/>
          <w:sz w:val="28"/>
          <w:szCs w:val="28"/>
        </w:rPr>
        <w:t xml:space="preserve">либо государственная собственность на которые не разграничена, расположенных на территории </w:t>
      </w:r>
      <w:r w:rsidRPr="00623231">
        <w:rPr>
          <w:rFonts w:ascii="Times New Roman" w:eastAsia="Times New Roman" w:hAnsi="Times New Roman" w:cs="Times New Roman"/>
          <w:sz w:val="28"/>
          <w:szCs w:val="28"/>
          <w:lang w:eastAsia="ru-RU"/>
        </w:rPr>
        <w:t>муниципального образования</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город Новороссийск</w:t>
      </w:r>
    </w:p>
    <w:p w:rsidR="00623231" w:rsidRPr="00623231" w:rsidRDefault="00623231" w:rsidP="00623231">
      <w:pPr>
        <w:pStyle w:val="a3"/>
        <w:widowControl w:val="0"/>
        <w:ind w:right="424" w:firstLine="709"/>
        <w:jc w:val="center"/>
        <w:rPr>
          <w:rFonts w:ascii="Times New Roman" w:hAnsi="Times New Roman" w:cs="Times New Roman"/>
          <w:sz w:val="28"/>
          <w:szCs w:val="28"/>
        </w:rPr>
      </w:pP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1. Общие положения</w:t>
      </w:r>
    </w:p>
    <w:p w:rsidR="00623231" w:rsidRPr="00623231" w:rsidRDefault="00623231" w:rsidP="00623231">
      <w:pPr>
        <w:pStyle w:val="a3"/>
        <w:widowControl w:val="0"/>
        <w:tabs>
          <w:tab w:val="left" w:pos="4107"/>
        </w:tabs>
        <w:ind w:firstLine="709"/>
        <w:jc w:val="center"/>
        <w:rPr>
          <w:rFonts w:ascii="Times New Roman" w:hAnsi="Times New Roman" w:cs="Times New Roman"/>
          <w:sz w:val="28"/>
          <w:szCs w:val="28"/>
        </w:rPr>
      </w:pPr>
    </w:p>
    <w:p w:rsidR="00623231" w:rsidRPr="00623231" w:rsidRDefault="00623231" w:rsidP="00623231">
      <w:pPr>
        <w:pStyle w:val="ConsPlusNormal"/>
        <w:tabs>
          <w:tab w:val="left" w:pos="3231"/>
        </w:tabs>
        <w:ind w:firstLine="709"/>
        <w:jc w:val="both"/>
        <w:rPr>
          <w:rFonts w:ascii="Times New Roman" w:hAnsi="Times New Roman" w:cs="Times New Roman"/>
          <w:sz w:val="28"/>
          <w:szCs w:val="28"/>
        </w:rPr>
      </w:pPr>
      <w:r w:rsidRPr="00623231">
        <w:rPr>
          <w:rFonts w:ascii="Times New Roman" w:hAnsi="Times New Roman" w:cs="Times New Roman"/>
          <w:sz w:val="28"/>
          <w:szCs w:val="28"/>
        </w:rPr>
        <w:t>1.1. Нестационарные площадки (посадочные места) при предприятиях общественного питания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включаются в Схему, в порядке, определенном разделом 2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согласно приложения № 1 к настоящему Постановлению.</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1.2. Конкурсной комиссией, к «Положению 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принимается решение о размещении нестационарных площадок (посадочных мест) при предприятиях общественного питания, которое оформляется протоколом.</w:t>
      </w:r>
    </w:p>
    <w:p w:rsidR="00623231" w:rsidRPr="00623231" w:rsidRDefault="00623231" w:rsidP="00623231">
      <w:pPr>
        <w:pStyle w:val="ConsPlusNormal"/>
        <w:ind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Размещение нестационарных площадок (посадочных мест) при предприятиях общественного питания (далее – нестационарных площадок) осуществляется на основании договора о предоставлении права на размещение, обустройство и эксплуатацию нестационарной площадки (посадочных мест) при предприятии общественного питания на земельном участке, находящемся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(далее – Договор), заключаемого с администрацией муниципального образования город Новороссийск без прохождения процедуры торгов, по форме, согласно приложению к настоящим Правилам, в соответствии с Методикой определения начальной (минимальной) цены предмета торгов на право заключения договора на размещение нестационарных торговых объектов, нестационарных объектов по оказанию услуг на земельных участках, </w:t>
      </w:r>
      <w:r w:rsidRPr="00623231">
        <w:rPr>
          <w:rFonts w:ascii="Times New Roman" w:hAnsi="Times New Roman" w:cs="Times New Roman"/>
          <w:sz w:val="28"/>
          <w:szCs w:val="28"/>
        </w:rPr>
        <w:lastRenderedPageBreak/>
        <w:t>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 Хозяйствующий субъект, осуществляющий деятельность в предприятии общественного питания (далее – Заявитель), подает заявление о предоставлении права на размещение нестационарной площадки в управление торговли и потребительского рынка администрации муниципального образования город Новороссийск с приложением:</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1.3.2. правоустанавливающих документов на соответствующий объект общественного питания либо документов, подтверждающих право на его размещение;</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1.3.3. заявление, подтверждающие отсутствие в отношении Заявителя – юридического лица процедуры ликвидации или отсутствие решения арбитражного суда о признании Заявителя – юридического лица, индивидуального предпринимателя банкротом;</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1.4. В течение двадцати календарных дней Комиссия принимает решение о предоставлении Заявителю права на размещение нестационарной площадки или об отказе в предоставлении права на размещение нестационарной площадки с указанием причин отказа и направляет его Заявителю.</w:t>
      </w:r>
    </w:p>
    <w:p w:rsidR="00623231" w:rsidRPr="00623231" w:rsidRDefault="00623231" w:rsidP="00623231">
      <w:pPr>
        <w:pStyle w:val="a3"/>
        <w:widowControl w:val="0"/>
        <w:ind w:right="-2"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1.5. Заявитель, которому принято решение предоставить право размещения нестационарной площадки (посадочных мест) при стационарном предприятии общественного питания, в течение 30 календарных </w:t>
      </w:r>
      <w:proofErr w:type="gramStart"/>
      <w:r w:rsidRPr="00623231">
        <w:rPr>
          <w:rFonts w:ascii="Times New Roman" w:hAnsi="Times New Roman" w:cs="Times New Roman"/>
          <w:sz w:val="28"/>
          <w:szCs w:val="28"/>
        </w:rPr>
        <w:t>дней  с</w:t>
      </w:r>
      <w:proofErr w:type="gramEnd"/>
      <w:r w:rsidRPr="00623231">
        <w:rPr>
          <w:rFonts w:ascii="Times New Roman" w:hAnsi="Times New Roman" w:cs="Times New Roman"/>
          <w:sz w:val="28"/>
          <w:szCs w:val="28"/>
        </w:rPr>
        <w:t xml:space="preserve"> момента получения ответа согласовывает эскизный проект нестационарной площадки (посадочных мест) с управлением архитектуры и градостроительства администрации муниципального образования город Новороссийск. </w:t>
      </w:r>
    </w:p>
    <w:p w:rsidR="00623231" w:rsidRPr="00623231" w:rsidRDefault="00623231" w:rsidP="00623231">
      <w:pPr>
        <w:pStyle w:val="a3"/>
        <w:widowControl w:val="0"/>
        <w:ind w:right="-2" w:firstLine="709"/>
        <w:jc w:val="both"/>
        <w:rPr>
          <w:rFonts w:ascii="Times New Roman" w:hAnsi="Times New Roman" w:cs="Times New Roman"/>
          <w:sz w:val="28"/>
          <w:szCs w:val="28"/>
        </w:rPr>
      </w:pPr>
      <w:r w:rsidRPr="00623231">
        <w:rPr>
          <w:rFonts w:ascii="Times New Roman" w:hAnsi="Times New Roman" w:cs="Times New Roman"/>
          <w:sz w:val="28"/>
          <w:szCs w:val="28"/>
        </w:rPr>
        <w:t>После предоставления эскизного проекта нестационарной площадки (посадочных мест) согласованного управлением архитектуры и градостроительства администрации муниципального образования город Новороссийск с заявителем заключается договор, проект которого утвержден приложение к настоящим Правилам.</w:t>
      </w:r>
    </w:p>
    <w:p w:rsidR="00623231" w:rsidRPr="00623231" w:rsidRDefault="00623231" w:rsidP="00623231">
      <w:pPr>
        <w:pStyle w:val="a3"/>
        <w:widowControl w:val="0"/>
        <w:ind w:right="-2" w:firstLine="709"/>
        <w:jc w:val="both"/>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1.6. Основаниями для отказа</w:t>
      </w:r>
      <w:r w:rsidRPr="00623231">
        <w:rPr>
          <w:rFonts w:ascii="Times New Roman" w:hAnsi="Times New Roman" w:cs="Times New Roman"/>
          <w:sz w:val="28"/>
          <w:szCs w:val="28"/>
        </w:rPr>
        <w:t xml:space="preserve"> в предоставлении права на размещение нестационарных площадок </w:t>
      </w:r>
      <w:r w:rsidRPr="00623231">
        <w:rPr>
          <w:rFonts w:ascii="Times New Roman" w:eastAsia="Times New Roman" w:hAnsi="Times New Roman" w:cs="Times New Roman"/>
          <w:sz w:val="28"/>
          <w:szCs w:val="28"/>
          <w:lang w:eastAsia="ru-RU"/>
        </w:rPr>
        <w:t>являются:</w:t>
      </w:r>
    </w:p>
    <w:p w:rsidR="00623231" w:rsidRPr="00623231" w:rsidRDefault="00623231" w:rsidP="00623231">
      <w:pPr>
        <w:widowControl w:val="0"/>
        <w:spacing w:after="0" w:line="240" w:lineRule="auto"/>
        <w:ind w:firstLine="709"/>
        <w:jc w:val="both"/>
        <w:rPr>
          <w:rFonts w:ascii="Times New Roman" w:eastAsia="Calibri" w:hAnsi="Times New Roman" w:cs="Times New Roman"/>
          <w:sz w:val="28"/>
          <w:szCs w:val="28"/>
        </w:rPr>
      </w:pPr>
      <w:r w:rsidRPr="00623231">
        <w:rPr>
          <w:rFonts w:ascii="Times New Roman" w:eastAsia="Times New Roman" w:hAnsi="Times New Roman" w:cs="Times New Roman"/>
          <w:sz w:val="28"/>
          <w:szCs w:val="28"/>
        </w:rPr>
        <w:lastRenderedPageBreak/>
        <w:t xml:space="preserve">- не представление </w:t>
      </w:r>
      <w:r w:rsidRPr="00623231">
        <w:rPr>
          <w:rFonts w:ascii="Times New Roman" w:eastAsia="Calibri" w:hAnsi="Times New Roman" w:cs="Times New Roman"/>
          <w:sz w:val="28"/>
          <w:szCs w:val="28"/>
        </w:rPr>
        <w:t>документов, указанных в пункте 1.3. настоящих Правил;</w:t>
      </w:r>
    </w:p>
    <w:p w:rsidR="00623231" w:rsidRPr="00623231" w:rsidRDefault="00623231" w:rsidP="006232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3231">
        <w:rPr>
          <w:rFonts w:ascii="Times New Roman" w:eastAsia="Times New Roman" w:hAnsi="Times New Roman" w:cs="Times New Roman"/>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23231" w:rsidRPr="00623231" w:rsidRDefault="00623231" w:rsidP="00623231">
      <w:pPr>
        <w:pStyle w:val="a3"/>
        <w:ind w:firstLine="709"/>
        <w:jc w:val="both"/>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 xml:space="preserve">- неоднократное нарушение </w:t>
      </w:r>
      <w:r w:rsidRPr="00623231">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623231">
        <w:rPr>
          <w:rFonts w:ascii="Times New Roman" w:eastAsia="Times New Roman" w:hAnsi="Times New Roman" w:cs="Times New Roman"/>
          <w:sz w:val="28"/>
          <w:szCs w:val="28"/>
          <w:lang w:eastAsia="ru-RU"/>
        </w:rPr>
        <w:t xml:space="preserve">, а также выявленных в отношении </w:t>
      </w:r>
      <w:r w:rsidRPr="00623231">
        <w:rPr>
          <w:rFonts w:ascii="Times New Roman" w:hAnsi="Times New Roman" w:cs="Times New Roman"/>
          <w:sz w:val="28"/>
          <w:szCs w:val="28"/>
        </w:rPr>
        <w:t xml:space="preserve">Заявителя </w:t>
      </w:r>
      <w:r w:rsidRPr="00623231">
        <w:rPr>
          <w:rFonts w:ascii="Times New Roman" w:eastAsia="Times New Roman" w:hAnsi="Times New Roman" w:cs="Times New Roman"/>
          <w:sz w:val="28"/>
          <w:szCs w:val="28"/>
          <w:lang w:eastAsia="ru-RU"/>
        </w:rPr>
        <w:t xml:space="preserve">нарушений </w:t>
      </w:r>
      <w:r w:rsidRPr="00623231">
        <w:rPr>
          <w:rFonts w:ascii="Times New Roman" w:hAnsi="Times New Roman" w:cs="Times New Roman"/>
          <w:sz w:val="28"/>
          <w:szCs w:val="28"/>
        </w:rPr>
        <w:t>требований ранее заключенного Договора</w:t>
      </w:r>
      <w:r w:rsidRPr="00623231">
        <w:rPr>
          <w:rFonts w:ascii="Times New Roman" w:eastAsia="Times New Roman" w:hAnsi="Times New Roman" w:cs="Times New Roman"/>
          <w:sz w:val="28"/>
          <w:szCs w:val="28"/>
          <w:lang w:eastAsia="ru-RU"/>
        </w:rPr>
        <w:t xml:space="preserve">, оформленных актом </w:t>
      </w:r>
      <w:r w:rsidRPr="00623231">
        <w:rPr>
          <w:rFonts w:ascii="Times New Roman" w:hAnsi="Times New Roman" w:cs="Times New Roman"/>
          <w:sz w:val="28"/>
          <w:szCs w:val="28"/>
        </w:rPr>
        <w:t>обследования нестационарного торгового объекта, нестационарного объекта по оказанию услуг на предмет выполнения участником требований договора.</w:t>
      </w:r>
    </w:p>
    <w:p w:rsidR="00623231" w:rsidRPr="00623231" w:rsidRDefault="00623231" w:rsidP="00623231">
      <w:pPr>
        <w:pStyle w:val="a3"/>
        <w:ind w:firstLine="709"/>
        <w:jc w:val="both"/>
        <w:rPr>
          <w:rFonts w:ascii="Times New Roman" w:hAnsi="Times New Roman" w:cs="Times New Roman"/>
          <w:sz w:val="28"/>
          <w:szCs w:val="28"/>
        </w:rPr>
      </w:pPr>
    </w:p>
    <w:p w:rsidR="00623231" w:rsidRPr="00623231" w:rsidRDefault="00623231" w:rsidP="00623231">
      <w:pPr>
        <w:pStyle w:val="a3"/>
        <w:ind w:firstLine="709"/>
        <w:jc w:val="center"/>
        <w:rPr>
          <w:rFonts w:ascii="Times New Roman" w:hAnsi="Times New Roman" w:cs="Times New Roman"/>
          <w:sz w:val="28"/>
          <w:szCs w:val="28"/>
        </w:rPr>
      </w:pPr>
      <w:r w:rsidRPr="00623231">
        <w:rPr>
          <w:rFonts w:ascii="Times New Roman" w:hAnsi="Times New Roman" w:cs="Times New Roman"/>
          <w:sz w:val="28"/>
          <w:szCs w:val="28"/>
        </w:rPr>
        <w:t>2. Требования к размещению нестационарных площадок при стационарных предприятиях общественного питания</w:t>
      </w:r>
    </w:p>
    <w:p w:rsidR="00623231" w:rsidRPr="00623231" w:rsidRDefault="00623231" w:rsidP="00623231">
      <w:pPr>
        <w:pStyle w:val="a3"/>
        <w:ind w:firstLine="709"/>
        <w:jc w:val="both"/>
        <w:rPr>
          <w:rFonts w:ascii="Times New Roman" w:hAnsi="Times New Roman" w:cs="Times New Roman"/>
          <w:sz w:val="28"/>
          <w:szCs w:val="28"/>
        </w:rPr>
      </w:pPr>
    </w:p>
    <w:p w:rsidR="00623231" w:rsidRPr="00623231" w:rsidRDefault="00623231" w:rsidP="00623231">
      <w:pPr>
        <w:pStyle w:val="a3"/>
        <w:widowControl w:val="0"/>
        <w:ind w:firstLine="709"/>
        <w:jc w:val="both"/>
        <w:rPr>
          <w:rFonts w:ascii="Times New Roman" w:hAnsi="Times New Roman" w:cs="Times New Roman"/>
          <w:sz w:val="28"/>
          <w:szCs w:val="28"/>
        </w:rPr>
      </w:pPr>
      <w:bookmarkStart w:id="0" w:name="P732"/>
      <w:bookmarkEnd w:id="0"/>
      <w:r w:rsidRPr="00623231">
        <w:rPr>
          <w:rFonts w:ascii="Times New Roman" w:hAnsi="Times New Roman" w:cs="Times New Roman"/>
          <w:sz w:val="28"/>
          <w:szCs w:val="28"/>
        </w:rPr>
        <w:t xml:space="preserve">2.1. Размещение нестационарных площадок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 а также </w:t>
      </w:r>
      <w:hyperlink r:id="rId4" w:history="1">
        <w:r w:rsidRPr="00623231">
          <w:rPr>
            <w:rFonts w:ascii="Times New Roman" w:hAnsi="Times New Roman" w:cs="Times New Roman"/>
            <w:sz w:val="28"/>
            <w:szCs w:val="28"/>
          </w:rPr>
          <w:t>Правилам</w:t>
        </w:r>
      </w:hyperlink>
      <w:r w:rsidRPr="00623231">
        <w:rPr>
          <w:rFonts w:ascii="Times New Roman" w:hAnsi="Times New Roman" w:cs="Times New Roman"/>
          <w:sz w:val="28"/>
          <w:szCs w:val="28"/>
        </w:rPr>
        <w:t xml:space="preserve">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w:t>
      </w:r>
      <w:r w:rsidRPr="00623231">
        <w:rPr>
          <w:rFonts w:ascii="Times New Roman" w:hAnsi="Times New Roman" w:cs="Times New Roman"/>
          <w:sz w:val="28"/>
          <w:szCs w:val="28"/>
        </w:rPr>
        <w:tab/>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2.2. Срок действия Договора устанавливается на период размещения нестационарной площадки, но не может превышать пять лет. В случае заключения Договора с арендатором помещения срок действия Договора не может превышать срока действия договора аренды помещения, в котором оказываются услуги общественного питания.</w:t>
      </w:r>
    </w:p>
    <w:p w:rsidR="00623231" w:rsidRPr="00623231" w:rsidRDefault="00623231" w:rsidP="00623231">
      <w:pPr>
        <w:widowControl w:val="0"/>
        <w:tabs>
          <w:tab w:val="left" w:pos="567"/>
          <w:tab w:val="left" w:pos="7938"/>
        </w:tabs>
        <w:spacing w:after="0" w:line="240" w:lineRule="auto"/>
        <w:ind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2.2.1. Сторона Договора, надлежащим образом исполнявшая обязанности по соответствующему Договору, по окончании срока, предоставления права на размещение нестационарной площадки, имеет право на продление Договора на новый срок, но не более двух раз подряд. </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2.3. Нестационарная площадка должна непосредственно примыкать к предприятию общественного питания или располагаться на расстоянии не более 4 метров от такого предприятия общественного питания, при этом границы места размещения нестационарной площадки не должны нарушать права собственников и пользователей соседних помещений, зданий, строений, сооружений.</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Размещение нестационарной площадки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общественного питания, допускается только при условии наличия у данного предприятия общественного питания прямого доступа (выхода) на эксплуатируемые стилобаты, террасы, а также иные открытые площадки, внешние поверхности, на которых планируется размещение нестационарной площадки.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lastRenderedPageBreak/>
        <w:t>2.4. При обустройстве нестационарных площадок могут использоваться как элементы оборудования, так и сборно-разборные (легковозводимые) конструкции.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2.5. Элементами оборудования нестационарных площадок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2.6.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 Обустройство нестационарных площадок сборно-разборными (легковозводимыми) конструкциями не допускается в следующих случаях:</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2.7.3. нарушается существующая система водоотведения (водослива) здания.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2.8. Опорные конструкции маркиз на фасаде здания, строения не должны размещаться за пределами помещения, занимаемого предприятием общественного питания.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2.9. Высота зонтов не должна превышать высоту первого этажа здания, строения, занимаемого предприятием общественного питания).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2.10. При оборудовании нестационарных площадок не допускается: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 использование кирпича, строительных блоков и плит;</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 проведение строительно-монтажных работ капитального характера;</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2.11. В случае размещения нескольких нестационарных площадок при предприятиях общественного питания, принадлежащих разным хозяйствующим субъектам и расположенных в одном здании, строении, сооружении, конструкции нестационарных площадок должны быть выполнены в единой архитектурно-художественной стилистике (единые материалы конструкции, близкая цветовая гамма). Высота ограждений и высота элементов креплений навесов должны находиться на одном уровне.</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2.12. Не допускаются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23 часов 00 минут до 7 часов 00 минут.</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2.13. Не допускается использование осветительных приборов вблизи окон жилых помещений в случае попадания на окна световых лучей.</w:t>
      </w:r>
    </w:p>
    <w:p w:rsidR="00623231" w:rsidRPr="00623231" w:rsidRDefault="00623231" w:rsidP="00623231">
      <w:pPr>
        <w:pStyle w:val="a3"/>
        <w:widowControl w:val="0"/>
        <w:ind w:firstLine="709"/>
        <w:jc w:val="both"/>
        <w:rPr>
          <w:rFonts w:ascii="Times New Roman" w:eastAsia="Times New Roman" w:hAnsi="Times New Roman" w:cs="Times New Roman"/>
          <w:sz w:val="28"/>
          <w:szCs w:val="28"/>
          <w:lang w:eastAsia="ru-RU"/>
        </w:rPr>
      </w:pPr>
      <w:r w:rsidRPr="00623231">
        <w:rPr>
          <w:rFonts w:ascii="Times New Roman" w:hAnsi="Times New Roman" w:cs="Times New Roman"/>
          <w:sz w:val="28"/>
          <w:szCs w:val="28"/>
        </w:rPr>
        <w:t xml:space="preserve">2.14. Не допускается размещение на нестационарных площадках </w:t>
      </w:r>
      <w:r w:rsidRPr="00623231">
        <w:rPr>
          <w:rFonts w:ascii="Times New Roman" w:hAnsi="Times New Roman" w:cs="Times New Roman"/>
          <w:sz w:val="28"/>
          <w:szCs w:val="28"/>
        </w:rPr>
        <w:lastRenderedPageBreak/>
        <w:t xml:space="preserve">(посадочных местах) при предприятиях общественного питания, </w:t>
      </w:r>
      <w:r w:rsidRPr="00623231">
        <w:rPr>
          <w:rFonts w:ascii="Times New Roman" w:eastAsia="Times New Roman" w:hAnsi="Times New Roman" w:cs="Times New Roman"/>
          <w:sz w:val="28"/>
          <w:szCs w:val="28"/>
          <w:lang w:eastAsia="ru-RU"/>
        </w:rPr>
        <w:t xml:space="preserve">на земельных участках, находящихся в муниципальной собственности </w:t>
      </w:r>
      <w:r w:rsidRPr="00623231">
        <w:rPr>
          <w:rFonts w:ascii="Times New Roman" w:hAnsi="Times New Roman" w:cs="Times New Roman"/>
          <w:sz w:val="28"/>
          <w:szCs w:val="28"/>
        </w:rPr>
        <w:t xml:space="preserve">либо государственная собственность на которые не разграничена, расположенных на территории </w:t>
      </w:r>
      <w:r w:rsidRPr="00623231">
        <w:rPr>
          <w:rFonts w:ascii="Times New Roman" w:eastAsia="Times New Roman" w:hAnsi="Times New Roman" w:cs="Times New Roman"/>
          <w:sz w:val="28"/>
          <w:szCs w:val="28"/>
          <w:lang w:eastAsia="ru-RU"/>
        </w:rPr>
        <w:t xml:space="preserve">муниципального образования город Новороссийск, </w:t>
      </w:r>
      <w:r w:rsidRPr="00623231">
        <w:rPr>
          <w:rFonts w:ascii="Times New Roman" w:hAnsi="Times New Roman" w:cs="Times New Roman"/>
          <w:sz w:val="28"/>
          <w:szCs w:val="28"/>
        </w:rPr>
        <w:t xml:space="preserve">объектов торговли (по реализации мороженого, напитков и </w:t>
      </w:r>
      <w:proofErr w:type="spellStart"/>
      <w:r w:rsidRPr="00623231">
        <w:rPr>
          <w:rFonts w:ascii="Times New Roman" w:hAnsi="Times New Roman" w:cs="Times New Roman"/>
          <w:sz w:val="28"/>
          <w:szCs w:val="28"/>
        </w:rPr>
        <w:t>т.д</w:t>
      </w:r>
      <w:proofErr w:type="spellEnd"/>
      <w:r w:rsidRPr="00623231">
        <w:rPr>
          <w:rFonts w:ascii="Times New Roman" w:hAnsi="Times New Roman" w:cs="Times New Roman"/>
          <w:sz w:val="28"/>
          <w:szCs w:val="28"/>
        </w:rPr>
        <w:t>)</w:t>
      </w:r>
      <w:r w:rsidRPr="00623231">
        <w:rPr>
          <w:rFonts w:ascii="Times New Roman" w:eastAsia="Times New Roman" w:hAnsi="Times New Roman" w:cs="Times New Roman"/>
          <w:sz w:val="28"/>
          <w:szCs w:val="28"/>
          <w:lang w:eastAsia="ru-RU"/>
        </w:rPr>
        <w:t>.</w:t>
      </w:r>
      <w:bookmarkStart w:id="1" w:name="_GoBack"/>
      <w:bookmarkEnd w:id="1"/>
    </w:p>
    <w:p w:rsidR="00623231" w:rsidRPr="00623231" w:rsidRDefault="00623231" w:rsidP="00623231">
      <w:pPr>
        <w:pStyle w:val="a3"/>
        <w:widowControl w:val="0"/>
        <w:jc w:val="both"/>
        <w:rPr>
          <w:rFonts w:ascii="Times New Roman" w:hAnsi="Times New Roman" w:cs="Times New Roman"/>
          <w:sz w:val="28"/>
          <w:szCs w:val="28"/>
        </w:rPr>
      </w:pPr>
    </w:p>
    <w:p w:rsidR="00623231" w:rsidRPr="00623231" w:rsidRDefault="00623231" w:rsidP="00623231">
      <w:pPr>
        <w:pStyle w:val="a3"/>
        <w:widowControl w:val="0"/>
        <w:jc w:val="both"/>
        <w:rPr>
          <w:rFonts w:ascii="Times New Roman" w:hAnsi="Times New Roman" w:cs="Times New Roman"/>
          <w:sz w:val="28"/>
          <w:szCs w:val="28"/>
        </w:rPr>
      </w:pPr>
    </w:p>
    <w:p w:rsidR="00A4355D" w:rsidRPr="00623231" w:rsidRDefault="00A4355D">
      <w:pPr>
        <w:rPr>
          <w:rFonts w:ascii="Times New Roman" w:hAnsi="Times New Roman" w:cs="Times New Roman"/>
        </w:rPr>
      </w:pPr>
    </w:p>
    <w:sectPr w:rsidR="00A4355D" w:rsidRPr="00623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90"/>
    <w:rsid w:val="00623231"/>
    <w:rsid w:val="00A4355D"/>
    <w:rsid w:val="00BB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79116-ECDF-4874-B0CF-41E88151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23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99"/>
    <w:qFormat/>
    <w:rsid w:val="00623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4FFA57A5DD36BCD4694022BF52A96E4D938C658E9E775953319DCB1A42786E05C52CDC5345D7E8561D7AC1619FAA04B3ECFFC0262BB9B8E8E69BB33C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9333</Characters>
  <Application>Microsoft Office Word</Application>
  <DocSecurity>0</DocSecurity>
  <Lines>77</Lines>
  <Paragraphs>21</Paragraphs>
  <ScaleCrop>false</ScaleCrop>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dc:creator>
  <cp:keywords/>
  <dc:description/>
  <cp:lastModifiedBy>USER_5</cp:lastModifiedBy>
  <cp:revision>2</cp:revision>
  <dcterms:created xsi:type="dcterms:W3CDTF">2022-03-02T09:47:00Z</dcterms:created>
  <dcterms:modified xsi:type="dcterms:W3CDTF">2022-03-02T09:49:00Z</dcterms:modified>
</cp:coreProperties>
</file>