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FF7F6D" w:rsidRDefault="00E76A24" w:rsidP="00EF2770">
      <w:pPr>
        <w:pStyle w:val="ConsPlusTitle"/>
        <w:jc w:val="center"/>
        <w:rPr>
          <w:rFonts w:ascii="Times New Roman" w:hAnsi="Times New Roman" w:cs="Times New Roman"/>
          <w:sz w:val="20"/>
        </w:rPr>
      </w:pPr>
      <w:r w:rsidRPr="00FF7F6D">
        <w:rPr>
          <w:rFonts w:ascii="Times New Roman" w:hAnsi="Times New Roman" w:cs="Times New Roman"/>
          <w:sz w:val="20"/>
        </w:rPr>
        <w:t>Конкурсная документация</w:t>
      </w:r>
      <w:r w:rsidR="007345D2" w:rsidRPr="00FF7F6D">
        <w:rPr>
          <w:rFonts w:ascii="Times New Roman" w:hAnsi="Times New Roman" w:cs="Times New Roman"/>
          <w:sz w:val="20"/>
        </w:rPr>
        <w:t xml:space="preserve"> к извещению </w:t>
      </w:r>
      <w:r w:rsidR="003C61FD" w:rsidRPr="00FF7F6D">
        <w:rPr>
          <w:rFonts w:ascii="Times New Roman" w:hAnsi="Times New Roman" w:cs="Times New Roman"/>
          <w:sz w:val="20"/>
        </w:rPr>
        <w:t xml:space="preserve">№ </w:t>
      </w:r>
      <w:r w:rsidR="0024526A">
        <w:rPr>
          <w:rFonts w:ascii="Times New Roman" w:hAnsi="Times New Roman" w:cs="Times New Roman"/>
          <w:sz w:val="20"/>
        </w:rPr>
        <w:t>20-2021 от 13.10</w:t>
      </w:r>
      <w:r w:rsidR="00421872">
        <w:rPr>
          <w:rFonts w:ascii="Times New Roman" w:hAnsi="Times New Roman" w:cs="Times New Roman"/>
          <w:sz w:val="20"/>
        </w:rPr>
        <w:t>.2021</w:t>
      </w:r>
      <w:r w:rsidR="00FF7F6D" w:rsidRPr="00FF7F6D">
        <w:rPr>
          <w:rFonts w:ascii="Times New Roman" w:hAnsi="Times New Roman" w:cs="Times New Roman"/>
          <w:sz w:val="20"/>
        </w:rPr>
        <w:t xml:space="preserve"> г.</w:t>
      </w:r>
    </w:p>
    <w:p w:rsidR="00EF2770" w:rsidRPr="007345D2" w:rsidRDefault="00E76A24" w:rsidP="0016074B">
      <w:pPr>
        <w:pStyle w:val="ConsPlusTitle"/>
        <w:jc w:val="center"/>
        <w:rPr>
          <w:rFonts w:ascii="Times New Roman" w:hAnsi="Times New Roman" w:cs="Times New Roman"/>
          <w:b w:val="0"/>
          <w:sz w:val="20"/>
        </w:rPr>
      </w:pPr>
      <w:r w:rsidRPr="007345D2">
        <w:rPr>
          <w:rFonts w:ascii="Times New Roman" w:hAnsi="Times New Roman" w:cs="Times New Roman"/>
          <w:b w:val="0"/>
          <w:sz w:val="20"/>
        </w:rPr>
        <w:t>о проведении конкурса по</w:t>
      </w:r>
      <w:r w:rsidR="00031890" w:rsidRPr="007345D2">
        <w:rPr>
          <w:rFonts w:ascii="Times New Roman" w:hAnsi="Times New Roman" w:cs="Times New Roman"/>
          <w:b w:val="0"/>
          <w:sz w:val="20"/>
        </w:rPr>
        <w:t xml:space="preserve"> предоставлени</w:t>
      </w:r>
      <w:r w:rsidRPr="007345D2">
        <w:rPr>
          <w:rFonts w:ascii="Times New Roman" w:hAnsi="Times New Roman" w:cs="Times New Roman"/>
          <w:b w:val="0"/>
          <w:sz w:val="20"/>
        </w:rPr>
        <w:t>ю</w:t>
      </w:r>
      <w:r w:rsidR="00031890" w:rsidRPr="007345D2">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EF2770" w:rsidRPr="007345D2" w:rsidRDefault="00EF2770" w:rsidP="00EF2770">
      <w:pPr>
        <w:pStyle w:val="ConsPlusNormal"/>
        <w:jc w:val="both"/>
        <w:rPr>
          <w:rFonts w:ascii="Times New Roman" w:hAnsi="Times New Roman" w:cs="Times New Roman"/>
          <w:sz w:val="20"/>
        </w:rPr>
      </w:pPr>
    </w:p>
    <w:p w:rsidR="00FF7F6D" w:rsidRPr="00FF7F6D" w:rsidRDefault="00DD5049" w:rsidP="00FF7F6D">
      <w:pPr>
        <w:pStyle w:val="ConsPlusNormal"/>
        <w:jc w:val="center"/>
        <w:rPr>
          <w:rFonts w:ascii="Times New Roman" w:hAnsi="Times New Roman" w:cs="Times New Roman"/>
          <w:sz w:val="20"/>
        </w:rPr>
      </w:pPr>
      <w:r w:rsidRPr="007345D2">
        <w:rPr>
          <w:rFonts w:ascii="Times New Roman" w:hAnsi="Times New Roman" w:cs="Times New Roman"/>
          <w:sz w:val="20"/>
        </w:rPr>
        <w:t>Общие положения.</w:t>
      </w:r>
    </w:p>
    <w:p w:rsidR="0024526A" w:rsidRPr="0024526A" w:rsidRDefault="0024526A" w:rsidP="0024526A">
      <w:pPr>
        <w:jc w:val="both"/>
        <w:rPr>
          <w:rFonts w:eastAsiaTheme="minorHAnsi"/>
          <w:lang w:eastAsia="en-US"/>
        </w:rPr>
      </w:pPr>
      <w:r w:rsidRPr="0024526A">
        <w:rPr>
          <w:rFonts w:eastAsiaTheme="minorHAnsi"/>
          <w:b/>
          <w:lang w:eastAsia="en-US"/>
        </w:rPr>
        <w:t>Организатор Конкурса:</w:t>
      </w:r>
      <w:r w:rsidRPr="0024526A">
        <w:rPr>
          <w:rFonts w:eastAsiaTheme="minorHAnsi"/>
          <w:lang w:eastAsia="en-US"/>
        </w:rPr>
        <w:t xml:space="preserve"> администрация муниципального образования город Новороссийск</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Орган, обеспечивающий выполнение функций организатора Конкурса:</w:t>
      </w:r>
      <w:r w:rsidRPr="0024526A">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 xml:space="preserve">Место нахождения, почтовый адрес организатора Конкурса: </w:t>
      </w:r>
      <w:r w:rsidRPr="0024526A">
        <w:rPr>
          <w:rFonts w:eastAsiaTheme="minorHAnsi"/>
          <w:lang w:eastAsia="en-US"/>
        </w:rPr>
        <w:t>353900 Россия, Краснодарский край, г. Новороссийск, ул. Советов, 18</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 xml:space="preserve">Адрес электронной почты: </w:t>
      </w:r>
      <w:proofErr w:type="spellStart"/>
      <w:r w:rsidRPr="0024526A">
        <w:rPr>
          <w:rFonts w:eastAsiaTheme="minorHAnsi"/>
          <w:lang w:val="en-US" w:eastAsia="en-US"/>
        </w:rPr>
        <w:t>torg</w:t>
      </w:r>
      <w:proofErr w:type="spellEnd"/>
      <w:r w:rsidRPr="0024526A">
        <w:rPr>
          <w:rFonts w:eastAsiaTheme="minorHAnsi"/>
          <w:lang w:eastAsia="en-US"/>
        </w:rPr>
        <w:t>@</w:t>
      </w:r>
      <w:proofErr w:type="spellStart"/>
      <w:r w:rsidRPr="0024526A">
        <w:rPr>
          <w:rFonts w:eastAsiaTheme="minorHAnsi"/>
          <w:lang w:val="en-US" w:eastAsia="en-US"/>
        </w:rPr>
        <w:t>mo</w:t>
      </w:r>
      <w:proofErr w:type="spellEnd"/>
      <w:r w:rsidRPr="0024526A">
        <w:rPr>
          <w:rFonts w:eastAsiaTheme="minorHAnsi"/>
          <w:lang w:eastAsia="en-US"/>
        </w:rPr>
        <w:t>-</w:t>
      </w:r>
      <w:proofErr w:type="spellStart"/>
      <w:r w:rsidRPr="0024526A">
        <w:rPr>
          <w:rFonts w:eastAsiaTheme="minorHAnsi"/>
          <w:lang w:val="en-US" w:eastAsia="en-US"/>
        </w:rPr>
        <w:t>novorossiysk</w:t>
      </w:r>
      <w:proofErr w:type="spellEnd"/>
      <w:r w:rsidRPr="0024526A">
        <w:rPr>
          <w:rFonts w:eastAsiaTheme="minorHAnsi"/>
          <w:lang w:eastAsia="en-US"/>
        </w:rPr>
        <w:t>.</w:t>
      </w:r>
      <w:proofErr w:type="spellStart"/>
      <w:r w:rsidRPr="0024526A">
        <w:rPr>
          <w:rFonts w:eastAsiaTheme="minorHAnsi"/>
          <w:lang w:val="en-US" w:eastAsia="en-US"/>
        </w:rPr>
        <w:t>ru</w:t>
      </w:r>
      <w:proofErr w:type="spellEnd"/>
      <w:r w:rsidRPr="0024526A">
        <w:rPr>
          <w:rFonts w:eastAsiaTheme="minorHAnsi"/>
          <w:lang w:eastAsia="en-US"/>
        </w:rPr>
        <w:t>.</w:t>
      </w:r>
      <w:r w:rsidRPr="0024526A">
        <w:rPr>
          <w:rFonts w:eastAsiaTheme="minorHAnsi"/>
          <w:b/>
          <w:lang w:eastAsia="en-US"/>
        </w:rPr>
        <w:t xml:space="preserve"> Телефон:</w:t>
      </w:r>
      <w:r w:rsidRPr="0024526A">
        <w:rPr>
          <w:rFonts w:eastAsiaTheme="minorHAnsi"/>
          <w:lang w:eastAsia="en-US"/>
        </w:rPr>
        <w:t xml:space="preserve"> 8 (8617) 646377, 646604.</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Реквизиты решения организатора Конкурса о проведении Конкурса:</w:t>
      </w:r>
      <w:r w:rsidRPr="0024526A">
        <w:rPr>
          <w:rFonts w:eastAsiaTheme="minorHAnsi"/>
          <w:lang w:eastAsia="en-US"/>
        </w:rPr>
        <w:t xml:space="preserve"> постановление администрации муниципального образования город Новороссийск от 22 апреля 2019 года № 1630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w:t>
      </w:r>
      <w:r w:rsidR="003D68D7">
        <w:rPr>
          <w:rFonts w:eastAsiaTheme="minorHAnsi"/>
          <w:lang w:eastAsia="en-US"/>
        </w:rPr>
        <w:t xml:space="preserve">, </w:t>
      </w:r>
      <w:r w:rsidRPr="0024526A">
        <w:rPr>
          <w:rFonts w:eastAsiaTheme="minorHAnsi"/>
          <w:lang w:eastAsia="en-US"/>
        </w:rPr>
        <w:t>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Срок приема заявок на участие в Конкурсе (далее – заявка):</w:t>
      </w:r>
      <w:r w:rsidRPr="0024526A">
        <w:rPr>
          <w:rFonts w:eastAsiaTheme="minorHAnsi"/>
          <w:lang w:eastAsia="en-US"/>
        </w:rPr>
        <w:t xml:space="preserve"> с 25.10.2021 г. по 3.11.2021 г.</w:t>
      </w:r>
    </w:p>
    <w:p w:rsidR="0024526A" w:rsidRPr="0024526A" w:rsidRDefault="0024526A" w:rsidP="0024526A">
      <w:pPr>
        <w:widowControl w:val="0"/>
        <w:jc w:val="both"/>
        <w:rPr>
          <w:rFonts w:eastAsiaTheme="minorHAnsi"/>
          <w:b/>
          <w:lang w:eastAsia="en-US"/>
        </w:rPr>
      </w:pPr>
    </w:p>
    <w:p w:rsidR="0024526A" w:rsidRPr="0024526A" w:rsidRDefault="0024526A" w:rsidP="0024526A">
      <w:pPr>
        <w:widowControl w:val="0"/>
        <w:jc w:val="both"/>
        <w:rPr>
          <w:rFonts w:eastAsiaTheme="minorHAnsi"/>
          <w:lang w:eastAsia="en-US"/>
        </w:rPr>
      </w:pPr>
      <w:r w:rsidRPr="0024526A">
        <w:rPr>
          <w:rFonts w:eastAsiaTheme="minorHAnsi"/>
          <w:b/>
          <w:lang w:eastAsia="en-US"/>
        </w:rPr>
        <w:t>Место и время подачи заявок:</w:t>
      </w:r>
      <w:r w:rsidRPr="0024526A">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24526A" w:rsidRPr="0024526A" w:rsidRDefault="0024526A" w:rsidP="0024526A">
      <w:pPr>
        <w:widowControl w:val="0"/>
        <w:jc w:val="both"/>
        <w:rPr>
          <w:rFonts w:eastAsiaTheme="minorHAnsi"/>
          <w:lang w:eastAsia="en-US"/>
        </w:rPr>
      </w:pPr>
      <w:r w:rsidRPr="0024526A">
        <w:rPr>
          <w:rFonts w:eastAsiaTheme="minorHAnsi"/>
          <w:lang w:eastAsia="en-US"/>
        </w:rPr>
        <w:t xml:space="preserve">ул. Бирюзова, д. 6, 8 этаж, телефон 8 (8617)64-63-77, адрес электронной почты </w:t>
      </w:r>
      <w:proofErr w:type="spellStart"/>
      <w:r w:rsidRPr="0024526A">
        <w:rPr>
          <w:rFonts w:eastAsiaTheme="minorHAnsi"/>
          <w:lang w:val="en-US" w:eastAsia="en-US"/>
        </w:rPr>
        <w:t>torg</w:t>
      </w:r>
      <w:proofErr w:type="spellEnd"/>
      <w:r w:rsidRPr="0024526A">
        <w:rPr>
          <w:rFonts w:eastAsiaTheme="minorHAnsi"/>
          <w:lang w:eastAsia="en-US"/>
        </w:rPr>
        <w:t>@</w:t>
      </w:r>
      <w:proofErr w:type="spellStart"/>
      <w:r w:rsidRPr="0024526A">
        <w:rPr>
          <w:rFonts w:eastAsiaTheme="minorHAnsi"/>
          <w:lang w:val="en-US" w:eastAsia="en-US"/>
        </w:rPr>
        <w:t>mo</w:t>
      </w:r>
      <w:proofErr w:type="spellEnd"/>
      <w:r w:rsidRPr="0024526A">
        <w:rPr>
          <w:rFonts w:eastAsiaTheme="minorHAnsi"/>
          <w:lang w:eastAsia="en-US"/>
        </w:rPr>
        <w:t>-</w:t>
      </w:r>
      <w:proofErr w:type="spellStart"/>
      <w:r w:rsidRPr="0024526A">
        <w:rPr>
          <w:rFonts w:eastAsiaTheme="minorHAnsi"/>
          <w:lang w:val="en-US" w:eastAsia="en-US"/>
        </w:rPr>
        <w:t>novorossiysk</w:t>
      </w:r>
      <w:proofErr w:type="spellEnd"/>
      <w:r w:rsidRPr="0024526A">
        <w:rPr>
          <w:rFonts w:eastAsiaTheme="minorHAnsi"/>
          <w:lang w:eastAsia="en-US"/>
        </w:rPr>
        <w:t>.</w:t>
      </w:r>
      <w:proofErr w:type="spellStart"/>
      <w:r w:rsidRPr="0024526A">
        <w:rPr>
          <w:rFonts w:eastAsiaTheme="minorHAnsi"/>
          <w:lang w:val="en-US" w:eastAsia="en-US"/>
        </w:rPr>
        <w:t>ru</w:t>
      </w:r>
      <w:proofErr w:type="spellEnd"/>
      <w:r w:rsidRPr="0024526A">
        <w:rPr>
          <w:rFonts w:eastAsiaTheme="minorHAnsi"/>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24526A">
        <w:rPr>
          <w:rFonts w:eastAsiaTheme="minorHAnsi"/>
          <w:lang w:val="en-US" w:eastAsia="en-US"/>
        </w:rPr>
        <w:t>http</w:t>
      </w:r>
      <w:r w:rsidRPr="0024526A">
        <w:rPr>
          <w:rFonts w:eastAsiaTheme="minorHAnsi"/>
          <w:lang w:eastAsia="en-US"/>
        </w:rPr>
        <w:t>://</w:t>
      </w:r>
      <w:proofErr w:type="spellStart"/>
      <w:r w:rsidRPr="0024526A">
        <w:rPr>
          <w:rFonts w:eastAsiaTheme="minorHAnsi"/>
          <w:lang w:val="en-US" w:eastAsia="en-US"/>
        </w:rPr>
        <w:t>admnvrsk</w:t>
      </w:r>
      <w:proofErr w:type="spellEnd"/>
      <w:r w:rsidRPr="0024526A">
        <w:rPr>
          <w:rFonts w:eastAsiaTheme="minorHAnsi"/>
          <w:lang w:eastAsia="en-US"/>
        </w:rPr>
        <w:t>.</w:t>
      </w:r>
      <w:proofErr w:type="spellStart"/>
      <w:r w:rsidRPr="0024526A">
        <w:rPr>
          <w:rFonts w:eastAsiaTheme="minorHAnsi"/>
          <w:lang w:val="en-US" w:eastAsia="en-US"/>
        </w:rPr>
        <w:t>ru</w:t>
      </w:r>
      <w:proofErr w:type="spellEnd"/>
      <w:r w:rsidRPr="0024526A">
        <w:rPr>
          <w:rFonts w:eastAsiaTheme="minorHAnsi"/>
          <w:lang w:eastAsia="en-US"/>
        </w:rPr>
        <w:t>.</w:t>
      </w:r>
    </w:p>
    <w:p w:rsidR="0024526A" w:rsidRPr="0024526A" w:rsidRDefault="0024526A" w:rsidP="0024526A">
      <w:pPr>
        <w:jc w:val="both"/>
        <w:rPr>
          <w:rFonts w:eastAsiaTheme="minorHAnsi"/>
          <w:lang w:eastAsia="en-US"/>
        </w:rPr>
      </w:pPr>
    </w:p>
    <w:p w:rsidR="0024526A" w:rsidRPr="0024526A" w:rsidRDefault="0024526A" w:rsidP="0024526A">
      <w:pPr>
        <w:jc w:val="both"/>
        <w:rPr>
          <w:rFonts w:eastAsiaTheme="minorHAnsi"/>
          <w:lang w:eastAsia="en-US"/>
        </w:rPr>
      </w:pPr>
      <w:r w:rsidRPr="0024526A">
        <w:rPr>
          <w:rFonts w:eastAsiaTheme="minorHAnsi"/>
          <w:lang w:eastAsia="en-US"/>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24526A" w:rsidRPr="0024526A" w:rsidRDefault="0024526A" w:rsidP="0024526A">
      <w:pPr>
        <w:widowControl w:val="0"/>
        <w:jc w:val="both"/>
        <w:rPr>
          <w:rFonts w:eastAsiaTheme="minorHAnsi"/>
          <w:lang w:eastAsia="en-US"/>
        </w:rPr>
      </w:pPr>
      <w:r w:rsidRPr="0024526A">
        <w:rPr>
          <w:rFonts w:eastAsiaTheme="minorHAnsi"/>
          <w:lang w:eastAsia="en-US"/>
        </w:rPr>
        <w:t xml:space="preserve">Актуальная информация об адресах и графиках работы ГАУ КК «МФЦ КК» размещена на официальном сайте ГАУ КК «МФЦ КК» </w:t>
      </w:r>
      <w:hyperlink r:id="rId8" w:history="1">
        <w:r w:rsidRPr="0024526A">
          <w:rPr>
            <w:rFonts w:eastAsiaTheme="minorHAnsi"/>
            <w:color w:val="0000FF" w:themeColor="hyperlink"/>
            <w:u w:val="single"/>
            <w:lang w:val="en-US" w:eastAsia="en-US"/>
          </w:rPr>
          <w:t>http</w:t>
        </w:r>
        <w:r w:rsidRPr="0024526A">
          <w:rPr>
            <w:rFonts w:eastAsiaTheme="minorHAnsi"/>
            <w:color w:val="0000FF" w:themeColor="hyperlink"/>
            <w:u w:val="single"/>
            <w:lang w:eastAsia="en-US"/>
          </w:rPr>
          <w:t>://</w:t>
        </w:r>
        <w:r w:rsidRPr="0024526A">
          <w:rPr>
            <w:rFonts w:eastAsiaTheme="minorHAnsi"/>
            <w:color w:val="0000FF" w:themeColor="hyperlink"/>
            <w:u w:val="single"/>
            <w:lang w:val="en-US" w:eastAsia="en-US"/>
          </w:rPr>
          <w:t>e</w:t>
        </w:r>
        <w:r w:rsidRPr="0024526A">
          <w:rPr>
            <w:rFonts w:eastAsiaTheme="minorHAnsi"/>
            <w:color w:val="0000FF" w:themeColor="hyperlink"/>
            <w:u w:val="single"/>
            <w:lang w:eastAsia="en-US"/>
          </w:rPr>
          <w:t>-</w:t>
        </w:r>
        <w:proofErr w:type="spellStart"/>
        <w:r w:rsidRPr="0024526A">
          <w:rPr>
            <w:rFonts w:eastAsiaTheme="minorHAnsi"/>
            <w:color w:val="0000FF" w:themeColor="hyperlink"/>
            <w:u w:val="single"/>
            <w:lang w:val="en-US" w:eastAsia="en-US"/>
          </w:rPr>
          <w:t>mfc</w:t>
        </w:r>
        <w:proofErr w:type="spellEnd"/>
        <w:r w:rsidRPr="0024526A">
          <w:rPr>
            <w:rFonts w:eastAsiaTheme="minorHAnsi"/>
            <w:color w:val="0000FF" w:themeColor="hyperlink"/>
            <w:u w:val="single"/>
            <w:lang w:eastAsia="en-US"/>
          </w:rPr>
          <w:t>.</w:t>
        </w:r>
        <w:proofErr w:type="spellStart"/>
        <w:r w:rsidRPr="0024526A">
          <w:rPr>
            <w:rFonts w:eastAsiaTheme="minorHAnsi"/>
            <w:color w:val="0000FF" w:themeColor="hyperlink"/>
            <w:u w:val="single"/>
            <w:lang w:val="en-US" w:eastAsia="en-US"/>
          </w:rPr>
          <w:t>ru</w:t>
        </w:r>
        <w:proofErr w:type="spellEnd"/>
      </w:hyperlink>
      <w:r w:rsidRPr="0024526A">
        <w:rPr>
          <w:rFonts w:eastAsiaTheme="minorHAnsi"/>
          <w:lang w:eastAsia="en-US"/>
        </w:rPr>
        <w:t>. Контактный телефон: 8(8617)79-70-30.</w:t>
      </w:r>
    </w:p>
    <w:p w:rsidR="0024526A" w:rsidRPr="0024526A" w:rsidRDefault="0024526A" w:rsidP="0024526A">
      <w:pPr>
        <w:widowControl w:val="0"/>
        <w:jc w:val="both"/>
        <w:rPr>
          <w:rFonts w:eastAsiaTheme="minorHAnsi"/>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Место, дата и время вскрытия конвертов с заявками на участие в Конкурсе:</w:t>
      </w:r>
      <w:r w:rsidRPr="0024526A">
        <w:rPr>
          <w:rFonts w:eastAsiaTheme="minorHAnsi"/>
          <w:lang w:eastAsia="en-US"/>
        </w:rPr>
        <w:t xml:space="preserve"> администрация муниципального образования город </w:t>
      </w:r>
      <w:r w:rsidR="00F32A52">
        <w:rPr>
          <w:rFonts w:eastAsiaTheme="minorHAnsi"/>
          <w:lang w:eastAsia="en-US"/>
        </w:rPr>
        <w:t xml:space="preserve">Новороссийск, 3 этаж, </w:t>
      </w:r>
      <w:proofErr w:type="spellStart"/>
      <w:r w:rsidR="00F32A52">
        <w:rPr>
          <w:rFonts w:eastAsiaTheme="minorHAnsi"/>
          <w:lang w:eastAsia="en-US"/>
        </w:rPr>
        <w:t>каб</w:t>
      </w:r>
      <w:proofErr w:type="spellEnd"/>
      <w:r w:rsidR="00F32A52">
        <w:rPr>
          <w:rFonts w:eastAsiaTheme="minorHAnsi"/>
          <w:lang w:eastAsia="en-US"/>
        </w:rPr>
        <w:t>. 45, 9</w:t>
      </w:r>
      <w:bookmarkStart w:id="0" w:name="_GoBack"/>
      <w:bookmarkEnd w:id="0"/>
      <w:r w:rsidRPr="0024526A">
        <w:rPr>
          <w:rFonts w:eastAsiaTheme="minorHAnsi"/>
          <w:lang w:eastAsia="en-US"/>
        </w:rPr>
        <w:t>.11.2021 г., 14.00.</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 xml:space="preserve">Место, дата и время проведения Конкурса </w:t>
      </w:r>
      <w:r w:rsidRPr="0024526A">
        <w:rPr>
          <w:rFonts w:eastAsiaTheme="minorHAnsi"/>
          <w:lang w:eastAsia="en-US"/>
        </w:rPr>
        <w:t>(рассмотрение и оценка и сопоставление заявок на участие в Конкурсе):</w:t>
      </w:r>
      <w:r w:rsidRPr="0024526A">
        <w:rPr>
          <w:rFonts w:eastAsiaTheme="minorHAnsi"/>
          <w:b/>
          <w:lang w:eastAsia="en-US"/>
        </w:rPr>
        <w:t xml:space="preserve"> </w:t>
      </w:r>
      <w:r w:rsidRPr="0024526A">
        <w:rPr>
          <w:rFonts w:eastAsiaTheme="minorHAnsi"/>
          <w:lang w:eastAsia="en-US"/>
        </w:rPr>
        <w:t xml:space="preserve">администрация муниципального образования город Новороссийск, 3 этаж, </w:t>
      </w:r>
      <w:proofErr w:type="spellStart"/>
      <w:r w:rsidRPr="0024526A">
        <w:rPr>
          <w:rFonts w:eastAsiaTheme="minorHAnsi"/>
          <w:lang w:eastAsia="en-US"/>
        </w:rPr>
        <w:t>каб</w:t>
      </w:r>
      <w:proofErr w:type="spellEnd"/>
      <w:r w:rsidRPr="0024526A">
        <w:rPr>
          <w:rFonts w:eastAsiaTheme="minorHAnsi"/>
          <w:lang w:eastAsia="en-US"/>
        </w:rPr>
        <w:t>. 45, 19.11.2021 г., 14.00.</w:t>
      </w:r>
    </w:p>
    <w:p w:rsidR="0024526A" w:rsidRPr="0024526A" w:rsidRDefault="0024526A" w:rsidP="0024526A">
      <w:pPr>
        <w:jc w:val="both"/>
        <w:rPr>
          <w:rFonts w:eastAsiaTheme="minorHAnsi"/>
          <w:lang w:eastAsia="en-US"/>
        </w:rPr>
      </w:pPr>
      <w:r w:rsidRPr="0024526A">
        <w:rPr>
          <w:rFonts w:eastAsiaTheme="minorHAnsi"/>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24526A">
        <w:rPr>
          <w:rFonts w:eastAsiaTheme="minorHAnsi"/>
          <w:lang w:val="en-US" w:eastAsia="en-US"/>
        </w:rPr>
        <w:t>www</w:t>
      </w:r>
      <w:r w:rsidRPr="0024526A">
        <w:rPr>
          <w:rFonts w:eastAsiaTheme="minorHAnsi"/>
          <w:lang w:eastAsia="en-US"/>
        </w:rPr>
        <w:t xml:space="preserve">: </w:t>
      </w:r>
      <w:proofErr w:type="spellStart"/>
      <w:r w:rsidRPr="0024526A">
        <w:rPr>
          <w:rFonts w:eastAsiaTheme="minorHAnsi"/>
          <w:lang w:eastAsia="en-US"/>
        </w:rPr>
        <w:t>admnvrsk.ru</w:t>
      </w:r>
      <w:proofErr w:type="spellEnd"/>
      <w:r w:rsidRPr="0024526A">
        <w:rPr>
          <w:rFonts w:eastAsiaTheme="minorHAnsi"/>
          <w:lang w:eastAsia="en-US"/>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Ответственное должностное лицо организатора Конкурса:</w:t>
      </w:r>
      <w:r w:rsidRPr="0024526A">
        <w:rPr>
          <w:rFonts w:eastAsiaTheme="minorHAnsi"/>
          <w:lang w:eastAsia="en-US"/>
        </w:rPr>
        <w:t xml:space="preserve"> заместитель главы муниципального образования город Новороссийск Цыбань В.В.</w:t>
      </w:r>
    </w:p>
    <w:p w:rsidR="0024526A" w:rsidRPr="0024526A" w:rsidRDefault="0024526A" w:rsidP="0024526A">
      <w:pPr>
        <w:jc w:val="both"/>
        <w:rPr>
          <w:rFonts w:eastAsiaTheme="minorHAnsi"/>
          <w:b/>
          <w:lang w:eastAsia="en-US"/>
        </w:rPr>
      </w:pPr>
    </w:p>
    <w:p w:rsidR="0024526A" w:rsidRPr="0024526A" w:rsidRDefault="0024526A" w:rsidP="0024526A">
      <w:pPr>
        <w:jc w:val="both"/>
        <w:rPr>
          <w:rFonts w:eastAsiaTheme="minorHAnsi"/>
          <w:lang w:eastAsia="en-US"/>
        </w:rPr>
      </w:pPr>
      <w:r w:rsidRPr="0024526A">
        <w:rPr>
          <w:rFonts w:eastAsiaTheme="minorHAnsi"/>
          <w:b/>
          <w:lang w:eastAsia="en-US"/>
        </w:rPr>
        <w:t>Секретарь комиссии, контактное лицо:</w:t>
      </w:r>
      <w:r w:rsidRPr="0024526A">
        <w:rPr>
          <w:rFonts w:eastAsiaTheme="minorHAnsi"/>
          <w:lang w:eastAsia="en-US"/>
        </w:rPr>
        <w:t xml:space="preserve"> главный специалист управления торговли и потребительского рынка </w:t>
      </w:r>
      <w:proofErr w:type="spellStart"/>
      <w:r w:rsidRPr="0024526A">
        <w:rPr>
          <w:rFonts w:eastAsiaTheme="minorHAnsi"/>
          <w:lang w:eastAsia="en-US"/>
        </w:rPr>
        <w:t>Зирко</w:t>
      </w:r>
      <w:proofErr w:type="spellEnd"/>
      <w:r w:rsidRPr="0024526A">
        <w:rPr>
          <w:rFonts w:eastAsiaTheme="minorHAnsi"/>
          <w:lang w:eastAsia="en-US"/>
        </w:rPr>
        <w:t xml:space="preserve"> О.В.</w:t>
      </w:r>
    </w:p>
    <w:p w:rsidR="003D68D7" w:rsidRDefault="003D68D7" w:rsidP="00E74C2C">
      <w:pPr>
        <w:ind w:left="720"/>
        <w:contextualSpacing/>
        <w:jc w:val="center"/>
        <w:rPr>
          <w:rFonts w:eastAsiaTheme="minorHAnsi"/>
          <w:b/>
          <w:lang w:eastAsia="en-US"/>
        </w:rPr>
      </w:pPr>
    </w:p>
    <w:p w:rsidR="00E74C2C" w:rsidRDefault="00E74C2C" w:rsidP="00E74C2C">
      <w:pPr>
        <w:ind w:left="720"/>
        <w:contextualSpacing/>
        <w:jc w:val="center"/>
        <w:rPr>
          <w:rFonts w:eastAsiaTheme="minorHAnsi"/>
          <w:b/>
          <w:lang w:eastAsia="en-US"/>
        </w:rPr>
      </w:pPr>
      <w:r w:rsidRPr="00E74C2C">
        <w:rPr>
          <w:rFonts w:eastAsiaTheme="minorHAnsi"/>
          <w:b/>
          <w:lang w:eastAsia="en-US"/>
        </w:rPr>
        <w:lastRenderedPageBreak/>
        <w:t>Предмет Конкурса.</w:t>
      </w:r>
    </w:p>
    <w:p w:rsidR="003D68D7" w:rsidRDefault="003D68D7" w:rsidP="00E74C2C">
      <w:pPr>
        <w:ind w:left="720"/>
        <w:contextualSpacing/>
        <w:jc w:val="center"/>
        <w:rPr>
          <w:rFonts w:eastAsiaTheme="minorHAnsi"/>
          <w:b/>
          <w:lang w:eastAsia="en-US"/>
        </w:rPr>
      </w:pPr>
    </w:p>
    <w:tbl>
      <w:tblPr>
        <w:tblW w:w="15168" w:type="dxa"/>
        <w:tblInd w:w="-5" w:type="dxa"/>
        <w:tblLayout w:type="fixed"/>
        <w:tblLook w:val="04A0" w:firstRow="1" w:lastRow="0" w:firstColumn="1" w:lastColumn="0" w:noHBand="0" w:noVBand="1"/>
      </w:tblPr>
      <w:tblGrid>
        <w:gridCol w:w="563"/>
        <w:gridCol w:w="11"/>
        <w:gridCol w:w="3679"/>
        <w:gridCol w:w="1559"/>
        <w:gridCol w:w="1418"/>
        <w:gridCol w:w="2835"/>
        <w:gridCol w:w="2126"/>
        <w:gridCol w:w="1701"/>
        <w:gridCol w:w="1276"/>
      </w:tblGrid>
      <w:tr w:rsidR="0024526A" w:rsidRPr="0024526A" w:rsidTr="0024526A">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 п/п</w:t>
            </w:r>
          </w:p>
        </w:tc>
        <w:tc>
          <w:tcPr>
            <w:tcW w:w="3679"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Площадь земельного участка, торгового объекта (здания, строения, сооружения) или его части</w:t>
            </w:r>
          </w:p>
        </w:tc>
        <w:tc>
          <w:tcPr>
            <w:tcW w:w="1418"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Количество размещенных объектов</w:t>
            </w:r>
          </w:p>
        </w:tc>
        <w:tc>
          <w:tcPr>
            <w:tcW w:w="2835"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Период функционирования нестационарного торгового объекта (постоянно или сезонно с __ по__)</w:t>
            </w:r>
          </w:p>
        </w:tc>
        <w:tc>
          <w:tcPr>
            <w:tcW w:w="2126"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 xml:space="preserve">Специализация нестационарного торгового объекта </w:t>
            </w:r>
          </w:p>
          <w:p w:rsidR="0024526A" w:rsidRPr="0024526A" w:rsidRDefault="0024526A" w:rsidP="0024526A">
            <w:pPr>
              <w:jc w:val="center"/>
              <w:rPr>
                <w:color w:val="000000"/>
              </w:rPr>
            </w:pPr>
            <w:r w:rsidRPr="0024526A">
              <w:rPr>
                <w:color w:val="000000"/>
              </w:rPr>
              <w:t xml:space="preserve">(с указанием наименования </w:t>
            </w:r>
            <w:proofErr w:type="gramStart"/>
            <w:r w:rsidRPr="0024526A">
              <w:rPr>
                <w:color w:val="000000"/>
              </w:rPr>
              <w:t xml:space="preserve">товара)  </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24526A" w:rsidRPr="0024526A" w:rsidRDefault="0024526A" w:rsidP="0024526A">
            <w:pPr>
              <w:jc w:val="center"/>
              <w:rPr>
                <w:color w:val="000000"/>
              </w:rPr>
            </w:pPr>
            <w:r w:rsidRPr="0024526A">
              <w:rPr>
                <w:color w:val="000000"/>
              </w:rPr>
              <w:t>Примечание</w:t>
            </w:r>
          </w:p>
        </w:tc>
      </w:tr>
      <w:tr w:rsidR="0024526A" w:rsidRPr="0024526A" w:rsidTr="0024526A">
        <w:trPr>
          <w:trHeight w:val="315"/>
        </w:trPr>
        <w:tc>
          <w:tcPr>
            <w:tcW w:w="1516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4526A" w:rsidRPr="0024526A" w:rsidRDefault="0024526A" w:rsidP="0024526A">
            <w:pPr>
              <w:jc w:val="center"/>
              <w:rPr>
                <w:b/>
                <w:color w:val="000000"/>
                <w:sz w:val="24"/>
                <w:szCs w:val="24"/>
              </w:rPr>
            </w:pPr>
            <w:r w:rsidRPr="0024526A">
              <w:rPr>
                <w:b/>
                <w:bCs/>
                <w:color w:val="000000"/>
                <w:sz w:val="24"/>
                <w:szCs w:val="24"/>
              </w:rPr>
              <w:t>ХВОЙНЫЕ ДЕРЕВЬЯ</w:t>
            </w:r>
          </w:p>
        </w:tc>
      </w:tr>
      <w:tr w:rsidR="0024526A" w:rsidRPr="0024526A" w:rsidTr="0024526A">
        <w:trPr>
          <w:trHeight w:val="315"/>
        </w:trPr>
        <w:tc>
          <w:tcPr>
            <w:tcW w:w="1516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4526A" w:rsidRPr="0024526A" w:rsidRDefault="0024526A" w:rsidP="0024526A">
            <w:pPr>
              <w:jc w:val="center"/>
              <w:rPr>
                <w:b/>
                <w:bCs/>
                <w:color w:val="000000"/>
                <w:sz w:val="24"/>
                <w:szCs w:val="24"/>
              </w:rPr>
            </w:pPr>
            <w:r w:rsidRPr="0024526A">
              <w:rPr>
                <w:b/>
                <w:bCs/>
                <w:color w:val="000000"/>
                <w:sz w:val="24"/>
                <w:szCs w:val="24"/>
              </w:rPr>
              <w:t>ЦЕНТРАЛЬНЫЙ ВНУТРИГОРОДСКОЙ РАЙОН</w:t>
            </w: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ул.Исаева,6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151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b/>
                <w:sz w:val="24"/>
                <w:szCs w:val="24"/>
              </w:rPr>
            </w:pPr>
            <w:r w:rsidRPr="0024526A">
              <w:rPr>
                <w:b/>
                <w:sz w:val="24"/>
                <w:szCs w:val="24"/>
              </w:rPr>
              <w:t>ЮЖНЫЙ ВНУТРИГОРОДСКОЙ РАЙОН</w:t>
            </w: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пр. Ленина, район дома 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3.</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proofErr w:type="spellStart"/>
            <w:r w:rsidRPr="0024526A">
              <w:rPr>
                <w:sz w:val="24"/>
                <w:szCs w:val="24"/>
              </w:rPr>
              <w:t>Мысхакское</w:t>
            </w:r>
            <w:proofErr w:type="spellEnd"/>
            <w:r w:rsidRPr="0024526A">
              <w:rPr>
                <w:sz w:val="24"/>
                <w:szCs w:val="24"/>
              </w:rPr>
              <w:t xml:space="preserve"> шоссе, район дома № 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4.</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ул. Героев Десантников, район дома № 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right="-70"/>
              <w:rPr>
                <w:sz w:val="24"/>
                <w:szCs w:val="24"/>
              </w:rPr>
            </w:pPr>
            <w:r w:rsidRPr="0024526A">
              <w:rPr>
                <w:sz w:val="24"/>
                <w:szCs w:val="24"/>
              </w:rPr>
              <w:t>пр. Дзержинского/ ул. Героев Десантников (район детской площадки "Старая крепость")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151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b/>
                <w:sz w:val="24"/>
                <w:szCs w:val="24"/>
              </w:rPr>
            </w:pPr>
            <w:r w:rsidRPr="0024526A">
              <w:rPr>
                <w:b/>
                <w:sz w:val="24"/>
                <w:szCs w:val="24"/>
              </w:rPr>
              <w:t>ПРИМОРСКИЙ ВНУТРИГОРОДСКОЙ РАЙОН</w:t>
            </w: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6.</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 xml:space="preserve">ул. </w:t>
            </w:r>
            <w:proofErr w:type="spellStart"/>
            <w:r w:rsidRPr="0024526A">
              <w:rPr>
                <w:sz w:val="24"/>
                <w:szCs w:val="24"/>
              </w:rPr>
              <w:t>Видова</w:t>
            </w:r>
            <w:proofErr w:type="spellEnd"/>
            <w:r w:rsidRPr="0024526A">
              <w:rPr>
                <w:sz w:val="24"/>
                <w:szCs w:val="24"/>
              </w:rPr>
              <w:t>, район дома № 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7.</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пер. Краснознаменный, район магазина "Магнит"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p w:rsidR="0024526A" w:rsidRPr="0024526A" w:rsidRDefault="0024526A" w:rsidP="0024526A">
            <w:pPr>
              <w:ind w:left="-79" w:right="-23"/>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151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b/>
                <w:sz w:val="24"/>
                <w:szCs w:val="24"/>
              </w:rPr>
            </w:pPr>
            <w:r w:rsidRPr="0024526A">
              <w:rPr>
                <w:b/>
                <w:sz w:val="24"/>
                <w:szCs w:val="24"/>
              </w:rPr>
              <w:t>ВОСТОЧНЫЙ ВНУТРИГОРОДСКОЙ РАЙОН</w:t>
            </w: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8.</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Сухумское шоссе, 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lastRenderedPageBreak/>
              <w:t>9.</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ул. Первомайская,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p w:rsidR="0024526A" w:rsidRPr="0024526A" w:rsidRDefault="0024526A" w:rsidP="0024526A">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151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b/>
                <w:sz w:val="24"/>
                <w:szCs w:val="24"/>
              </w:rPr>
            </w:pPr>
            <w:r w:rsidRPr="0024526A">
              <w:rPr>
                <w:b/>
                <w:sz w:val="24"/>
                <w:szCs w:val="24"/>
              </w:rPr>
              <w:t>НОВОРОССИЙСКИЙ ВНУТРИГОРОДСКОЙ РАЙОН</w:t>
            </w: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10.</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с. Гайдук, ул. Новороссийское шоссе, район домов № 9-11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п. Верхнебаканский, ул. 40-лет Октября /ул. Коммунистическая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r w:rsidR="0024526A" w:rsidRPr="0024526A" w:rsidTr="0024526A">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12.</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 xml:space="preserve">с. Мысхако, ул. Центральная, район ДК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r w:rsidRPr="0024526A">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ind w:left="-79" w:right="-23"/>
              <w:rPr>
                <w:sz w:val="24"/>
                <w:szCs w:val="24"/>
              </w:rPr>
            </w:pPr>
            <w:r w:rsidRPr="0024526A">
              <w:rPr>
                <w:sz w:val="24"/>
                <w:szCs w:val="24"/>
              </w:rPr>
              <w:t>сезонно с 15 по 31 декабря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rPr>
                <w:sz w:val="24"/>
                <w:szCs w:val="24"/>
              </w:rPr>
            </w:pPr>
            <w:r w:rsidRPr="0024526A">
              <w:rPr>
                <w:sz w:val="24"/>
                <w:szCs w:val="24"/>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526A" w:rsidRPr="0024526A" w:rsidRDefault="0024526A" w:rsidP="0024526A">
            <w:pPr>
              <w:rPr>
                <w:sz w:val="24"/>
                <w:szCs w:val="24"/>
              </w:rPr>
            </w:pPr>
            <w:r w:rsidRPr="0024526A">
              <w:rPr>
                <w:sz w:val="24"/>
                <w:szCs w:val="24"/>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526A" w:rsidRPr="0024526A" w:rsidRDefault="0024526A" w:rsidP="0024526A">
            <w:pPr>
              <w:jc w:val="center"/>
              <w:rPr>
                <w:sz w:val="24"/>
                <w:szCs w:val="24"/>
              </w:rPr>
            </w:pPr>
          </w:p>
        </w:tc>
      </w:tr>
    </w:tbl>
    <w:p w:rsidR="00351446" w:rsidRDefault="00351446" w:rsidP="00E74C2C">
      <w:pPr>
        <w:ind w:left="720"/>
        <w:contextualSpacing/>
        <w:jc w:val="center"/>
        <w:rPr>
          <w:rFonts w:eastAsiaTheme="minorHAnsi"/>
          <w:b/>
          <w:lang w:eastAsia="en-US"/>
        </w:rPr>
      </w:pPr>
    </w:p>
    <w:p w:rsidR="002C4BF0" w:rsidRDefault="002C4BF0" w:rsidP="002C4BF0">
      <w:pPr>
        <w:rPr>
          <w:b/>
        </w:rPr>
      </w:pPr>
    </w:p>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Требования, предъявляемые к участникам Конкурса.</w:t>
      </w:r>
    </w:p>
    <w:p w:rsidR="007345D2" w:rsidRPr="007345D2" w:rsidRDefault="007345D2" w:rsidP="007345D2">
      <w:pPr>
        <w:ind w:firstLine="705"/>
        <w:jc w:val="both"/>
      </w:pPr>
      <w:r w:rsidRPr="007345D2">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7345D2" w:rsidRDefault="007345D2" w:rsidP="007345D2">
      <w:pPr>
        <w:ind w:firstLine="705"/>
        <w:jc w:val="both"/>
      </w:pPr>
      <w:r w:rsidRPr="007345D2">
        <w:t>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Положения «О размещении нестационарных торговых объектов на территории муниципального образования город Новороссийск»:</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1.2.1. участник Конкурса не должен находиться в процессе ликвидации или процедуры признания неплатежеспособным (банкротом);</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9" w:history="1">
        <w:r w:rsidRPr="007345D2">
          <w:rPr>
            <w:rFonts w:ascii="Times New Roman" w:hAnsi="Times New Roman" w:cs="Times New Roman"/>
            <w:sz w:val="20"/>
          </w:rPr>
          <w:t>Кодексом</w:t>
        </w:r>
      </w:hyperlink>
      <w:r w:rsidRPr="007345D2">
        <w:rPr>
          <w:rFonts w:ascii="Times New Roman" w:hAnsi="Times New Roman" w:cs="Times New Roman"/>
          <w:sz w:val="20"/>
        </w:rPr>
        <w:t xml:space="preserve"> Российской Федерации об административных правонарушениях).</w:t>
      </w:r>
    </w:p>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Описание предложения участника Конкурса к форме, составу заявки на участие в Конкурсе.</w:t>
      </w:r>
    </w:p>
    <w:p w:rsidR="007345D2" w:rsidRPr="007345D2" w:rsidRDefault="007345D2" w:rsidP="007345D2">
      <w:pPr>
        <w:ind w:firstLine="705"/>
        <w:jc w:val="both"/>
      </w:pPr>
      <w:r w:rsidRPr="007345D2">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7345D2" w:rsidRDefault="007345D2" w:rsidP="007345D2">
      <w:pPr>
        <w:ind w:firstLine="705"/>
        <w:jc w:val="both"/>
      </w:pPr>
      <w:r w:rsidRPr="007345D2">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7345D2" w:rsidRDefault="007345D2" w:rsidP="007345D2">
      <w:pPr>
        <w:ind w:firstLine="705"/>
        <w:jc w:val="both"/>
      </w:pPr>
      <w:r w:rsidRPr="007345D2">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7345D2" w:rsidRDefault="007345D2" w:rsidP="00A25FBB">
      <w:pPr>
        <w:ind w:firstLine="705"/>
        <w:jc w:val="both"/>
      </w:pPr>
      <w:r w:rsidRPr="007345D2">
        <w:t>2.1.3. Копии учредительных документов (для юридических лиц).</w:t>
      </w:r>
    </w:p>
    <w:p w:rsidR="0002475A" w:rsidRPr="007345D2" w:rsidRDefault="007345D2" w:rsidP="0002475A">
      <w:pPr>
        <w:ind w:firstLine="705"/>
        <w:jc w:val="both"/>
      </w:pPr>
      <w:r w:rsidRPr="007345D2">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Default="007345D2" w:rsidP="00A25FBB">
      <w:pPr>
        <w:ind w:firstLine="851"/>
        <w:jc w:val="both"/>
      </w:pPr>
      <w:r w:rsidRPr="007345D2">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E74C2C" w:rsidRDefault="007345D2" w:rsidP="00A25FBB">
      <w:pPr>
        <w:pStyle w:val="ConsPlusNonformat"/>
        <w:numPr>
          <w:ilvl w:val="0"/>
          <w:numId w:val="1"/>
        </w:numPr>
        <w:ind w:left="0" w:firstLine="851"/>
        <w:jc w:val="both"/>
        <w:rPr>
          <w:rFonts w:ascii="Times New Roman" w:hAnsi="Times New Roman" w:cs="Times New Roman"/>
          <w:b/>
        </w:rPr>
      </w:pPr>
      <w:r w:rsidRPr="00E74C2C">
        <w:rPr>
          <w:rFonts w:ascii="Times New Roman" w:hAnsi="Times New Roman" w:cs="Times New Roman"/>
          <w:b/>
        </w:rPr>
        <w:t>Порядок и срок отзыва заявок на участие в Конкурсе, порядок возврата заявок на участие в Конкурсе.</w:t>
      </w:r>
    </w:p>
    <w:p w:rsidR="00A25FBB" w:rsidRDefault="00A25FBB" w:rsidP="00A25FBB">
      <w:pPr>
        <w:pStyle w:val="ab"/>
        <w:numPr>
          <w:ilvl w:val="1"/>
          <w:numId w:val="1"/>
        </w:numPr>
        <w:ind w:left="0" w:firstLine="851"/>
        <w:jc w:val="both"/>
      </w:pPr>
      <w:r>
        <w:lastRenderedPageBreak/>
        <w:t>З</w:t>
      </w:r>
      <w:r w:rsidRPr="006D0363">
        <w:t xml:space="preserve">аявитель имеет право отозвать </w:t>
      </w:r>
      <w:r>
        <w:t>заявку на участие в Конкурсе в любое время до момента вскрытия Конкурсной комиссией конвертов с заявками на участие в Конкурсе</w:t>
      </w:r>
      <w:r w:rsidRPr="006D0363">
        <w:t>.</w:t>
      </w:r>
    </w:p>
    <w:p w:rsidR="007345D2" w:rsidRPr="00A25FBB" w:rsidRDefault="007345D2" w:rsidP="00A25FBB">
      <w:pPr>
        <w:pStyle w:val="ab"/>
        <w:numPr>
          <w:ilvl w:val="0"/>
          <w:numId w:val="1"/>
        </w:numPr>
        <w:ind w:left="0" w:firstLine="851"/>
        <w:jc w:val="both"/>
        <w:rPr>
          <w:b/>
        </w:rPr>
      </w:pPr>
      <w:r w:rsidRPr="00A25FBB">
        <w:rPr>
          <w:b/>
        </w:rPr>
        <w:t>Критерии оценки заявок на участие в Конкурсе, величины значимости этих критериев.</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 Для оценки заявок участников Конкурса устанавливаются следующие критерии:</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4.1.1. предложения по внешнему виду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4.1.2. 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 квалификация участников: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 xml:space="preserve">4.1.3.1. </w:t>
      </w:r>
      <w:r w:rsidR="00817E9C">
        <w:rPr>
          <w:rFonts w:ascii="Times New Roman" w:hAnsi="Times New Roman" w:cs="Times New Roman"/>
        </w:rPr>
        <w:t>наличие опыта и стажа работы в области размещения нестационарных торговых объектов;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4.1.3.2. наличия сертификата соответствия технического средства (использование поверенных технических средств (весов, мерных емкостей, мерной линейки);</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4.1.3.3. цена предмета Конкурса (сведения о предполагаемом финансовом предложении за право размещения НТО).</w:t>
      </w:r>
    </w:p>
    <w:p w:rsidR="007345D2" w:rsidRDefault="007345D2" w:rsidP="007345D2">
      <w:pPr>
        <w:pStyle w:val="ConsPlusNonformat"/>
        <w:ind w:firstLine="708"/>
        <w:jc w:val="both"/>
        <w:rPr>
          <w:rFonts w:ascii="Times New Roman" w:hAnsi="Times New Roman" w:cs="Times New Roman"/>
        </w:rPr>
      </w:pPr>
      <w:r w:rsidRPr="007345D2">
        <w:rPr>
          <w:rFonts w:ascii="Times New Roman" w:hAnsi="Times New Roman" w:cs="Times New Roman"/>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E74C2C" w:rsidRPr="007345D2" w:rsidRDefault="00E74C2C" w:rsidP="007345D2">
      <w:pPr>
        <w:pStyle w:val="ConsPlusNonformat"/>
        <w:ind w:firstLine="708"/>
        <w:jc w:val="both"/>
        <w:rPr>
          <w:rFonts w:ascii="Times New Roman" w:hAnsi="Times New Roman" w:cs="Times New Roman"/>
        </w:rPr>
      </w:pPr>
    </w:p>
    <w:p w:rsidR="007345D2" w:rsidRPr="007345D2" w:rsidRDefault="007345D2" w:rsidP="007345D2">
      <w:pPr>
        <w:pStyle w:val="ConsPlusNonformat"/>
        <w:ind w:left="705"/>
        <w:jc w:val="right"/>
        <w:rPr>
          <w:rFonts w:ascii="Times New Roman" w:hAnsi="Times New Roman" w:cs="Times New Roman"/>
        </w:rPr>
      </w:pPr>
      <w:r w:rsidRPr="007345D2">
        <w:rPr>
          <w:rFonts w:ascii="Times New Roman" w:hAnsi="Times New Roman" w:cs="Times New Roman"/>
        </w:rPr>
        <w:t>Таблица - Оценка заявок (предложений) по каждому критерию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695"/>
        <w:gridCol w:w="10533"/>
      </w:tblGrid>
      <w:tr w:rsidR="007345D2" w:rsidRPr="007345D2" w:rsidTr="007345D2">
        <w:tc>
          <w:tcPr>
            <w:tcW w:w="2835"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Критерии оценки заявок</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Величина значимости критерия (%)</w:t>
            </w:r>
          </w:p>
        </w:tc>
        <w:tc>
          <w:tcPr>
            <w:tcW w:w="10632"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Содержание и порядок оценки</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Предложения по внешнему виду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40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Значение, выраженное в </w:t>
            </w:r>
            <w:proofErr w:type="spellStart"/>
            <w:r w:rsidRPr="007345D2">
              <w:rPr>
                <w:rFonts w:ascii="Times New Roman" w:hAnsi="Times New Roman" w:cs="Times New Roman"/>
              </w:rPr>
              <w:t>количистве</w:t>
            </w:r>
            <w:proofErr w:type="spellEnd"/>
            <w:r w:rsidRPr="007345D2">
              <w:rPr>
                <w:rFonts w:ascii="Times New Roman" w:hAnsi="Times New Roman" w:cs="Times New Roman"/>
              </w:rPr>
              <w:t xml:space="preserve"> процентов, присуждаемых по данному критерию (ФА</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ФА</w:t>
            </w:r>
            <w:proofErr w:type="spellStart"/>
            <w:r w:rsidRPr="007345D2">
              <w:rPr>
                <w:rFonts w:ascii="Times New Roman" w:hAnsi="Times New Roman" w:cs="Times New Roman"/>
                <w:vertAlign w:val="subscript"/>
                <w:lang w:val="en-US"/>
              </w:rPr>
              <w:t>i</w:t>
            </w:r>
            <w:proofErr w:type="spellEnd"/>
            <w:proofErr w:type="gramStart"/>
            <w:r w:rsidRPr="007345D2">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Ф</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основной критерий;</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Ф</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Основной критерий:</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предложения по внешнему (фотомонтаж)</w:t>
            </w:r>
            <w:r>
              <w:rPr>
                <w:rFonts w:ascii="Times New Roman" w:hAnsi="Times New Roman" w:cs="Times New Roman"/>
              </w:rPr>
              <w:t xml:space="preserve"> </w:t>
            </w:r>
            <w:r w:rsidRPr="007345D2">
              <w:rPr>
                <w:rFonts w:ascii="Times New Roman" w:hAnsi="Times New Roman" w:cs="Times New Roman"/>
              </w:rPr>
              <w:t>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Новороссийск (в процентах):</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- 40 % - при наличии согласованного эскиза или дизайн-проекта;</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- 0 - при отсутствии согласования проекта по внешнему виду. </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Уровень культуры и качества обслуживания</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У</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У</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Наличие форменной одежды у продавца по оказанию услуг (фотоматериал):</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10 %;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информационных материалов об оказываемых услугах (рекламная продукция):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 xml:space="preserve">3. Квалификация участников конкурса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w:t>
            </w:r>
            <w:r w:rsidR="00817E9C">
              <w:rPr>
                <w:rFonts w:ascii="Times New Roman" w:hAnsi="Times New Roman" w:cs="Times New Roman"/>
              </w:rPr>
              <w:t>наличие опыта и стажа работы в области размещения нестационарных торговых объектов</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7345D2">
              <w:rPr>
                <w:rFonts w:ascii="Times New Roman" w:hAnsi="Times New Roman" w:cs="Times New Roman"/>
              </w:rPr>
              <w:t xml:space="preserve"> ,</w:t>
            </w:r>
            <w:proofErr w:type="gramEnd"/>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К</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proofErr w:type="spellStart"/>
            <w:r w:rsidRPr="007345D2">
              <w:rPr>
                <w:rFonts w:ascii="Times New Roman" w:hAnsi="Times New Roman" w:cs="Times New Roman"/>
                <w:lang w:val="en-US"/>
              </w:rPr>
              <w:t>i</w:t>
            </w:r>
            <w:proofErr w:type="spellEnd"/>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proofErr w:type="spellStart"/>
            <w:r w:rsidRPr="007345D2">
              <w:rPr>
                <w:rFonts w:ascii="Times New Roman" w:hAnsi="Times New Roman" w:cs="Times New Roman"/>
              </w:rPr>
              <w:t>К</w:t>
            </w:r>
            <w:r w:rsidRPr="007345D2">
              <w:rPr>
                <w:rFonts w:ascii="Times New Roman" w:hAnsi="Times New Roman" w:cs="Times New Roman"/>
                <w:vertAlign w:val="subscript"/>
              </w:rPr>
              <w:t>к</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1. Наличие </w:t>
            </w:r>
            <w:r w:rsidR="0002475A">
              <w:rPr>
                <w:rFonts w:ascii="Times New Roman" w:hAnsi="Times New Roman" w:cs="Times New Roman"/>
              </w:rPr>
              <w:t xml:space="preserve">опыта и стажа работы в области размещения нестационарных торговых объектов </w:t>
            </w:r>
            <w:r w:rsidRPr="007345D2">
              <w:rPr>
                <w:rFonts w:ascii="Times New Roman" w:hAnsi="Times New Roman" w:cs="Times New Roman"/>
              </w:rPr>
              <w:t>(копии договоров о предоставлении права на размещение НТО, справка о ранее заключенных договорах</w:t>
            </w:r>
            <w:r w:rsidR="0002475A">
              <w:rPr>
                <w:rFonts w:ascii="Times New Roman" w:hAnsi="Times New Roman" w:cs="Times New Roman"/>
              </w:rPr>
              <w:t xml:space="preserve"> на право размещения НТО</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до 3 лет – 3;</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от 3 до 5 лет – 5;</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свыше 5 лет – 10;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без опыта работы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отрицательный опыт – минус 30.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сертификата соответствия технического средства требованиям нормативных документов:</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4. Цена предмета конкурса (финансовое предложение за право на размещение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30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 времени (месяц, год).</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ЦА</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proofErr w:type="gramStart"/>
            <w:r w:rsidRPr="007345D2">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7345D2">
              <w:rPr>
                <w:rFonts w:ascii="Times New Roman" w:hAnsi="Times New Roman" w:cs="Times New Roman"/>
              </w:rPr>
              <w:t xml:space="preserve"> ,</w:t>
            </w:r>
            <w:proofErr w:type="gramEnd"/>
            <w:r w:rsidRPr="007345D2">
              <w:rPr>
                <w:rFonts w:ascii="Times New Roman" w:hAnsi="Times New Roman" w:cs="Times New Roman"/>
              </w:rPr>
              <w:t xml:space="preserve"> где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proofErr w:type="spellStart"/>
            <w:r w:rsidRPr="007345D2">
              <w:rPr>
                <w:rFonts w:ascii="Times New Roman" w:hAnsi="Times New Roman" w:cs="Times New Roman"/>
                <w:vertAlign w:val="subscript"/>
                <w:lang w:val="en-US"/>
              </w:rPr>
              <w:t>i</w:t>
            </w:r>
            <w:proofErr w:type="spellEnd"/>
            <w:r w:rsidRPr="007345D2">
              <w:rPr>
                <w:rFonts w:ascii="Times New Roman" w:hAnsi="Times New Roman" w:cs="Times New Roman"/>
                <w:vertAlign w:val="subscript"/>
              </w:rPr>
              <w:t xml:space="preserve"> </w:t>
            </w:r>
            <w:r w:rsidRPr="007345D2">
              <w:rPr>
                <w:rFonts w:ascii="Times New Roman" w:hAnsi="Times New Roman" w:cs="Times New Roman"/>
              </w:rPr>
              <w:t>– ценовое предложение участника конкурса, заявка которого оценивается;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r w:rsidRPr="007345D2">
              <w:rPr>
                <w:rFonts w:ascii="Times New Roman" w:hAnsi="Times New Roman" w:cs="Times New Roman"/>
                <w:lang w:val="en-US"/>
              </w:rPr>
              <w:t>max</w:t>
            </w:r>
            <w:r w:rsidRPr="007345D2">
              <w:rPr>
                <w:rFonts w:ascii="Times New Roman" w:hAnsi="Times New Roman" w:cs="Times New Roman"/>
              </w:rPr>
              <w:t xml:space="preserve"> – максимальное ценовое предложение из предложений, сделанных участниками конкурса.</w:t>
            </w:r>
          </w:p>
        </w:tc>
      </w:tr>
    </w:tbl>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Порядок рассмотрения, оценка и сопоставление заявок на участие в Конкурсе.</w:t>
      </w:r>
    </w:p>
    <w:p w:rsidR="007345D2" w:rsidRPr="007345D2" w:rsidRDefault="007345D2" w:rsidP="007345D2">
      <w:pPr>
        <w:pStyle w:val="ConsPlusNormal"/>
        <w:ind w:firstLine="705"/>
        <w:jc w:val="both"/>
        <w:rPr>
          <w:rFonts w:ascii="Times New Roman" w:hAnsi="Times New Roman" w:cs="Times New Roman"/>
          <w:sz w:val="20"/>
        </w:rPr>
      </w:pPr>
      <w:r w:rsidRPr="007345D2">
        <w:rPr>
          <w:rFonts w:ascii="Times New Roman" w:hAnsi="Times New Roman" w:cs="Times New Roman"/>
          <w:sz w:val="20"/>
        </w:rPr>
        <w:t>5.1. Участник Конкурса вправе подать только одну заявку на участие в Конкурсе в отношении каждого предмета Конкурса.</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7345D2" w:rsidRDefault="007345D2" w:rsidP="00FB7DC1">
      <w:pPr>
        <w:pStyle w:val="ConsPlusNormal"/>
        <w:ind w:firstLine="708"/>
        <w:jc w:val="both"/>
        <w:rPr>
          <w:rFonts w:ascii="Times New Roman" w:hAnsi="Times New Roman" w:cs="Times New Roman"/>
        </w:rPr>
      </w:pPr>
      <w:r w:rsidRPr="007345D2">
        <w:rPr>
          <w:rFonts w:ascii="Times New Roman" w:hAnsi="Times New Roman" w:cs="Times New Roman"/>
          <w:sz w:val="20"/>
        </w:rPr>
        <w:t xml:space="preserve">5.4. Участник Конкурса </w:t>
      </w:r>
      <w:proofErr w:type="spellStart"/>
      <w:r w:rsidRPr="007345D2">
        <w:rPr>
          <w:rFonts w:ascii="Times New Roman" w:hAnsi="Times New Roman" w:cs="Times New Roman"/>
          <w:sz w:val="20"/>
        </w:rPr>
        <w:t>единоразово</w:t>
      </w:r>
      <w:proofErr w:type="spellEnd"/>
      <w:r w:rsidRPr="007345D2">
        <w:rPr>
          <w:rFonts w:ascii="Times New Roman" w:hAnsi="Times New Roman" w:cs="Times New Roman"/>
          <w:sz w:val="20"/>
        </w:rPr>
        <w:t>/ежеквартально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Pr>
          <w:rFonts w:ascii="Times New Roman" w:hAnsi="Times New Roman" w:cs="Times New Roman"/>
          <w:sz w:val="20"/>
        </w:rPr>
        <w:t xml:space="preserve"> </w:t>
      </w:r>
      <w:r w:rsidR="00863669" w:rsidRPr="006D0363">
        <w:rPr>
          <w:rFonts w:ascii="Times New Roman" w:hAnsi="Times New Roman" w:cs="Times New Roman"/>
          <w:sz w:val="20"/>
        </w:rPr>
        <w:t>администрации МО г. Новороссийск от 2</w:t>
      </w:r>
      <w:r w:rsidR="00863669">
        <w:rPr>
          <w:rFonts w:ascii="Times New Roman" w:hAnsi="Times New Roman" w:cs="Times New Roman"/>
          <w:sz w:val="20"/>
        </w:rPr>
        <w:t>2</w:t>
      </w:r>
      <w:r w:rsidR="00863669" w:rsidRPr="006D0363">
        <w:rPr>
          <w:rFonts w:ascii="Times New Roman" w:hAnsi="Times New Roman" w:cs="Times New Roman"/>
          <w:sz w:val="20"/>
        </w:rPr>
        <w:t>.</w:t>
      </w:r>
      <w:r w:rsidR="00863669">
        <w:rPr>
          <w:rFonts w:ascii="Times New Roman" w:hAnsi="Times New Roman" w:cs="Times New Roman"/>
          <w:sz w:val="20"/>
        </w:rPr>
        <w:t>04</w:t>
      </w:r>
      <w:r w:rsidR="00863669" w:rsidRPr="006D0363">
        <w:rPr>
          <w:rFonts w:ascii="Times New Roman" w:hAnsi="Times New Roman" w:cs="Times New Roman"/>
          <w:sz w:val="20"/>
        </w:rPr>
        <w:t>.201</w:t>
      </w:r>
      <w:r w:rsidR="00863669">
        <w:rPr>
          <w:rFonts w:ascii="Times New Roman" w:hAnsi="Times New Roman" w:cs="Times New Roman"/>
          <w:sz w:val="20"/>
        </w:rPr>
        <w:t>9 № 1630</w:t>
      </w:r>
      <w:r w:rsidR="0024526A">
        <w:rPr>
          <w:rFonts w:ascii="Times New Roman" w:hAnsi="Times New Roman" w:cs="Times New Roman"/>
          <w:sz w:val="20"/>
        </w:rPr>
        <w:t xml:space="preserve">, </w:t>
      </w:r>
      <w:r w:rsidRPr="003024B7">
        <w:rPr>
          <w:rFonts w:ascii="Times New Roman" w:hAnsi="Times New Roman" w:cs="Times New Roman"/>
          <w:sz w:val="20"/>
        </w:rPr>
        <w:t>в сумме определенной договором о предоставлении права на размещение нестационарного торгового объекта на территории муниципального</w:t>
      </w:r>
      <w:r w:rsidRPr="007345D2">
        <w:rPr>
          <w:rFonts w:ascii="Times New Roman" w:hAnsi="Times New Roman" w:cs="Times New Roman"/>
          <w:sz w:val="20"/>
        </w:rPr>
        <w:t xml:space="preserve"> образования город Новороссийск.</w:t>
      </w:r>
    </w:p>
    <w:sectPr w:rsidR="00B0301C" w:rsidRPr="007345D2" w:rsidSect="00DA57AE">
      <w:headerReference w:type="default" r:id="rId10"/>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D1" w:rsidRDefault="005F65D1" w:rsidP="004A03AA">
      <w:r>
        <w:separator/>
      </w:r>
    </w:p>
  </w:endnote>
  <w:endnote w:type="continuationSeparator" w:id="0">
    <w:p w:rsidR="005F65D1" w:rsidRDefault="005F65D1"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D1" w:rsidRDefault="005F65D1" w:rsidP="004A03AA">
      <w:r>
        <w:separator/>
      </w:r>
    </w:p>
  </w:footnote>
  <w:footnote w:type="continuationSeparator" w:id="0">
    <w:p w:rsidR="005F65D1" w:rsidRDefault="005F65D1"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F32A52">
          <w:rPr>
            <w:noProof/>
            <w:sz w:val="24"/>
            <w:szCs w:val="24"/>
          </w:rPr>
          <w:t>5</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13C81"/>
    <w:rsid w:val="000178EB"/>
    <w:rsid w:val="0002475A"/>
    <w:rsid w:val="00031890"/>
    <w:rsid w:val="00037C5D"/>
    <w:rsid w:val="00037D56"/>
    <w:rsid w:val="00040093"/>
    <w:rsid w:val="00066695"/>
    <w:rsid w:val="00080161"/>
    <w:rsid w:val="000820C2"/>
    <w:rsid w:val="00086CCF"/>
    <w:rsid w:val="00093117"/>
    <w:rsid w:val="000B1B45"/>
    <w:rsid w:val="000D3715"/>
    <w:rsid w:val="000E082D"/>
    <w:rsid w:val="000E4486"/>
    <w:rsid w:val="000E6D4B"/>
    <w:rsid w:val="000F0C65"/>
    <w:rsid w:val="000F37D6"/>
    <w:rsid w:val="001260E2"/>
    <w:rsid w:val="001363E1"/>
    <w:rsid w:val="00145619"/>
    <w:rsid w:val="00146D83"/>
    <w:rsid w:val="001511E0"/>
    <w:rsid w:val="0016074B"/>
    <w:rsid w:val="001761FE"/>
    <w:rsid w:val="0018351C"/>
    <w:rsid w:val="00185FCC"/>
    <w:rsid w:val="001A1442"/>
    <w:rsid w:val="001B35E9"/>
    <w:rsid w:val="001B7025"/>
    <w:rsid w:val="001D657F"/>
    <w:rsid w:val="001E224B"/>
    <w:rsid w:val="001E2521"/>
    <w:rsid w:val="001F77AC"/>
    <w:rsid w:val="0020283D"/>
    <w:rsid w:val="00204186"/>
    <w:rsid w:val="00205B00"/>
    <w:rsid w:val="00212368"/>
    <w:rsid w:val="00214F0E"/>
    <w:rsid w:val="00221C6A"/>
    <w:rsid w:val="00225FF2"/>
    <w:rsid w:val="002275F8"/>
    <w:rsid w:val="002306F8"/>
    <w:rsid w:val="0023177C"/>
    <w:rsid w:val="002353B0"/>
    <w:rsid w:val="0023731B"/>
    <w:rsid w:val="0024526A"/>
    <w:rsid w:val="002455F2"/>
    <w:rsid w:val="00255FFE"/>
    <w:rsid w:val="00260A72"/>
    <w:rsid w:val="00262A0F"/>
    <w:rsid w:val="00265814"/>
    <w:rsid w:val="00271FCF"/>
    <w:rsid w:val="00281B9F"/>
    <w:rsid w:val="00281D7E"/>
    <w:rsid w:val="0029460C"/>
    <w:rsid w:val="00294C40"/>
    <w:rsid w:val="002A1A61"/>
    <w:rsid w:val="002A1CC7"/>
    <w:rsid w:val="002A4A99"/>
    <w:rsid w:val="002C4BF0"/>
    <w:rsid w:val="002F7B72"/>
    <w:rsid w:val="003024B7"/>
    <w:rsid w:val="00317F6A"/>
    <w:rsid w:val="00326106"/>
    <w:rsid w:val="003477CE"/>
    <w:rsid w:val="00350F8F"/>
    <w:rsid w:val="00351446"/>
    <w:rsid w:val="00353E0B"/>
    <w:rsid w:val="00357E2E"/>
    <w:rsid w:val="00376F25"/>
    <w:rsid w:val="00387EF3"/>
    <w:rsid w:val="00393262"/>
    <w:rsid w:val="003A1302"/>
    <w:rsid w:val="003A361A"/>
    <w:rsid w:val="003B0E10"/>
    <w:rsid w:val="003B3E30"/>
    <w:rsid w:val="003B4599"/>
    <w:rsid w:val="003B52F2"/>
    <w:rsid w:val="003C4D2E"/>
    <w:rsid w:val="003C61FD"/>
    <w:rsid w:val="003C7D93"/>
    <w:rsid w:val="003D68D7"/>
    <w:rsid w:val="003E0F2D"/>
    <w:rsid w:val="003E1700"/>
    <w:rsid w:val="003E60B8"/>
    <w:rsid w:val="003F4FF6"/>
    <w:rsid w:val="003F7A31"/>
    <w:rsid w:val="00402A10"/>
    <w:rsid w:val="0040328B"/>
    <w:rsid w:val="00405223"/>
    <w:rsid w:val="00412BC3"/>
    <w:rsid w:val="00421872"/>
    <w:rsid w:val="00423580"/>
    <w:rsid w:val="00425FC8"/>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42E11"/>
    <w:rsid w:val="00545820"/>
    <w:rsid w:val="0055186B"/>
    <w:rsid w:val="00552B84"/>
    <w:rsid w:val="00554596"/>
    <w:rsid w:val="00587A99"/>
    <w:rsid w:val="00590AFB"/>
    <w:rsid w:val="00590CE2"/>
    <w:rsid w:val="005A515A"/>
    <w:rsid w:val="005D0900"/>
    <w:rsid w:val="005D555E"/>
    <w:rsid w:val="005D747D"/>
    <w:rsid w:val="005E086A"/>
    <w:rsid w:val="005E627B"/>
    <w:rsid w:val="005F48B1"/>
    <w:rsid w:val="005F65D1"/>
    <w:rsid w:val="0062577C"/>
    <w:rsid w:val="00634089"/>
    <w:rsid w:val="00641E85"/>
    <w:rsid w:val="00644A4A"/>
    <w:rsid w:val="00646B0E"/>
    <w:rsid w:val="006527FB"/>
    <w:rsid w:val="00664282"/>
    <w:rsid w:val="006643D8"/>
    <w:rsid w:val="0069411A"/>
    <w:rsid w:val="006A5DE6"/>
    <w:rsid w:val="006C22BE"/>
    <w:rsid w:val="006D1502"/>
    <w:rsid w:val="006E7C67"/>
    <w:rsid w:val="006F1F0A"/>
    <w:rsid w:val="006F3668"/>
    <w:rsid w:val="00710C61"/>
    <w:rsid w:val="00712668"/>
    <w:rsid w:val="0071372D"/>
    <w:rsid w:val="0072382D"/>
    <w:rsid w:val="00723F25"/>
    <w:rsid w:val="007345D2"/>
    <w:rsid w:val="007352FE"/>
    <w:rsid w:val="0074655F"/>
    <w:rsid w:val="00780BBA"/>
    <w:rsid w:val="00787AEC"/>
    <w:rsid w:val="0079339A"/>
    <w:rsid w:val="007B73F9"/>
    <w:rsid w:val="007C1596"/>
    <w:rsid w:val="007D454B"/>
    <w:rsid w:val="007E1708"/>
    <w:rsid w:val="007E1B89"/>
    <w:rsid w:val="007F6F59"/>
    <w:rsid w:val="00817E9C"/>
    <w:rsid w:val="0082009F"/>
    <w:rsid w:val="00820B77"/>
    <w:rsid w:val="00824153"/>
    <w:rsid w:val="008424AC"/>
    <w:rsid w:val="008477D4"/>
    <w:rsid w:val="00847EB9"/>
    <w:rsid w:val="00856F0B"/>
    <w:rsid w:val="00863669"/>
    <w:rsid w:val="008816FC"/>
    <w:rsid w:val="00884420"/>
    <w:rsid w:val="0088481A"/>
    <w:rsid w:val="0088513E"/>
    <w:rsid w:val="00896743"/>
    <w:rsid w:val="008A310D"/>
    <w:rsid w:val="008A3D80"/>
    <w:rsid w:val="008A5179"/>
    <w:rsid w:val="008D0B69"/>
    <w:rsid w:val="008D237D"/>
    <w:rsid w:val="008E0F1A"/>
    <w:rsid w:val="008F595B"/>
    <w:rsid w:val="00906A45"/>
    <w:rsid w:val="00906E76"/>
    <w:rsid w:val="009120B0"/>
    <w:rsid w:val="00920D29"/>
    <w:rsid w:val="0096664E"/>
    <w:rsid w:val="009725C4"/>
    <w:rsid w:val="009820B8"/>
    <w:rsid w:val="00991C01"/>
    <w:rsid w:val="00997CD4"/>
    <w:rsid w:val="009A2251"/>
    <w:rsid w:val="009A6459"/>
    <w:rsid w:val="009C3E7F"/>
    <w:rsid w:val="009D6E0D"/>
    <w:rsid w:val="009E2BB6"/>
    <w:rsid w:val="00A03FBF"/>
    <w:rsid w:val="00A17CFD"/>
    <w:rsid w:val="00A21513"/>
    <w:rsid w:val="00A24D97"/>
    <w:rsid w:val="00A256AE"/>
    <w:rsid w:val="00A25FBB"/>
    <w:rsid w:val="00A332EE"/>
    <w:rsid w:val="00A37669"/>
    <w:rsid w:val="00A5043C"/>
    <w:rsid w:val="00A50F6C"/>
    <w:rsid w:val="00A51168"/>
    <w:rsid w:val="00A57227"/>
    <w:rsid w:val="00A57804"/>
    <w:rsid w:val="00A64CC0"/>
    <w:rsid w:val="00A66670"/>
    <w:rsid w:val="00A70DE6"/>
    <w:rsid w:val="00A82749"/>
    <w:rsid w:val="00A8691E"/>
    <w:rsid w:val="00A86A91"/>
    <w:rsid w:val="00AA6EAE"/>
    <w:rsid w:val="00AA6F29"/>
    <w:rsid w:val="00AB14C0"/>
    <w:rsid w:val="00AC11C8"/>
    <w:rsid w:val="00AC6D85"/>
    <w:rsid w:val="00AD2325"/>
    <w:rsid w:val="00AE1275"/>
    <w:rsid w:val="00B0301C"/>
    <w:rsid w:val="00B128F1"/>
    <w:rsid w:val="00B2071C"/>
    <w:rsid w:val="00B21C5B"/>
    <w:rsid w:val="00B22F22"/>
    <w:rsid w:val="00B432C3"/>
    <w:rsid w:val="00B554CA"/>
    <w:rsid w:val="00B619BB"/>
    <w:rsid w:val="00B62A0F"/>
    <w:rsid w:val="00B87740"/>
    <w:rsid w:val="00B91D8D"/>
    <w:rsid w:val="00B9435E"/>
    <w:rsid w:val="00B94408"/>
    <w:rsid w:val="00BA3903"/>
    <w:rsid w:val="00BB209C"/>
    <w:rsid w:val="00BC0468"/>
    <w:rsid w:val="00BC1D93"/>
    <w:rsid w:val="00BD790C"/>
    <w:rsid w:val="00BE205F"/>
    <w:rsid w:val="00BE6799"/>
    <w:rsid w:val="00BF12BB"/>
    <w:rsid w:val="00C11F18"/>
    <w:rsid w:val="00C12D3A"/>
    <w:rsid w:val="00C16160"/>
    <w:rsid w:val="00C16EE3"/>
    <w:rsid w:val="00C363A6"/>
    <w:rsid w:val="00C60FE8"/>
    <w:rsid w:val="00C664A0"/>
    <w:rsid w:val="00C747EF"/>
    <w:rsid w:val="00C763FA"/>
    <w:rsid w:val="00C778F1"/>
    <w:rsid w:val="00C83378"/>
    <w:rsid w:val="00C87BCD"/>
    <w:rsid w:val="00C94657"/>
    <w:rsid w:val="00C94DD8"/>
    <w:rsid w:val="00C9601D"/>
    <w:rsid w:val="00CA21CC"/>
    <w:rsid w:val="00CB2407"/>
    <w:rsid w:val="00CC1E2B"/>
    <w:rsid w:val="00CC6E8A"/>
    <w:rsid w:val="00CE0107"/>
    <w:rsid w:val="00CE626F"/>
    <w:rsid w:val="00CF6D46"/>
    <w:rsid w:val="00D030EF"/>
    <w:rsid w:val="00D124A6"/>
    <w:rsid w:val="00D14BE2"/>
    <w:rsid w:val="00D273B3"/>
    <w:rsid w:val="00D27B31"/>
    <w:rsid w:val="00D33B0F"/>
    <w:rsid w:val="00D40CD3"/>
    <w:rsid w:val="00D52535"/>
    <w:rsid w:val="00D52F1B"/>
    <w:rsid w:val="00D7415D"/>
    <w:rsid w:val="00D8743E"/>
    <w:rsid w:val="00D94521"/>
    <w:rsid w:val="00D96F40"/>
    <w:rsid w:val="00DA0641"/>
    <w:rsid w:val="00DA57AE"/>
    <w:rsid w:val="00DB4329"/>
    <w:rsid w:val="00DB5A58"/>
    <w:rsid w:val="00DB5EB5"/>
    <w:rsid w:val="00DC054E"/>
    <w:rsid w:val="00DC7BDF"/>
    <w:rsid w:val="00DD5049"/>
    <w:rsid w:val="00DE1E76"/>
    <w:rsid w:val="00E11B45"/>
    <w:rsid w:val="00E12F36"/>
    <w:rsid w:val="00E2031F"/>
    <w:rsid w:val="00E22923"/>
    <w:rsid w:val="00E450D5"/>
    <w:rsid w:val="00E52E01"/>
    <w:rsid w:val="00E537DB"/>
    <w:rsid w:val="00E74C2C"/>
    <w:rsid w:val="00E76A24"/>
    <w:rsid w:val="00E80FBF"/>
    <w:rsid w:val="00E83503"/>
    <w:rsid w:val="00E86DA2"/>
    <w:rsid w:val="00E913A8"/>
    <w:rsid w:val="00E9179F"/>
    <w:rsid w:val="00EA2F7E"/>
    <w:rsid w:val="00EB4D1E"/>
    <w:rsid w:val="00ED198D"/>
    <w:rsid w:val="00EE0C75"/>
    <w:rsid w:val="00EF2770"/>
    <w:rsid w:val="00EF77B7"/>
    <w:rsid w:val="00F01E34"/>
    <w:rsid w:val="00F03C12"/>
    <w:rsid w:val="00F13BC2"/>
    <w:rsid w:val="00F16AC2"/>
    <w:rsid w:val="00F32A52"/>
    <w:rsid w:val="00F36F45"/>
    <w:rsid w:val="00F4646F"/>
    <w:rsid w:val="00F62C3B"/>
    <w:rsid w:val="00F676A1"/>
    <w:rsid w:val="00F73888"/>
    <w:rsid w:val="00F77E63"/>
    <w:rsid w:val="00F82932"/>
    <w:rsid w:val="00FB4E36"/>
    <w:rsid w:val="00FB7DC1"/>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10BC-05F9-459C-B542-F6912073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4</cp:revision>
  <cp:lastPrinted>2020-01-10T07:59:00Z</cp:lastPrinted>
  <dcterms:created xsi:type="dcterms:W3CDTF">2021-09-22T09:51:00Z</dcterms:created>
  <dcterms:modified xsi:type="dcterms:W3CDTF">2021-10-13T06:18:00Z</dcterms:modified>
</cp:coreProperties>
</file>