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4D0594" w:rsidP="00886AA1">
      <w:pPr>
        <w:pStyle w:val="af2"/>
      </w:pPr>
    </w:p>
    <w:p w:rsidR="00900587" w:rsidRDefault="00900587" w:rsidP="00886AA1">
      <w:pPr>
        <w:pStyle w:val="af2"/>
      </w:pPr>
    </w:p>
    <w:p w:rsidR="00E0372C" w:rsidRDefault="00E0372C" w:rsidP="00E0372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5750F" w:rsidRDefault="00A5750F" w:rsidP="00A575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0372C" w:rsidRDefault="00E0372C" w:rsidP="00A5750F">
      <w:pPr>
        <w:pStyle w:val="ConsPlusTitle"/>
        <w:widowControl/>
        <w:jc w:val="center"/>
        <w:rPr>
          <w:szCs w:val="28"/>
        </w:rPr>
      </w:pPr>
      <w:r w:rsidRPr="00A5750F">
        <w:rPr>
          <w:rFonts w:ascii="Times New Roman" w:hAnsi="Times New Roman" w:cs="Times New Roman"/>
          <w:sz w:val="36"/>
          <w:szCs w:val="32"/>
        </w:rPr>
        <w:t>ДОКЛАД</w:t>
      </w:r>
      <w:r w:rsidRPr="00FC2BC6">
        <w:rPr>
          <w:rFonts w:ascii="Times New Roman" w:hAnsi="Times New Roman" w:cs="Times New Roman"/>
          <w:sz w:val="32"/>
          <w:szCs w:val="32"/>
        </w:rPr>
        <w:br/>
      </w:r>
    </w:p>
    <w:p w:rsidR="00E0372C" w:rsidRDefault="00E0372C" w:rsidP="00E0372C">
      <w:pPr>
        <w:autoSpaceDE w:val="0"/>
        <w:autoSpaceDN w:val="0"/>
        <w:adjustRightInd w:val="0"/>
        <w:jc w:val="center"/>
        <w:rPr>
          <w:szCs w:val="28"/>
        </w:rPr>
      </w:pPr>
    </w:p>
    <w:p w:rsidR="00E0372C" w:rsidRDefault="00E0372C" w:rsidP="00E0372C">
      <w:pPr>
        <w:autoSpaceDE w:val="0"/>
        <w:autoSpaceDN w:val="0"/>
        <w:adjustRightInd w:val="0"/>
        <w:jc w:val="center"/>
        <w:rPr>
          <w:szCs w:val="28"/>
        </w:rPr>
      </w:pPr>
    </w:p>
    <w:p w:rsidR="00E0372C" w:rsidRDefault="00E0372C" w:rsidP="00E0372C">
      <w:pPr>
        <w:autoSpaceDE w:val="0"/>
        <w:autoSpaceDN w:val="0"/>
        <w:adjustRightInd w:val="0"/>
        <w:jc w:val="center"/>
        <w:rPr>
          <w:szCs w:val="28"/>
        </w:rPr>
      </w:pPr>
    </w:p>
    <w:p w:rsidR="00E0372C" w:rsidRDefault="00E0372C" w:rsidP="00E0372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372C" w:rsidTr="00E0372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2C" w:rsidRDefault="00E0372C" w:rsidP="00E037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Синяговского</w:t>
            </w:r>
            <w:proofErr w:type="spellEnd"/>
            <w:r>
              <w:rPr>
                <w:szCs w:val="28"/>
              </w:rPr>
              <w:t xml:space="preserve"> Владимира Ильича</w:t>
            </w:r>
          </w:p>
        </w:tc>
      </w:tr>
      <w:tr w:rsidR="00E0372C" w:rsidTr="00E0372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2C" w:rsidRPr="00E0372C" w:rsidRDefault="00E0372C" w:rsidP="00E037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0372C">
              <w:rPr>
                <w:rFonts w:ascii="Times New Roman" w:hAnsi="Times New Roman" w:cs="Times New Roman"/>
                <w:szCs w:val="28"/>
              </w:rPr>
              <w:t>Ф.И.О. главы местной администрации городского округа</w:t>
            </w:r>
          </w:p>
          <w:p w:rsidR="00E0372C" w:rsidRDefault="00E0372C" w:rsidP="00E037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0372C">
              <w:rPr>
                <w:rFonts w:ascii="Times New Roman" w:hAnsi="Times New Roman" w:cs="Times New Roman"/>
                <w:szCs w:val="28"/>
              </w:rPr>
              <w:t>(муниципального района)</w:t>
            </w:r>
          </w:p>
          <w:p w:rsidR="00E0372C" w:rsidRPr="00E0372C" w:rsidRDefault="00E0372C" w:rsidP="00E037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2C" w:rsidTr="00E0372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2C" w:rsidRDefault="00E0372C" w:rsidP="00E037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 город Новороссийск</w:t>
            </w:r>
          </w:p>
        </w:tc>
      </w:tr>
      <w:tr w:rsidR="00E0372C" w:rsidTr="00E0372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2C" w:rsidRPr="00E0372C" w:rsidRDefault="00E0372C" w:rsidP="00E037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0372C">
              <w:rPr>
                <w:rFonts w:ascii="Times New Roman" w:hAnsi="Times New Roman" w:cs="Times New Roman"/>
                <w:szCs w:val="28"/>
              </w:rPr>
              <w:t>наименование городского округа (муниципального района)</w:t>
            </w:r>
          </w:p>
          <w:p w:rsidR="00E0372C" w:rsidRDefault="00E0372C" w:rsidP="00E037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FC2BC6" w:rsidRDefault="00E0372C" w:rsidP="00E0372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8"/>
        </w:rPr>
      </w:pPr>
      <w:r w:rsidRPr="00FC2BC6">
        <w:rPr>
          <w:rFonts w:ascii="Times New Roman" w:hAnsi="Times New Roman" w:cs="Times New Roman"/>
          <w:sz w:val="32"/>
          <w:szCs w:val="28"/>
        </w:rPr>
        <w:t xml:space="preserve">о достигнутых значениях показателей </w:t>
      </w:r>
      <w:r w:rsidRPr="00FC2BC6">
        <w:rPr>
          <w:rFonts w:ascii="Times New Roman" w:hAnsi="Times New Roman" w:cs="Times New Roman"/>
          <w:sz w:val="32"/>
          <w:szCs w:val="28"/>
        </w:rPr>
        <w:br/>
        <w:t xml:space="preserve">для оценки эффективности деятельности </w:t>
      </w:r>
      <w:r w:rsidRPr="00FC2BC6">
        <w:rPr>
          <w:rFonts w:ascii="Times New Roman" w:hAnsi="Times New Roman" w:cs="Times New Roman"/>
          <w:sz w:val="32"/>
          <w:szCs w:val="28"/>
        </w:rPr>
        <w:br/>
        <w:t xml:space="preserve">органов местного самоуправления </w:t>
      </w:r>
      <w:r w:rsidRPr="00FC2BC6">
        <w:rPr>
          <w:rFonts w:ascii="Times New Roman" w:hAnsi="Times New Roman" w:cs="Times New Roman"/>
          <w:sz w:val="32"/>
          <w:szCs w:val="28"/>
        </w:rPr>
        <w:br/>
        <w:t>городских округов</w:t>
      </w:r>
      <w:r>
        <w:rPr>
          <w:rFonts w:ascii="Times New Roman" w:hAnsi="Times New Roman" w:cs="Times New Roman"/>
          <w:sz w:val="32"/>
          <w:szCs w:val="28"/>
        </w:rPr>
        <w:t xml:space="preserve">и муниципальных районов </w:t>
      </w:r>
      <w:r>
        <w:rPr>
          <w:rFonts w:ascii="Times New Roman" w:hAnsi="Times New Roman" w:cs="Times New Roman"/>
          <w:sz w:val="32"/>
          <w:szCs w:val="28"/>
        </w:rPr>
        <w:br/>
        <w:t>за 2014</w:t>
      </w:r>
      <w:r w:rsidRPr="00FC2BC6">
        <w:rPr>
          <w:rFonts w:ascii="Times New Roman" w:hAnsi="Times New Roman" w:cs="Times New Roman"/>
          <w:sz w:val="32"/>
          <w:szCs w:val="28"/>
        </w:rPr>
        <w:t xml:space="preserve"> год </w:t>
      </w:r>
      <w:r>
        <w:rPr>
          <w:rFonts w:ascii="Times New Roman" w:hAnsi="Times New Roman" w:cs="Times New Roman"/>
          <w:sz w:val="32"/>
          <w:szCs w:val="28"/>
        </w:rPr>
        <w:br/>
      </w:r>
      <w:r w:rsidRPr="00FC2BC6">
        <w:rPr>
          <w:rFonts w:ascii="Times New Roman" w:hAnsi="Times New Roman" w:cs="Times New Roman"/>
          <w:sz w:val="32"/>
          <w:szCs w:val="28"/>
        </w:rPr>
        <w:t>и их планируемых значениях</w:t>
      </w:r>
      <w:r w:rsidR="00FD5C5D">
        <w:rPr>
          <w:rFonts w:ascii="Times New Roman" w:hAnsi="Times New Roman" w:cs="Times New Roman"/>
          <w:sz w:val="32"/>
          <w:szCs w:val="28"/>
        </w:rPr>
        <w:t xml:space="preserve"> </w:t>
      </w:r>
      <w:r w:rsidRPr="00FC2BC6">
        <w:rPr>
          <w:rFonts w:ascii="Times New Roman" w:hAnsi="Times New Roman" w:cs="Times New Roman"/>
          <w:sz w:val="32"/>
          <w:szCs w:val="28"/>
        </w:rPr>
        <w:t>на 3-летний период</w:t>
      </w: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EE1ED5" w:rsidRDefault="00E0372C" w:rsidP="00E03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EE1ED5" w:rsidRDefault="00E0372C" w:rsidP="007370BC">
      <w:pPr>
        <w:pStyle w:val="ConsPlusNonformat"/>
        <w:widowControl/>
        <w:ind w:left="19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70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1ED5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4D0594" w:rsidRDefault="00E0372C" w:rsidP="007370BC">
      <w:pPr>
        <w:spacing w:after="240"/>
        <w:ind w:left="1985"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7370BC">
        <w:rPr>
          <w:rFonts w:cs="Times New Roman"/>
          <w:szCs w:val="28"/>
        </w:rPr>
        <w:t xml:space="preserve">                      </w:t>
      </w:r>
      <w:r w:rsidRPr="00EE1ED5">
        <w:rPr>
          <w:rFonts w:cs="Times New Roman"/>
          <w:szCs w:val="28"/>
        </w:rPr>
        <w:t>Дата "___" __________ 20__ г.</w:t>
      </w:r>
    </w:p>
    <w:p w:rsidR="00900587" w:rsidRDefault="00900587" w:rsidP="00494F4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00587" w:rsidRDefault="00900587" w:rsidP="00494F4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00587" w:rsidRDefault="00900587" w:rsidP="00494F4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0372C" w:rsidRDefault="00E0372C" w:rsidP="00494F4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p w:rsidR="00E0372C" w:rsidRDefault="00E0372C" w:rsidP="00E0372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 ТЕКСТОВАЯ ЧАСТЬ</w:t>
            </w:r>
            <w:r w:rsidR="00494F42">
              <w:rPr>
                <w:szCs w:val="28"/>
              </w:rPr>
              <w:t>……………………………………………</w:t>
            </w:r>
            <w:r w:rsidR="0087681B">
              <w:rPr>
                <w:szCs w:val="28"/>
              </w:rPr>
              <w:t>……….</w:t>
            </w:r>
            <w:r w:rsidR="00494F42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Default="00074855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>I. Экономическое развитие</w:t>
            </w:r>
            <w:r w:rsidR="00494F42">
              <w:rPr>
                <w:szCs w:val="28"/>
              </w:rPr>
              <w:t>…………………………………</w:t>
            </w:r>
            <w:r w:rsidR="0087681B">
              <w:rPr>
                <w:szCs w:val="28"/>
              </w:rPr>
              <w:t>……….</w:t>
            </w:r>
            <w:r w:rsidR="00494F42">
              <w:rPr>
                <w:szCs w:val="28"/>
              </w:rPr>
              <w:t>……</w:t>
            </w:r>
          </w:p>
        </w:tc>
        <w:tc>
          <w:tcPr>
            <w:tcW w:w="957" w:type="dxa"/>
            <w:vAlign w:val="center"/>
          </w:tcPr>
          <w:p w:rsidR="00E0372C" w:rsidRDefault="00074855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 xml:space="preserve">II. </w:t>
            </w:r>
            <w:r>
              <w:rPr>
                <w:szCs w:val="28"/>
              </w:rPr>
              <w:t>Дошкольное образование</w:t>
            </w:r>
            <w:r w:rsidR="00494F42">
              <w:rPr>
                <w:szCs w:val="28"/>
              </w:rPr>
              <w:t>………………………………</w:t>
            </w:r>
            <w:r w:rsidR="0087681B">
              <w:rPr>
                <w:szCs w:val="28"/>
              </w:rPr>
              <w:t>………...</w:t>
            </w:r>
            <w:r w:rsidR="00494F42">
              <w:rPr>
                <w:szCs w:val="28"/>
              </w:rPr>
              <w:t>……</w:t>
            </w:r>
          </w:p>
        </w:tc>
        <w:tc>
          <w:tcPr>
            <w:tcW w:w="957" w:type="dxa"/>
            <w:vAlign w:val="center"/>
          </w:tcPr>
          <w:p w:rsidR="00E0372C" w:rsidRDefault="00074855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 xml:space="preserve">III. </w:t>
            </w:r>
            <w:r>
              <w:rPr>
                <w:szCs w:val="28"/>
              </w:rPr>
              <w:t>Общее и дополнительное образование</w:t>
            </w:r>
            <w:r w:rsidR="00494F42">
              <w:rPr>
                <w:szCs w:val="28"/>
              </w:rPr>
              <w:t>………………</w:t>
            </w:r>
            <w:r w:rsidR="0087681B">
              <w:rPr>
                <w:szCs w:val="28"/>
              </w:rPr>
              <w:t>………...</w:t>
            </w:r>
            <w:r w:rsidR="00494F42">
              <w:rPr>
                <w:szCs w:val="28"/>
              </w:rPr>
              <w:t>…….</w:t>
            </w:r>
          </w:p>
        </w:tc>
        <w:tc>
          <w:tcPr>
            <w:tcW w:w="957" w:type="dxa"/>
            <w:vAlign w:val="center"/>
          </w:tcPr>
          <w:p w:rsidR="00E0372C" w:rsidRDefault="00074855" w:rsidP="00186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625A">
              <w:rPr>
                <w:szCs w:val="28"/>
              </w:rPr>
              <w:t>3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 xml:space="preserve">IV. </w:t>
            </w:r>
            <w:r>
              <w:rPr>
                <w:szCs w:val="28"/>
              </w:rPr>
              <w:t>Культура</w:t>
            </w:r>
            <w:r w:rsidR="00494F42">
              <w:rPr>
                <w:szCs w:val="28"/>
              </w:rPr>
              <w:t>………………………………………………</w:t>
            </w:r>
            <w:r w:rsidR="0087681B">
              <w:rPr>
                <w:szCs w:val="28"/>
              </w:rPr>
              <w:t>……….</w:t>
            </w:r>
            <w:r w:rsidR="00494F42">
              <w:rPr>
                <w:szCs w:val="28"/>
              </w:rPr>
              <w:t>………</w:t>
            </w:r>
          </w:p>
        </w:tc>
        <w:tc>
          <w:tcPr>
            <w:tcW w:w="957" w:type="dxa"/>
            <w:vAlign w:val="center"/>
          </w:tcPr>
          <w:p w:rsidR="00E0372C" w:rsidRDefault="00074855" w:rsidP="00186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625A">
              <w:rPr>
                <w:szCs w:val="28"/>
              </w:rPr>
              <w:t>7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 xml:space="preserve">V. </w:t>
            </w:r>
            <w:r>
              <w:rPr>
                <w:szCs w:val="28"/>
              </w:rPr>
              <w:t>Физическая культура и спорт</w:t>
            </w:r>
            <w:r w:rsidR="00494F42">
              <w:rPr>
                <w:szCs w:val="28"/>
              </w:rPr>
              <w:t>…………………………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………</w:t>
            </w:r>
          </w:p>
        </w:tc>
        <w:tc>
          <w:tcPr>
            <w:tcW w:w="957" w:type="dxa"/>
            <w:vAlign w:val="center"/>
          </w:tcPr>
          <w:p w:rsidR="00E0372C" w:rsidRDefault="00074855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 xml:space="preserve">VI. </w:t>
            </w:r>
            <w:r>
              <w:rPr>
                <w:szCs w:val="28"/>
              </w:rPr>
              <w:t>Жилищное строительство и обеспечение граждан жильем</w:t>
            </w:r>
            <w:r w:rsidR="0087681B">
              <w:rPr>
                <w:szCs w:val="28"/>
              </w:rPr>
              <w:t>……….</w:t>
            </w:r>
            <w:r w:rsidR="00494F42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Default="00074855" w:rsidP="00186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8625A">
              <w:rPr>
                <w:szCs w:val="28"/>
              </w:rPr>
              <w:t>2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VII. Жилищно-коммунальное хозяйство</w:t>
            </w:r>
            <w:r w:rsidR="00494F42">
              <w:rPr>
                <w:szCs w:val="28"/>
              </w:rPr>
              <w:t>……………………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…...</w:t>
            </w:r>
          </w:p>
        </w:tc>
        <w:tc>
          <w:tcPr>
            <w:tcW w:w="957" w:type="dxa"/>
            <w:vAlign w:val="center"/>
          </w:tcPr>
          <w:p w:rsidR="00E0372C" w:rsidRDefault="00074855" w:rsidP="00186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8625A">
              <w:rPr>
                <w:szCs w:val="28"/>
              </w:rPr>
              <w:t>5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 xml:space="preserve">VIII. </w:t>
            </w:r>
            <w:r>
              <w:rPr>
                <w:szCs w:val="28"/>
              </w:rPr>
              <w:t>Организация муниципального управления</w:t>
            </w:r>
            <w:r w:rsidR="00494F42">
              <w:rPr>
                <w:szCs w:val="28"/>
              </w:rPr>
              <w:t>…………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……..</w:t>
            </w:r>
          </w:p>
        </w:tc>
        <w:tc>
          <w:tcPr>
            <w:tcW w:w="957" w:type="dxa"/>
            <w:vAlign w:val="center"/>
          </w:tcPr>
          <w:p w:rsidR="00E0372C" w:rsidRDefault="00074855" w:rsidP="00186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8625A">
              <w:rPr>
                <w:szCs w:val="28"/>
              </w:rPr>
              <w:t>7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 xml:space="preserve">IX. </w:t>
            </w:r>
            <w:r>
              <w:rPr>
                <w:szCs w:val="28"/>
              </w:rPr>
              <w:t xml:space="preserve">Энергосбережение и повышение </w:t>
            </w:r>
            <w:proofErr w:type="gramStart"/>
            <w:r>
              <w:rPr>
                <w:szCs w:val="28"/>
              </w:rPr>
              <w:t>энергетической</w:t>
            </w:r>
            <w:proofErr w:type="gramEnd"/>
          </w:p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эффективности</w:t>
            </w:r>
            <w:r w:rsidR="00494F42">
              <w:rPr>
                <w:szCs w:val="28"/>
              </w:rPr>
              <w:t>……………………………………………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……….</w:t>
            </w:r>
          </w:p>
        </w:tc>
        <w:tc>
          <w:tcPr>
            <w:tcW w:w="957" w:type="dxa"/>
            <w:vAlign w:val="center"/>
          </w:tcPr>
          <w:p w:rsidR="00074855" w:rsidRDefault="00074855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E0372C" w:rsidRDefault="00074855" w:rsidP="00186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8625A">
              <w:rPr>
                <w:szCs w:val="28"/>
              </w:rPr>
              <w:t>2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E0372C" w:rsidTr="0087681B">
        <w:tc>
          <w:tcPr>
            <w:tcW w:w="8897" w:type="dxa"/>
          </w:tcPr>
          <w:p w:rsidR="00E0372C" w:rsidRDefault="00E0372C" w:rsidP="008768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 ТАБЛИЧНАЯ ЧАСТЬ</w:t>
            </w:r>
            <w:r w:rsidR="00494F42">
              <w:rPr>
                <w:szCs w:val="28"/>
              </w:rPr>
              <w:t>………………………………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…………….</w:t>
            </w:r>
          </w:p>
        </w:tc>
        <w:tc>
          <w:tcPr>
            <w:tcW w:w="957" w:type="dxa"/>
            <w:vAlign w:val="center"/>
          </w:tcPr>
          <w:p w:rsidR="00E0372C" w:rsidRDefault="00074855" w:rsidP="00941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10E4">
              <w:rPr>
                <w:szCs w:val="28"/>
              </w:rPr>
              <w:t>8</w:t>
            </w:r>
          </w:p>
        </w:tc>
      </w:tr>
      <w:tr w:rsidR="009000EF" w:rsidTr="009000EF">
        <w:trPr>
          <w:trHeight w:val="865"/>
        </w:trPr>
        <w:tc>
          <w:tcPr>
            <w:tcW w:w="8897" w:type="dxa"/>
          </w:tcPr>
          <w:p w:rsidR="009000EF" w:rsidRPr="00EE1ED5" w:rsidRDefault="009000EF" w:rsidP="0087681B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. </w:t>
            </w:r>
            <w:r w:rsidRPr="009000EF">
              <w:rPr>
                <w:szCs w:val="28"/>
              </w:rPr>
              <w:t>Показатели эффективности деятельности органов местного сам</w:t>
            </w:r>
            <w:r w:rsidRPr="009000EF">
              <w:rPr>
                <w:szCs w:val="28"/>
              </w:rPr>
              <w:t>о</w:t>
            </w:r>
            <w:r w:rsidRPr="009000EF">
              <w:rPr>
                <w:szCs w:val="28"/>
              </w:rPr>
              <w:t>управления городского округа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957" w:type="dxa"/>
            <w:vAlign w:val="center"/>
          </w:tcPr>
          <w:p w:rsidR="009000EF" w:rsidRDefault="009000EF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9000EF" w:rsidRDefault="009000EF" w:rsidP="00941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10E4">
              <w:rPr>
                <w:szCs w:val="28"/>
              </w:rPr>
              <w:t>8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EE1ED5">
              <w:rPr>
                <w:szCs w:val="28"/>
              </w:rPr>
              <w:t>Экономическое развитие</w:t>
            </w:r>
            <w:r w:rsidR="00494F42">
              <w:rPr>
                <w:szCs w:val="28"/>
              </w:rPr>
              <w:t>…………………</w:t>
            </w:r>
            <w:r w:rsidR="0087681B">
              <w:rPr>
                <w:szCs w:val="28"/>
              </w:rPr>
              <w:t>………</w:t>
            </w:r>
            <w:r w:rsidR="009000EF">
              <w:rPr>
                <w:szCs w:val="28"/>
              </w:rPr>
              <w:t>…</w:t>
            </w:r>
            <w:r w:rsidR="00494F42">
              <w:rPr>
                <w:szCs w:val="28"/>
              </w:rPr>
              <w:t>………</w:t>
            </w:r>
            <w:r w:rsidR="009000EF">
              <w:rPr>
                <w:szCs w:val="28"/>
              </w:rPr>
              <w:t>…</w:t>
            </w:r>
            <w:r w:rsidR="00494F42">
              <w:rPr>
                <w:szCs w:val="28"/>
              </w:rPr>
              <w:t>……….</w:t>
            </w:r>
          </w:p>
        </w:tc>
        <w:tc>
          <w:tcPr>
            <w:tcW w:w="957" w:type="dxa"/>
            <w:vAlign w:val="center"/>
          </w:tcPr>
          <w:p w:rsidR="00E0372C" w:rsidRDefault="005565B0" w:rsidP="00941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10E4">
              <w:rPr>
                <w:szCs w:val="28"/>
              </w:rPr>
              <w:t>8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Дошкольное образование</w:t>
            </w:r>
            <w:r w:rsidR="00494F42">
              <w:rPr>
                <w:szCs w:val="28"/>
              </w:rPr>
              <w:t>………………………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……</w:t>
            </w:r>
            <w:r w:rsidR="009000EF">
              <w:rPr>
                <w:szCs w:val="28"/>
              </w:rPr>
              <w:t>….</w:t>
            </w:r>
            <w:r w:rsidR="00494F42">
              <w:rPr>
                <w:szCs w:val="28"/>
              </w:rPr>
              <w:t>……..</w:t>
            </w:r>
            <w:r w:rsidRPr="00EE1ED5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Default="005565B0" w:rsidP="00941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10E4">
              <w:rPr>
                <w:szCs w:val="28"/>
              </w:rPr>
              <w:t>8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Общее и дополнительное образование</w:t>
            </w:r>
            <w:r w:rsidR="00494F42">
              <w:rPr>
                <w:szCs w:val="28"/>
              </w:rPr>
              <w:t>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………</w:t>
            </w:r>
            <w:r w:rsidR="009000EF">
              <w:rPr>
                <w:szCs w:val="28"/>
              </w:rPr>
              <w:t>…..…</w:t>
            </w:r>
            <w:r w:rsidR="00494F42">
              <w:rPr>
                <w:szCs w:val="28"/>
              </w:rPr>
              <w:t>…</w:t>
            </w:r>
          </w:p>
        </w:tc>
        <w:tc>
          <w:tcPr>
            <w:tcW w:w="957" w:type="dxa"/>
            <w:vAlign w:val="center"/>
          </w:tcPr>
          <w:p w:rsidR="00E0372C" w:rsidRDefault="005565B0" w:rsidP="00941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10E4">
              <w:rPr>
                <w:szCs w:val="28"/>
              </w:rPr>
              <w:t>9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  <w:r w:rsidR="009000EF">
              <w:rPr>
                <w:szCs w:val="28"/>
              </w:rPr>
              <w:t>…………………………………</w:t>
            </w:r>
            <w:r w:rsidR="0087681B">
              <w:rPr>
                <w:szCs w:val="28"/>
              </w:rPr>
              <w:t>………</w:t>
            </w:r>
            <w:r w:rsidR="00494F42">
              <w:rPr>
                <w:szCs w:val="28"/>
              </w:rPr>
              <w:t>………</w:t>
            </w:r>
            <w:r w:rsidR="009000EF">
              <w:rPr>
                <w:szCs w:val="28"/>
              </w:rPr>
              <w:t>…..</w:t>
            </w:r>
            <w:r w:rsidR="00494F42">
              <w:rPr>
                <w:szCs w:val="28"/>
              </w:rPr>
              <w:t>………….</w:t>
            </w:r>
          </w:p>
        </w:tc>
        <w:tc>
          <w:tcPr>
            <w:tcW w:w="957" w:type="dxa"/>
            <w:vAlign w:val="center"/>
          </w:tcPr>
          <w:p w:rsidR="00E0372C" w:rsidRDefault="005565B0" w:rsidP="00941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10E4">
              <w:rPr>
                <w:szCs w:val="28"/>
              </w:rPr>
              <w:t>9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 и спорт</w:t>
            </w:r>
            <w:r w:rsidR="00494F42">
              <w:rPr>
                <w:szCs w:val="28"/>
              </w:rPr>
              <w:t>…………………</w:t>
            </w:r>
            <w:r w:rsidR="0087681B">
              <w:rPr>
                <w:szCs w:val="28"/>
              </w:rPr>
              <w:t>……...</w:t>
            </w:r>
            <w:r w:rsidR="00494F42">
              <w:rPr>
                <w:szCs w:val="28"/>
              </w:rPr>
              <w:t>…</w:t>
            </w:r>
            <w:r w:rsidR="009000EF">
              <w:rPr>
                <w:szCs w:val="28"/>
              </w:rPr>
              <w:t>….</w:t>
            </w:r>
            <w:r w:rsidR="0087681B">
              <w:rPr>
                <w:szCs w:val="28"/>
              </w:rPr>
              <w:t>.</w:t>
            </w:r>
            <w:r w:rsidR="00494F42">
              <w:rPr>
                <w:szCs w:val="28"/>
              </w:rPr>
              <w:t>…………</w:t>
            </w:r>
          </w:p>
        </w:tc>
        <w:tc>
          <w:tcPr>
            <w:tcW w:w="957" w:type="dxa"/>
            <w:vAlign w:val="center"/>
          </w:tcPr>
          <w:p w:rsidR="00E0372C" w:rsidRDefault="005565B0" w:rsidP="00941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10E4">
              <w:rPr>
                <w:szCs w:val="28"/>
              </w:rPr>
              <w:t>9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Жилищное строительство и обеспечение граждан жильем</w:t>
            </w:r>
            <w:r w:rsidR="0087681B">
              <w:rPr>
                <w:szCs w:val="28"/>
              </w:rPr>
              <w:t>……</w:t>
            </w:r>
            <w:r w:rsidR="009000EF">
              <w:rPr>
                <w:szCs w:val="28"/>
              </w:rPr>
              <w:t>…..</w:t>
            </w:r>
            <w:r w:rsidR="0087681B">
              <w:rPr>
                <w:szCs w:val="28"/>
              </w:rPr>
              <w:t>.</w:t>
            </w:r>
            <w:r w:rsidR="00494F42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Default="009410E4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  <w:r w:rsidR="00494F42">
              <w:rPr>
                <w:szCs w:val="28"/>
              </w:rPr>
              <w:t>……………………</w:t>
            </w:r>
            <w:r w:rsidR="0087681B">
              <w:rPr>
                <w:szCs w:val="28"/>
              </w:rPr>
              <w:t>…</w:t>
            </w:r>
            <w:r w:rsidR="009000EF">
              <w:rPr>
                <w:szCs w:val="28"/>
              </w:rPr>
              <w:t>……..</w:t>
            </w:r>
            <w:r w:rsidR="0087681B">
              <w:rPr>
                <w:szCs w:val="28"/>
              </w:rPr>
              <w:t>…</w:t>
            </w:r>
            <w:r w:rsidR="00494F42">
              <w:rPr>
                <w:szCs w:val="28"/>
              </w:rPr>
              <w:t>…</w:t>
            </w:r>
          </w:p>
        </w:tc>
        <w:tc>
          <w:tcPr>
            <w:tcW w:w="957" w:type="dxa"/>
            <w:vAlign w:val="center"/>
          </w:tcPr>
          <w:p w:rsidR="00E0372C" w:rsidRDefault="009410E4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муниципального управления</w:t>
            </w:r>
            <w:r w:rsidR="00494F42">
              <w:rPr>
                <w:szCs w:val="28"/>
              </w:rPr>
              <w:t>…………</w:t>
            </w:r>
            <w:r w:rsidR="0087681B">
              <w:rPr>
                <w:szCs w:val="28"/>
              </w:rPr>
              <w:t>……</w:t>
            </w:r>
            <w:r w:rsidR="009000EF">
              <w:rPr>
                <w:szCs w:val="28"/>
              </w:rPr>
              <w:t>…….</w:t>
            </w:r>
            <w:r w:rsidR="00494F42">
              <w:rPr>
                <w:szCs w:val="28"/>
              </w:rPr>
              <w:t>……..</w:t>
            </w:r>
          </w:p>
        </w:tc>
        <w:tc>
          <w:tcPr>
            <w:tcW w:w="957" w:type="dxa"/>
            <w:vAlign w:val="center"/>
          </w:tcPr>
          <w:p w:rsidR="00E0372C" w:rsidRDefault="009410E4" w:rsidP="00DD10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E0372C" w:rsidTr="0087681B">
        <w:tc>
          <w:tcPr>
            <w:tcW w:w="8897" w:type="dxa"/>
          </w:tcPr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Энергосбережение и повышение </w:t>
            </w:r>
            <w:proofErr w:type="gramStart"/>
            <w:r>
              <w:rPr>
                <w:szCs w:val="28"/>
              </w:rPr>
              <w:t>энергетической</w:t>
            </w:r>
            <w:proofErr w:type="gramEnd"/>
          </w:p>
          <w:p w:rsidR="00E0372C" w:rsidRDefault="00E0372C" w:rsidP="009000E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эффективности</w:t>
            </w:r>
            <w:r w:rsidR="009000EF">
              <w:rPr>
                <w:szCs w:val="28"/>
              </w:rPr>
              <w:t>………………………</w:t>
            </w:r>
            <w:r w:rsidR="00494F42">
              <w:rPr>
                <w:szCs w:val="28"/>
              </w:rPr>
              <w:t>………………</w:t>
            </w:r>
            <w:r w:rsidR="0087681B">
              <w:rPr>
                <w:szCs w:val="28"/>
              </w:rPr>
              <w:t>……….</w:t>
            </w:r>
            <w:r w:rsidR="00494F42">
              <w:rPr>
                <w:szCs w:val="28"/>
              </w:rPr>
              <w:t>…………</w:t>
            </w:r>
          </w:p>
        </w:tc>
        <w:tc>
          <w:tcPr>
            <w:tcW w:w="957" w:type="dxa"/>
            <w:vAlign w:val="center"/>
          </w:tcPr>
          <w:p w:rsidR="00DD1086" w:rsidRDefault="00DD1086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E0372C" w:rsidRDefault="009410E4" w:rsidP="00876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</w:tbl>
    <w:p w:rsidR="00E0372C" w:rsidRDefault="00E0372C" w:rsidP="00E0372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372C" w:rsidRDefault="00E0372C" w:rsidP="00E0372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372C" w:rsidRDefault="00E0372C" w:rsidP="00E0372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48F9" w:rsidRDefault="00494F42" w:rsidP="006D48F9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  <w:r>
        <w:rPr>
          <w:szCs w:val="28"/>
        </w:rPr>
        <w:tab/>
      </w:r>
    </w:p>
    <w:p w:rsidR="00BD7C64" w:rsidRPr="006D48F9" w:rsidRDefault="00494F42" w:rsidP="006D48F9">
      <w:pPr>
        <w:tabs>
          <w:tab w:val="left" w:pos="2715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94F42">
        <w:rPr>
          <w:sz w:val="32"/>
          <w:szCs w:val="28"/>
        </w:rPr>
        <w:lastRenderedPageBreak/>
        <w:t>1. ТЕКСТОВАЯ ЧАСТЬ</w:t>
      </w:r>
    </w:p>
    <w:p w:rsidR="0046741D" w:rsidRDefault="0046741D" w:rsidP="0046741D">
      <w:pPr>
        <w:rPr>
          <w:lang w:eastAsia="ru-RU"/>
        </w:rPr>
      </w:pPr>
    </w:p>
    <w:p w:rsidR="0046741D" w:rsidRPr="004C4572" w:rsidRDefault="0046741D" w:rsidP="0046741D">
      <w:pPr>
        <w:ind w:firstLine="709"/>
        <w:jc w:val="both"/>
        <w:rPr>
          <w:szCs w:val="28"/>
        </w:rPr>
      </w:pPr>
      <w:r w:rsidRPr="004C4572">
        <w:t xml:space="preserve">Доклад </w:t>
      </w:r>
      <w:r w:rsidRPr="004C4572">
        <w:rPr>
          <w:szCs w:val="28"/>
        </w:rPr>
        <w:t>главы муниципального образования город Новороссийск о достигн</w:t>
      </w:r>
      <w:r w:rsidRPr="004C4572">
        <w:rPr>
          <w:szCs w:val="28"/>
        </w:rPr>
        <w:t>у</w:t>
      </w:r>
      <w:r w:rsidRPr="004C4572">
        <w:rPr>
          <w:szCs w:val="28"/>
        </w:rPr>
        <w:t>тых значениях показателей для оценки эффективности деятельности органов мес</w:t>
      </w:r>
      <w:r w:rsidRPr="004C4572">
        <w:rPr>
          <w:szCs w:val="28"/>
        </w:rPr>
        <w:t>т</w:t>
      </w:r>
      <w:r w:rsidRPr="004C4572">
        <w:rPr>
          <w:szCs w:val="28"/>
        </w:rPr>
        <w:t>ного самоуправления муниципального образования город Новороссийск за 2013 год и их планируемых значениях на трехлетний период</w:t>
      </w:r>
      <w:r w:rsidRPr="004C4572">
        <w:t>подготовлен в соответствии с</w:t>
      </w:r>
      <w:r w:rsidRPr="004C4572">
        <w:rPr>
          <w:szCs w:val="28"/>
        </w:rPr>
        <w:t xml:space="preserve"> Указом Президента Российской Федерации от 28 апреля 2008 года № 607 «Об оце</w:t>
      </w:r>
      <w:r w:rsidRPr="004C4572">
        <w:rPr>
          <w:szCs w:val="28"/>
        </w:rPr>
        <w:t>н</w:t>
      </w:r>
      <w:r w:rsidRPr="004C4572">
        <w:rPr>
          <w:szCs w:val="28"/>
        </w:rPr>
        <w:t>ке эффективности деятельности органов местного самоуправления городских окр</w:t>
      </w:r>
      <w:r w:rsidRPr="004C4572">
        <w:rPr>
          <w:szCs w:val="28"/>
        </w:rPr>
        <w:t>у</w:t>
      </w:r>
      <w:r w:rsidRPr="004C4572">
        <w:rPr>
          <w:szCs w:val="28"/>
        </w:rPr>
        <w:t>гов и муниципальных районов», постановлением Правительства Российской Фед</w:t>
      </w:r>
      <w:r w:rsidRPr="004C4572">
        <w:rPr>
          <w:szCs w:val="28"/>
        </w:rPr>
        <w:t>е</w:t>
      </w:r>
      <w:r w:rsidRPr="004C4572">
        <w:rPr>
          <w:szCs w:val="28"/>
        </w:rPr>
        <w:t>рации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 w:rsidRPr="004C4572">
        <w:rPr>
          <w:szCs w:val="28"/>
        </w:rPr>
        <w:t>ь</w:t>
      </w:r>
      <w:r w:rsidRPr="004C4572">
        <w:rPr>
          <w:szCs w:val="28"/>
        </w:rPr>
        <w:t>ных районов».</w:t>
      </w:r>
    </w:p>
    <w:p w:rsidR="0046741D" w:rsidRDefault="0046741D" w:rsidP="0046741D">
      <w:pPr>
        <w:ind w:firstLine="709"/>
        <w:jc w:val="both"/>
        <w:rPr>
          <w:szCs w:val="28"/>
        </w:rPr>
      </w:pPr>
      <w:r w:rsidRPr="004C4572">
        <w:rPr>
          <w:szCs w:val="28"/>
        </w:rPr>
        <w:t>Текстовая часть доклада составлена в соответствии с требованиями постано</w:t>
      </w:r>
      <w:r w:rsidRPr="004C4572">
        <w:rPr>
          <w:szCs w:val="28"/>
        </w:rPr>
        <w:t>в</w:t>
      </w:r>
      <w:r w:rsidRPr="004C4572">
        <w:rPr>
          <w:szCs w:val="28"/>
        </w:rPr>
        <w:t>ления главы администрации (губернатора) Краснодарского края от 27 февраля 2010 года № 96 «О реализации Указа Президента Российской Федерации от 28 апреля 2008 года № 607 «Об оценке эффективности деятельности органов местного сам</w:t>
      </w:r>
      <w:r w:rsidRPr="004C4572">
        <w:rPr>
          <w:szCs w:val="28"/>
        </w:rPr>
        <w:t>о</w:t>
      </w:r>
      <w:r w:rsidRPr="004C4572">
        <w:rPr>
          <w:szCs w:val="28"/>
        </w:rPr>
        <w:t xml:space="preserve">управления городских округов и муниципальных районов» в Краснодарском крае» (в редакции от 15 июля 2013 года № 735). Источником информации для заполнения таблицы является </w:t>
      </w:r>
      <w:r w:rsidRPr="004C4572">
        <w:t xml:space="preserve">официальная </w:t>
      </w:r>
      <w:r w:rsidRPr="004C4572">
        <w:rPr>
          <w:szCs w:val="28"/>
        </w:rPr>
        <w:t>статистическая информация, публикуемая террит</w:t>
      </w:r>
      <w:r w:rsidRPr="004C4572">
        <w:rPr>
          <w:szCs w:val="28"/>
        </w:rPr>
        <w:t>о</w:t>
      </w:r>
      <w:r w:rsidRPr="004C4572">
        <w:rPr>
          <w:szCs w:val="28"/>
        </w:rPr>
        <w:t>риальным органом федеральной службы государственной статистики по Краснода</w:t>
      </w:r>
      <w:r w:rsidRPr="004C4572">
        <w:rPr>
          <w:szCs w:val="28"/>
        </w:rPr>
        <w:t>р</w:t>
      </w:r>
      <w:r w:rsidRPr="004C4572">
        <w:rPr>
          <w:szCs w:val="28"/>
        </w:rPr>
        <w:t>скому краю, а также данные отраслевых структурных подразделений администр</w:t>
      </w:r>
      <w:r w:rsidRPr="004C4572">
        <w:rPr>
          <w:szCs w:val="28"/>
        </w:rPr>
        <w:t>а</w:t>
      </w:r>
      <w:r w:rsidRPr="004C4572">
        <w:rPr>
          <w:szCs w:val="28"/>
        </w:rPr>
        <w:t>ции муниципального образования город Новороссийск.</w:t>
      </w:r>
      <w:r w:rsidR="00C33755">
        <w:rPr>
          <w:szCs w:val="28"/>
        </w:rPr>
        <w:t xml:space="preserve"> Все показатели согласованы </w:t>
      </w:r>
      <w:r w:rsidR="001D2955">
        <w:rPr>
          <w:szCs w:val="28"/>
        </w:rPr>
        <w:t>с профильными Министерствами и Департаментами Краснодарского края.</w:t>
      </w:r>
    </w:p>
    <w:p w:rsidR="0046741D" w:rsidRDefault="0046741D" w:rsidP="0046741D">
      <w:pPr>
        <w:ind w:firstLine="709"/>
        <w:jc w:val="both"/>
        <w:rPr>
          <w:szCs w:val="28"/>
        </w:rPr>
      </w:pPr>
    </w:p>
    <w:p w:rsidR="008234BB" w:rsidRPr="008234BB" w:rsidRDefault="00494F42" w:rsidP="008234BB">
      <w:pP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</w:t>
      </w:r>
      <w:r w:rsidR="008234BB">
        <w:rPr>
          <w:b/>
          <w:szCs w:val="28"/>
        </w:rPr>
        <w:t xml:space="preserve">. </w:t>
      </w:r>
      <w:r w:rsidR="008234BB" w:rsidRPr="008234BB">
        <w:rPr>
          <w:b/>
          <w:szCs w:val="28"/>
        </w:rPr>
        <w:t>Экономическое развитие.</w:t>
      </w:r>
      <w:proofErr w:type="gramEnd"/>
    </w:p>
    <w:p w:rsidR="008234BB" w:rsidRDefault="008234BB" w:rsidP="008234BB">
      <w:pPr>
        <w:ind w:firstLine="709"/>
        <w:jc w:val="center"/>
        <w:rPr>
          <w:szCs w:val="28"/>
        </w:rPr>
      </w:pPr>
    </w:p>
    <w:p w:rsidR="008234BB" w:rsidRPr="00E53493" w:rsidRDefault="00877FEF" w:rsidP="008234BB">
      <w:pPr>
        <w:autoSpaceDE w:val="0"/>
        <w:autoSpaceDN w:val="0"/>
        <w:adjustRightInd w:val="0"/>
        <w:rPr>
          <w:b/>
          <w:szCs w:val="28"/>
        </w:rPr>
      </w:pPr>
      <w:r w:rsidRPr="00E53493">
        <w:rPr>
          <w:b/>
          <w:szCs w:val="28"/>
        </w:rPr>
        <w:t xml:space="preserve">Показатель 1. </w:t>
      </w:r>
      <w:r w:rsidR="008234BB" w:rsidRPr="00E53493">
        <w:rPr>
          <w:b/>
          <w:szCs w:val="28"/>
        </w:rPr>
        <w:t>Число субъектов малого и среднего предпринимательства в ра</w:t>
      </w:r>
      <w:r w:rsidR="008234BB" w:rsidRPr="00E53493">
        <w:rPr>
          <w:b/>
          <w:szCs w:val="28"/>
        </w:rPr>
        <w:t>с</w:t>
      </w:r>
      <w:r w:rsidR="008234BB" w:rsidRPr="00E53493">
        <w:rPr>
          <w:b/>
          <w:szCs w:val="28"/>
        </w:rPr>
        <w:t>чете на 10 тыс. человек населения</w:t>
      </w:r>
    </w:p>
    <w:p w:rsidR="0046741D" w:rsidRPr="00E53493" w:rsidRDefault="00833F46" w:rsidP="00E53493">
      <w:pPr>
        <w:jc w:val="both"/>
        <w:rPr>
          <w:lang w:eastAsia="ru-RU"/>
        </w:rPr>
      </w:pPr>
      <w:r w:rsidRPr="00E53493">
        <w:rPr>
          <w:lang w:eastAsia="ru-RU"/>
        </w:rPr>
        <w:tab/>
        <w:t xml:space="preserve">По итогам 2014 года в муниципальном образовании г. Новороссийск в расчете на 10 тыс. </w:t>
      </w:r>
      <w:r w:rsidR="00377E48" w:rsidRPr="00E53493">
        <w:rPr>
          <w:lang w:eastAsia="ru-RU"/>
        </w:rPr>
        <w:t xml:space="preserve">человек </w:t>
      </w:r>
      <w:r w:rsidRPr="00E53493">
        <w:rPr>
          <w:lang w:eastAsia="ru-RU"/>
        </w:rPr>
        <w:t>населения приходит</w:t>
      </w:r>
      <w:r w:rsidR="00F74F38" w:rsidRPr="00E53493">
        <w:rPr>
          <w:lang w:eastAsia="ru-RU"/>
        </w:rPr>
        <w:t>ся 50</w:t>
      </w:r>
      <w:r w:rsidR="00E53493" w:rsidRPr="00E53493">
        <w:rPr>
          <w:lang w:eastAsia="ru-RU"/>
        </w:rPr>
        <w:t>2</w:t>
      </w:r>
      <w:r w:rsidR="00F74F38" w:rsidRPr="00E53493">
        <w:rPr>
          <w:lang w:eastAsia="ru-RU"/>
        </w:rPr>
        <w:t xml:space="preserve"> субъекта</w:t>
      </w:r>
      <w:r w:rsidRPr="00E53493">
        <w:rPr>
          <w:lang w:eastAsia="ru-RU"/>
        </w:rPr>
        <w:t xml:space="preserve"> малого и среднего предпр</w:t>
      </w:r>
      <w:r w:rsidRPr="00E53493">
        <w:rPr>
          <w:lang w:eastAsia="ru-RU"/>
        </w:rPr>
        <w:t>и</w:t>
      </w:r>
      <w:r w:rsidRPr="00E53493">
        <w:rPr>
          <w:lang w:eastAsia="ru-RU"/>
        </w:rPr>
        <w:t>нимательства. Данный показатель имеет положительную динамику в сравне</w:t>
      </w:r>
      <w:r w:rsidR="00F74F38" w:rsidRPr="00E53493">
        <w:rPr>
          <w:lang w:eastAsia="ru-RU"/>
        </w:rPr>
        <w:t xml:space="preserve">нии с </w:t>
      </w:r>
      <w:r w:rsidR="00167906" w:rsidRPr="00E53493">
        <w:rPr>
          <w:lang w:eastAsia="ru-RU"/>
        </w:rPr>
        <w:t xml:space="preserve">2013 годом. Рост показателя составил </w:t>
      </w:r>
      <w:r w:rsidR="00E53493" w:rsidRPr="00E53493">
        <w:rPr>
          <w:lang w:eastAsia="ru-RU"/>
        </w:rPr>
        <w:t>0,2</w:t>
      </w:r>
      <w:r w:rsidR="00167906" w:rsidRPr="00E53493">
        <w:rPr>
          <w:lang w:eastAsia="ru-RU"/>
        </w:rPr>
        <w:t>%, что характеризует уровень развития м</w:t>
      </w:r>
      <w:r w:rsidR="00167906" w:rsidRPr="00E53493">
        <w:rPr>
          <w:lang w:eastAsia="ru-RU"/>
        </w:rPr>
        <w:t>а</w:t>
      </w:r>
      <w:r w:rsidR="00167906" w:rsidRPr="00E53493">
        <w:rPr>
          <w:lang w:eastAsia="ru-RU"/>
        </w:rPr>
        <w:t>лого и среднего предпринимательства и увеличивает его роль на рынке труда.</w:t>
      </w:r>
    </w:p>
    <w:p w:rsidR="00022511" w:rsidRPr="00684039" w:rsidRDefault="00022511" w:rsidP="00E53493">
      <w:pPr>
        <w:jc w:val="both"/>
        <w:rPr>
          <w:lang w:eastAsia="ru-RU"/>
        </w:rPr>
      </w:pPr>
      <w:r w:rsidRPr="00CB3A57">
        <w:rPr>
          <w:color w:val="FF0000"/>
          <w:lang w:eastAsia="ru-RU"/>
        </w:rPr>
        <w:tab/>
      </w:r>
      <w:r w:rsidRPr="00684039">
        <w:rPr>
          <w:lang w:eastAsia="ru-RU"/>
        </w:rPr>
        <w:t>На территории городского округа в 2014 году осуществляли деятельность 16 016  субъектов малого и среднего предпринимательст</w:t>
      </w:r>
      <w:r w:rsidR="00167906" w:rsidRPr="00684039">
        <w:rPr>
          <w:lang w:eastAsia="ru-RU"/>
        </w:rPr>
        <w:t>ва (в 2013 году 15 693 ед</w:t>
      </w:r>
      <w:r w:rsidR="00167906" w:rsidRPr="00684039">
        <w:rPr>
          <w:lang w:eastAsia="ru-RU"/>
        </w:rPr>
        <w:t>и</w:t>
      </w:r>
      <w:r w:rsidR="00167906" w:rsidRPr="00684039">
        <w:rPr>
          <w:lang w:eastAsia="ru-RU"/>
        </w:rPr>
        <w:t>ницы) зафиксировано увеличение на 2,1%</w:t>
      </w:r>
      <w:r w:rsidRPr="00684039">
        <w:rPr>
          <w:lang w:eastAsia="ru-RU"/>
        </w:rPr>
        <w:t>.</w:t>
      </w:r>
      <w:r w:rsidR="00684039">
        <w:rPr>
          <w:rStyle w:val="af5"/>
          <w:lang w:eastAsia="ru-RU"/>
        </w:rPr>
        <w:footnoteReference w:id="1"/>
      </w:r>
    </w:p>
    <w:p w:rsidR="00DD0CCC" w:rsidRDefault="00DD0CCC" w:rsidP="00E53493">
      <w:pPr>
        <w:ind w:firstLine="708"/>
        <w:jc w:val="both"/>
        <w:rPr>
          <w:lang w:eastAsia="ru-RU"/>
        </w:rPr>
      </w:pPr>
      <w:r w:rsidRPr="00684039">
        <w:rPr>
          <w:lang w:eastAsia="ru-RU"/>
        </w:rPr>
        <w:t>Оборот субъектов малого и среднего предпринимательства в 2014 году сост</w:t>
      </w:r>
      <w:r w:rsidRPr="00684039">
        <w:rPr>
          <w:lang w:eastAsia="ru-RU"/>
        </w:rPr>
        <w:t>а</w:t>
      </w:r>
      <w:r w:rsidRPr="00684039">
        <w:rPr>
          <w:lang w:eastAsia="ru-RU"/>
        </w:rPr>
        <w:t>вил 102444,7 млн. рублей, что выше показателей уровня 2013 года на 8,4%.</w:t>
      </w:r>
    </w:p>
    <w:p w:rsidR="00DD0CCC" w:rsidRPr="00684039" w:rsidRDefault="00324CAF" w:rsidP="00170C86">
      <w:pPr>
        <w:ind w:firstLine="708"/>
        <w:jc w:val="both"/>
        <w:rPr>
          <w:lang w:eastAsia="ru-RU"/>
        </w:rPr>
      </w:pPr>
      <w:r w:rsidRPr="00684039">
        <w:rPr>
          <w:noProof/>
          <w:lang w:eastAsia="ru-RU"/>
        </w:rPr>
        <w:lastRenderedPageBreak/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-2540</wp:posOffset>
            </wp:positionV>
            <wp:extent cx="6334125" cy="2190750"/>
            <wp:effectExtent l="0" t="0" r="9525" b="19050"/>
            <wp:wrapTight wrapText="bothSides">
              <wp:wrapPolygon edited="0">
                <wp:start x="0" y="0"/>
                <wp:lineTo x="0" y="21600"/>
                <wp:lineTo x="21568" y="21600"/>
                <wp:lineTo x="2156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22511" w:rsidRPr="00684039">
        <w:rPr>
          <w:lang w:eastAsia="ru-RU"/>
        </w:rPr>
        <w:t>В рамках сложившейся тяжелой финансово-экономической ситуации в экон</w:t>
      </w:r>
      <w:r w:rsidR="00022511" w:rsidRPr="00684039">
        <w:rPr>
          <w:lang w:eastAsia="ru-RU"/>
        </w:rPr>
        <w:t>о</w:t>
      </w:r>
      <w:r w:rsidR="00022511" w:rsidRPr="00684039">
        <w:rPr>
          <w:lang w:eastAsia="ru-RU"/>
        </w:rPr>
        <w:t>мике страны в 2014 году, рост числа</w:t>
      </w:r>
      <w:r w:rsidR="00DD0CCC" w:rsidRPr="00684039">
        <w:rPr>
          <w:lang w:eastAsia="ru-RU"/>
        </w:rPr>
        <w:t xml:space="preserve"> субъектов малого и среднего бизнеса является обнадеживающим фактором для экономики города для будущих периодов. </w:t>
      </w:r>
      <w:r w:rsidR="000D0B64" w:rsidRPr="00684039">
        <w:rPr>
          <w:lang w:eastAsia="ru-RU"/>
        </w:rPr>
        <w:t>Резул</w:t>
      </w:r>
      <w:r w:rsidR="000D0B64" w:rsidRPr="00684039">
        <w:rPr>
          <w:lang w:eastAsia="ru-RU"/>
        </w:rPr>
        <w:t>ь</w:t>
      </w:r>
      <w:r w:rsidR="000D0B64" w:rsidRPr="00684039">
        <w:rPr>
          <w:lang w:eastAsia="ru-RU"/>
        </w:rPr>
        <w:t>татом сложившейся оценки стало проведение политики по развитию данной отра</w:t>
      </w:r>
      <w:r w:rsidR="000D0B64" w:rsidRPr="00684039">
        <w:rPr>
          <w:lang w:eastAsia="ru-RU"/>
        </w:rPr>
        <w:t>с</w:t>
      </w:r>
      <w:r w:rsidR="000D0B64" w:rsidRPr="00684039">
        <w:rPr>
          <w:lang w:eastAsia="ru-RU"/>
        </w:rPr>
        <w:t>ли:</w:t>
      </w:r>
    </w:p>
    <w:p w:rsidR="000D0B64" w:rsidRPr="00684039" w:rsidRDefault="000D0B64" w:rsidP="00170C86">
      <w:pPr>
        <w:ind w:firstLine="708"/>
        <w:jc w:val="both"/>
        <w:rPr>
          <w:lang w:eastAsia="ru-RU"/>
        </w:rPr>
      </w:pPr>
      <w:r w:rsidRPr="00684039">
        <w:rPr>
          <w:lang w:eastAsia="ru-RU"/>
        </w:rPr>
        <w:t xml:space="preserve">- </w:t>
      </w:r>
      <w:r w:rsidR="00161459" w:rsidRPr="00684039">
        <w:rPr>
          <w:lang w:eastAsia="ru-RU"/>
        </w:rPr>
        <w:t xml:space="preserve"> оказание</w:t>
      </w:r>
      <w:r w:rsidRPr="00684039">
        <w:rPr>
          <w:lang w:eastAsia="ru-RU"/>
        </w:rPr>
        <w:t xml:space="preserve"> финансов</w:t>
      </w:r>
      <w:r w:rsidR="00161459" w:rsidRPr="00684039">
        <w:rPr>
          <w:lang w:eastAsia="ru-RU"/>
        </w:rPr>
        <w:t>ой</w:t>
      </w:r>
      <w:r w:rsidRPr="00684039">
        <w:rPr>
          <w:lang w:eastAsia="ru-RU"/>
        </w:rPr>
        <w:t xml:space="preserve"> поддержк</w:t>
      </w:r>
      <w:r w:rsidR="00161459" w:rsidRPr="00684039">
        <w:rPr>
          <w:lang w:eastAsia="ru-RU"/>
        </w:rPr>
        <w:t>и</w:t>
      </w:r>
      <w:r w:rsidRPr="00684039">
        <w:rPr>
          <w:lang w:eastAsia="ru-RU"/>
        </w:rPr>
        <w:t xml:space="preserve"> 22 субъектам в объеме 9,4 млн.руб. в том числе 7 млн.руб. из местного бюджета</w:t>
      </w:r>
      <w:r w:rsidR="00167906" w:rsidRPr="00684039">
        <w:rPr>
          <w:lang w:eastAsia="ru-RU"/>
        </w:rPr>
        <w:t>, получателями субсидий стали 22 субъекта малого и среднего предпринимательства;</w:t>
      </w:r>
    </w:p>
    <w:p w:rsidR="000D0B64" w:rsidRPr="00684039" w:rsidRDefault="000D0B64" w:rsidP="00170C86">
      <w:pPr>
        <w:ind w:firstLine="708"/>
        <w:jc w:val="both"/>
        <w:rPr>
          <w:lang w:eastAsia="ru-RU"/>
        </w:rPr>
      </w:pPr>
      <w:r w:rsidRPr="00684039">
        <w:rPr>
          <w:lang w:eastAsia="ru-RU"/>
        </w:rPr>
        <w:t>- содействие в представлении кредитных ресурсов 152 субъектам малого и среднего предпринимательства банками ОАО «УРАЛСИБ», ОАО Банк «Петроко</w:t>
      </w:r>
      <w:r w:rsidRPr="00684039">
        <w:rPr>
          <w:lang w:eastAsia="ru-RU"/>
        </w:rPr>
        <w:t>м</w:t>
      </w:r>
      <w:r w:rsidRPr="00684039">
        <w:rPr>
          <w:lang w:eastAsia="ru-RU"/>
        </w:rPr>
        <w:t>мерц», ОАО АКБ "</w:t>
      </w:r>
      <w:proofErr w:type="spellStart"/>
      <w:r w:rsidRPr="00684039">
        <w:rPr>
          <w:lang w:eastAsia="ru-RU"/>
        </w:rPr>
        <w:t>Капиталбанк</w:t>
      </w:r>
      <w:proofErr w:type="spellEnd"/>
      <w:r w:rsidRPr="00684039">
        <w:rPr>
          <w:lang w:eastAsia="ru-RU"/>
        </w:rPr>
        <w:t>";</w:t>
      </w:r>
    </w:p>
    <w:p w:rsidR="00167906" w:rsidRPr="00684039" w:rsidRDefault="000D0B64" w:rsidP="00170C86">
      <w:pPr>
        <w:ind w:firstLine="708"/>
        <w:jc w:val="both"/>
        <w:rPr>
          <w:lang w:eastAsia="ru-RU"/>
        </w:rPr>
      </w:pPr>
      <w:r w:rsidRPr="00684039">
        <w:rPr>
          <w:lang w:eastAsia="ru-RU"/>
        </w:rPr>
        <w:t>- информационно-разъяснительная работа в СМИ и проведение 34 семинаров и конференций, охватом 1 149 субъектами малого и среднего предприним</w:t>
      </w:r>
      <w:r w:rsidR="00161459" w:rsidRPr="00684039">
        <w:rPr>
          <w:lang w:eastAsia="ru-RU"/>
        </w:rPr>
        <w:t xml:space="preserve">ательства. </w:t>
      </w:r>
      <w:r w:rsidR="00167906" w:rsidRPr="00684039">
        <w:rPr>
          <w:szCs w:val="28"/>
        </w:rPr>
        <w:t>На сайте администрации муниципального образования оперативно размещается  информация для предпринимателей: законодательная база и информация о ее изм</w:t>
      </w:r>
      <w:r w:rsidR="00167906" w:rsidRPr="00684039">
        <w:rPr>
          <w:szCs w:val="28"/>
        </w:rPr>
        <w:t>е</w:t>
      </w:r>
      <w:r w:rsidR="00167906" w:rsidRPr="00684039">
        <w:rPr>
          <w:szCs w:val="28"/>
        </w:rPr>
        <w:t>нении, информация о направлениях поддержки предпринимателей, анонсы, новости, объявления и т.д. Ведется реестр предпринимателей.</w:t>
      </w:r>
    </w:p>
    <w:p w:rsidR="000D0B64" w:rsidRPr="00684039" w:rsidRDefault="007201FD" w:rsidP="00170C86">
      <w:pPr>
        <w:ind w:firstLine="708"/>
        <w:jc w:val="both"/>
        <w:rPr>
          <w:lang w:eastAsia="ru-RU"/>
        </w:rPr>
      </w:pPr>
      <w:r>
        <w:rPr>
          <w:lang w:eastAsia="ru-RU"/>
        </w:rPr>
        <w:t>- индивидуальная работа с</w:t>
      </w:r>
      <w:r w:rsidR="00167906" w:rsidRPr="00684039">
        <w:rPr>
          <w:lang w:eastAsia="ru-RU"/>
        </w:rPr>
        <w:t>528 субъектами, позволившая предотвратить пр</w:t>
      </w:r>
      <w:r w:rsidR="00167906" w:rsidRPr="00684039">
        <w:rPr>
          <w:lang w:eastAsia="ru-RU"/>
        </w:rPr>
        <w:t>е</w:t>
      </w:r>
      <w:r w:rsidR="00167906" w:rsidRPr="00684039">
        <w:rPr>
          <w:lang w:eastAsia="ru-RU"/>
        </w:rPr>
        <w:t>кращение их деятельности.</w:t>
      </w:r>
    </w:p>
    <w:p w:rsidR="000246A0" w:rsidRPr="00684039" w:rsidRDefault="000246A0" w:rsidP="000246A0">
      <w:pPr>
        <w:ind w:firstLine="708"/>
        <w:jc w:val="both"/>
        <w:rPr>
          <w:lang w:eastAsia="ru-RU"/>
        </w:rPr>
      </w:pPr>
      <w:r>
        <w:rPr>
          <w:lang w:eastAsia="ru-RU"/>
        </w:rPr>
        <w:t>Прогноз на 2015-2017 гг. определен с учетом высоких темпов роста средн</w:t>
      </w:r>
      <w:r>
        <w:rPr>
          <w:lang w:eastAsia="ru-RU"/>
        </w:rPr>
        <w:t>е</w:t>
      </w:r>
      <w:r>
        <w:rPr>
          <w:lang w:eastAsia="ru-RU"/>
        </w:rPr>
        <w:t>списочной численности населения, которые в совокупности превышают рост числа субъектов малого и среднего предпринимательства.</w:t>
      </w:r>
    </w:p>
    <w:p w:rsidR="002B4C4E" w:rsidRPr="00CB3A57" w:rsidRDefault="002B4C4E" w:rsidP="00170C86">
      <w:pPr>
        <w:ind w:firstLine="708"/>
        <w:jc w:val="both"/>
        <w:rPr>
          <w:color w:val="FF0000"/>
          <w:lang w:eastAsia="ru-RU"/>
        </w:rPr>
      </w:pPr>
    </w:p>
    <w:p w:rsidR="002B4C4E" w:rsidRPr="00E53493" w:rsidRDefault="002B4C4E" w:rsidP="002B4C4E">
      <w:pPr>
        <w:jc w:val="both"/>
        <w:rPr>
          <w:b/>
          <w:snapToGrid w:val="0"/>
        </w:rPr>
      </w:pPr>
      <w:r w:rsidRPr="00E53493">
        <w:rPr>
          <w:b/>
          <w:snapToGrid w:val="0"/>
        </w:rPr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2B4C4E" w:rsidRPr="00E53493" w:rsidRDefault="002B4C4E" w:rsidP="002B4C4E">
      <w:pPr>
        <w:ind w:firstLine="708"/>
        <w:jc w:val="both"/>
        <w:rPr>
          <w:snapToGrid w:val="0"/>
        </w:rPr>
      </w:pPr>
      <w:r w:rsidRPr="00E53493">
        <w:rPr>
          <w:snapToGrid w:val="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</w:t>
      </w:r>
      <w:r w:rsidR="00E53493" w:rsidRPr="00E53493">
        <w:rPr>
          <w:snapToGrid w:val="0"/>
        </w:rPr>
        <w:t>8,2% с ростом к 2013 году на 0,3</w:t>
      </w:r>
      <w:r w:rsidRPr="00E53493">
        <w:rPr>
          <w:snapToGrid w:val="0"/>
        </w:rPr>
        <w:t xml:space="preserve"> процентных пункта.На период 2015-2017 гг. планируется полож</w:t>
      </w:r>
      <w:r w:rsidRPr="00E53493">
        <w:rPr>
          <w:snapToGrid w:val="0"/>
        </w:rPr>
        <w:t>и</w:t>
      </w:r>
      <w:r w:rsidRPr="00E53493">
        <w:rPr>
          <w:snapToGrid w:val="0"/>
        </w:rPr>
        <w:t xml:space="preserve">тельная динамика данного показателя на </w:t>
      </w:r>
      <w:r w:rsidR="00E53493" w:rsidRPr="00E53493">
        <w:rPr>
          <w:snapToGrid w:val="0"/>
        </w:rPr>
        <w:t>0,2 процентных пункта.</w:t>
      </w:r>
    </w:p>
    <w:p w:rsidR="00DB0095" w:rsidRPr="00CB3A57" w:rsidRDefault="00DB0095" w:rsidP="002B4C4E">
      <w:pPr>
        <w:ind w:firstLine="708"/>
        <w:jc w:val="both"/>
        <w:rPr>
          <w:snapToGrid w:val="0"/>
          <w:color w:val="FF0000"/>
        </w:rPr>
      </w:pPr>
    </w:p>
    <w:p w:rsidR="00DD0CCC" w:rsidRPr="00684039" w:rsidRDefault="00063DA7" w:rsidP="00170C86">
      <w:pPr>
        <w:ind w:firstLine="708"/>
        <w:jc w:val="both"/>
        <w:rPr>
          <w:lang w:eastAsia="ru-RU"/>
        </w:rPr>
      </w:pPr>
      <w:r>
        <w:rPr>
          <w:noProof/>
          <w:lang w:eastAsia="ru-RU"/>
        </w:rPr>
        <w:lastRenderedPageBreak/>
        <w:pict>
          <v:group id="Группа 48" o:spid="_x0000_s1026" style="position:absolute;left:0;text-align:left;margin-left:109.8pt;margin-top:-134.9pt;width:324.1pt;height:60.1pt;z-index:251724288" coordsize="41160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width:3714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3g8IAAADaAAAADwAAAGRycy9kb3ducmV2LnhtbESPQUvDQBSE7wX/w/IEb82uBaXGbou0&#10;CB5EaCuen9lnEpJ9G3afafrvXaHQ4zAz3zCrzeR7NVJMbWAL94UBRVwF13Jt4fP4Ol+CSoLssA9M&#10;Fs6UYLO+ma2wdOHEexoPUqsM4VSihUZkKLVOVUMeUxEG4uz9hOhRsoy1dhFPGe57vTDmUXtsOS80&#10;ONC2oao7/HoLsv1IQ6fj99fZvHf49LAbxeysvbudXp5BCU1yDV/ab87CAv6v5Bu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o3g8IAAADaAAAADwAAAAAAAAAAAAAA&#10;AAChAgAAZHJzL2Rvd25yZXYueG1sUEsFBgAAAAAEAAQA+QAAAJADAAAAAA==&#10;" strokecolor="#f79646 [3209]" strokeweight="3pt">
              <v:stroke endarrow="block"/>
              <v:shadow on="t" color="black" opacity="26214f" origin="-.5,-.5" offset=".74836mm,.74836mm"/>
            </v:shape>
            <v:shape id="_x0000_s1028" type="#_x0000_t32" style="position:absolute;left:9144;top:5619;width:3905;height:20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dqsMAAADbAAAADwAAAGRycy9kb3ducmV2LnhtbESPwWrDMBBE74X8g9hCL6WR3ZQSnCgm&#10;NAmEXErtfsBibWxTa2Uk1Xb69VUgkOMwO2921vlkOjGQ861lBek8AUFcWd1yreC7PLwsQfiArLGz&#10;TAou5CHfzB7WmGk78hcNRahFhLDPUEETQp9J6auGDPq57Ymjd7bOYIjS1VI7HCPcdPI1Sd6lwZZj&#10;Q4M9fTRU/RS/Jr7haEfDaGn5ySMOf4vk9FzulXp6nLYrEIGmcD++pY9awVsK1y0RAH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WXarDAAAA2wAAAA8AAAAAAAAAAAAA&#10;AAAAoQIAAGRycy9kb3ducmV2LnhtbFBLBQYAAAAABAAEAPkAAACRAwAAAAA=&#10;" strokecolor="#f79646 [3209]" strokeweight="3pt">
              <v:stroke endarrow="block"/>
              <v:shadow on="t" color="black" opacity="26214f" origin="-.5,-.5" offset=".74836mm,.74836mm"/>
            </v:shape>
            <v:line id="_x0000_s1029" style="position:absolute;flip:y;visibility:visible;mso-wrap-style:square" from="18383,5048" to="22491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6A+MAAAADaAAAADwAAAGRycy9kb3ducmV2LnhtbESPT4vCMBTE74LfITzBm6YKulKNIoLi&#10;0X/g9dk822Lz0jZR4376zcLCHoeZ+Q2zWAVTiRe1rrSsYDRMQBBnVpecK7ict4MZCOeRNVaWScGH&#10;HKyW3c4CU23ffKTXyeciQtilqKDwvk6ldFlBBt3Q1sTRu9vWoI+yzaVu8R3hppLjJJlKgyXHhQJr&#10;2hSUPU5PowB1eHxdQ8Nhdzh/m+2tGR18o1S/F9ZzEJ6C/w//tfdawQR+r8QbIJ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OgPjAAAAA2gAAAA8AAAAAAAAAAAAAAAAA&#10;oQIAAGRycy9kb3ducmV2LnhtbFBLBQYAAAAABAAEAPkAAACOAwAAAAA=&#10;" strokecolor="#f79646 [3209]" strokeweight="2pt">
              <v:shadow on="t" color="black" opacity="24903f" origin=",.5" offset="0,.55556mm"/>
            </v:line>
            <v:line id="_x0000_s1030" style="position:absolute;flip:y;visibility:visible;mso-wrap-style:square" from="27527,4476" to="31635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wej78AAADaAAAADwAAAGRycy9kb3ducmV2LnhtbESPzarCMBSE94LvEI7gTlNdeKUaRQTF&#10;pX/g9tgc22Jz0jZRc+/TmwuCy2FmvmHmy2Aq8aTWlZYVjIYJCOLM6pJzBefTZjAF4TyyxsoyKfgl&#10;B8tFtzPHVNsXH+h59LmIEHYpKii8r1MpXVaQQTe0NXH0brY16KNsc6lbfEW4qeQ4SSbSYMlxocCa&#10;1gVl9+PDKEAd7j+X0HDY7k9/ZnNtRnvfKNXvhdUMhKfgv+FPe6cVTOD/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1wej78AAADaAAAADwAAAAAAAAAAAAAAAACh&#10;AgAAZHJzL2Rvd25yZXYueG1sUEsFBgAAAAAEAAQA+QAAAI0DAAAAAA==&#10;" strokecolor="#f79646 [3209]" strokeweight="2pt">
              <v:shadow on="t" color="black" opacity="24903f" origin=",.5" offset="0,.55556mm"/>
            </v:line>
            <v:line id="_x0000_s1031" style="position:absolute;visibility:visible;mso-wrap-style:square" from="37052,4286" to="4116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JEcQAAADaAAAADwAAAGRycy9kb3ducmV2LnhtbESPQWsCMRSE74L/ITzBi9SsHlrZGkUL&#10;QsViqy3o8bl57i5uXsIm6vrvTUHwOMzMN8x42phKXKj2pWUFg34CgjizuuRcwd/v4mUEwgdkjZVl&#10;UnAjD9NJuzXGVNsrb+iyDbmIEPYpKihCcKmUPivIoO9bRxy9o60NhijrXOoarxFuKjlMkldpsOS4&#10;UKCjj4Ky0/ZsFCy+s8N5/uN3bmXXp33Pu8HXbalUt9PM3kEEasIz/Gh/agVv8H8l3gA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IkRxAAAANoAAAAPAAAAAAAAAAAA&#10;AAAAAKECAABkcnMvZG93bnJldi54bWxQSwUGAAAAAAQABAD5AAAAkgMAAAAA&#10;" strokecolor="#f79646 [3209]" strokeweight="2pt">
              <v:shadow on="t" color="black" opacity="24903f" origin=",.5" offset="0,.55556mm"/>
            </v:line>
          </v:group>
        </w:pict>
      </w:r>
      <w:r w:rsidR="00494F42" w:rsidRPr="00684039">
        <w:rPr>
          <w:noProof/>
          <w:lang w:eastAsia="ru-RU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-59690</wp:posOffset>
            </wp:positionV>
            <wp:extent cx="6286500" cy="2390775"/>
            <wp:effectExtent l="0" t="0" r="19050" b="9525"/>
            <wp:wrapTight wrapText="bothSides">
              <wp:wrapPolygon edited="0">
                <wp:start x="0" y="0"/>
                <wp:lineTo x="0" y="21514"/>
                <wp:lineTo x="21600" y="21514"/>
                <wp:lineTo x="21600" y="0"/>
                <wp:lineTo x="0" y="0"/>
              </wp:wrapPolygon>
            </wp:wrapTight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D0CCC" w:rsidRPr="00684039">
        <w:rPr>
          <w:lang w:eastAsia="ru-RU"/>
        </w:rPr>
        <w:t>Для поддержания данной положительной тенденции в 2015-2017гг.</w:t>
      </w:r>
      <w:r w:rsidR="00167906" w:rsidRPr="00684039">
        <w:rPr>
          <w:lang w:eastAsia="ru-RU"/>
        </w:rPr>
        <w:t xml:space="preserve"> и стим</w:t>
      </w:r>
      <w:r w:rsidR="00167906" w:rsidRPr="00684039">
        <w:rPr>
          <w:lang w:eastAsia="ru-RU"/>
        </w:rPr>
        <w:t>у</w:t>
      </w:r>
      <w:r w:rsidR="00167906" w:rsidRPr="00684039">
        <w:rPr>
          <w:lang w:eastAsia="ru-RU"/>
        </w:rPr>
        <w:t xml:space="preserve">лирования предпринимательской активности населения </w:t>
      </w:r>
      <w:r w:rsidR="00DD0CCC" w:rsidRPr="00684039">
        <w:rPr>
          <w:lang w:eastAsia="ru-RU"/>
        </w:rPr>
        <w:t>запланировано дальнейшее содействие субъектам со стороны администрации муниципального образования:</w:t>
      </w:r>
    </w:p>
    <w:p w:rsidR="00167906" w:rsidRPr="00684039" w:rsidRDefault="00063DA7" w:rsidP="00170C86">
      <w:pPr>
        <w:ind w:firstLine="708"/>
        <w:jc w:val="both"/>
        <w:rPr>
          <w:lang w:eastAsia="ru-RU"/>
        </w:rPr>
      </w:pPr>
      <w:r>
        <w:rPr>
          <w:noProof/>
          <w:lang w:eastAsia="ru-RU"/>
        </w:rPr>
        <w:pict>
          <v:line id="_x0000_s1058" style="position:absolute;left:0;text-align:left;flip:y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3.7pt,33.3pt" to="640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" strokecolor="#f79646 [3209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057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7pt,33.3pt" to="698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" strokecolor="#f79646 [3209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" o:spid="_x0000_s1056" style="position:absolute;left:0;text-align:left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45pt,40.8pt" to="581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" strokecolor="#f79646 [3209]" strokeweight="2pt">
            <v:shadow on="t" color="black" opacity="24903f" origin=",.5" offset="0,.55556mm"/>
          </v:line>
        </w:pict>
      </w:r>
      <w:r w:rsidR="00167906" w:rsidRPr="00684039">
        <w:rPr>
          <w:lang w:eastAsia="ru-RU"/>
        </w:rPr>
        <w:t xml:space="preserve">- </w:t>
      </w:r>
      <w:r w:rsidR="00FF2364" w:rsidRPr="00684039">
        <w:rPr>
          <w:lang w:eastAsia="ru-RU"/>
        </w:rPr>
        <w:t>увеличение числа получателей финансовой поддержки до 40 субъектов м</w:t>
      </w:r>
      <w:r w:rsidR="00FF2364" w:rsidRPr="00684039">
        <w:rPr>
          <w:lang w:eastAsia="ru-RU"/>
        </w:rPr>
        <w:t>а</w:t>
      </w:r>
      <w:r w:rsidR="00FF2364" w:rsidRPr="00684039">
        <w:rPr>
          <w:lang w:eastAsia="ru-RU"/>
        </w:rPr>
        <w:t>лого и среднего предпринимательства в 2015 году;</w:t>
      </w:r>
    </w:p>
    <w:p w:rsidR="00FF2364" w:rsidRPr="00684039" w:rsidRDefault="00FF2364" w:rsidP="00170C86">
      <w:pPr>
        <w:ind w:firstLine="708"/>
        <w:jc w:val="both"/>
        <w:rPr>
          <w:lang w:eastAsia="ru-RU"/>
        </w:rPr>
      </w:pPr>
      <w:r w:rsidRPr="00684039">
        <w:rPr>
          <w:lang w:eastAsia="ru-RU"/>
        </w:rPr>
        <w:t>- предоставление возможности участия 1,5 тыс. субъектам в выполнении м</w:t>
      </w:r>
      <w:r w:rsidRPr="00684039">
        <w:rPr>
          <w:lang w:eastAsia="ru-RU"/>
        </w:rPr>
        <w:t>у</w:t>
      </w:r>
      <w:r w:rsidRPr="00684039">
        <w:rPr>
          <w:lang w:eastAsia="ru-RU"/>
        </w:rPr>
        <w:t>ниципального заказа на сумму более 1 млрд</w:t>
      </w:r>
      <w:proofErr w:type="gramStart"/>
      <w:r w:rsidRPr="00684039">
        <w:rPr>
          <w:lang w:eastAsia="ru-RU"/>
        </w:rPr>
        <w:t>.р</w:t>
      </w:r>
      <w:proofErr w:type="gramEnd"/>
      <w:r w:rsidRPr="00684039">
        <w:rPr>
          <w:lang w:eastAsia="ru-RU"/>
        </w:rPr>
        <w:t>уб.</w:t>
      </w:r>
    </w:p>
    <w:p w:rsidR="009D1867" w:rsidRPr="00684039" w:rsidRDefault="009D1867" w:rsidP="009D1867">
      <w:pPr>
        <w:ind w:firstLine="708"/>
        <w:jc w:val="both"/>
        <w:rPr>
          <w:snapToGrid w:val="0"/>
        </w:rPr>
      </w:pPr>
      <w:r w:rsidRPr="00684039">
        <w:rPr>
          <w:snapToGrid w:val="0"/>
        </w:rPr>
        <w:t>- проведение 24 семинаров, направленных на разъяснение основных пробле</w:t>
      </w:r>
      <w:r w:rsidRPr="00684039">
        <w:rPr>
          <w:snapToGrid w:val="0"/>
        </w:rPr>
        <w:t>м</w:t>
      </w:r>
      <w:r w:rsidRPr="00684039">
        <w:rPr>
          <w:snapToGrid w:val="0"/>
        </w:rPr>
        <w:t>ных вопросов малого и среднего бизнеса, повышение уровня грамотности субъектов малого и среднего предпринимательства с учетом планового охвата участников не менее 250 человек</w:t>
      </w:r>
      <w:r w:rsidR="00161459" w:rsidRPr="00684039">
        <w:rPr>
          <w:snapToGrid w:val="0"/>
        </w:rPr>
        <w:t>;</w:t>
      </w:r>
    </w:p>
    <w:p w:rsidR="002B4C4E" w:rsidRPr="00684039" w:rsidRDefault="002B4C4E" w:rsidP="009D1867">
      <w:pPr>
        <w:ind w:firstLine="708"/>
        <w:jc w:val="both"/>
        <w:rPr>
          <w:snapToGrid w:val="0"/>
        </w:rPr>
      </w:pPr>
      <w:r w:rsidRPr="00684039">
        <w:rPr>
          <w:snapToGrid w:val="0"/>
        </w:rPr>
        <w:t xml:space="preserve">- </w:t>
      </w:r>
      <w:r w:rsidRPr="00684039">
        <w:rPr>
          <w:szCs w:val="28"/>
        </w:rPr>
        <w:t>в 2015 году будет реализованы мероприятия в рамках программы поддержки, направленные на подготовку и обучение предпринимателей способам противоде</w:t>
      </w:r>
      <w:r w:rsidRPr="00684039">
        <w:rPr>
          <w:szCs w:val="28"/>
        </w:rPr>
        <w:t>й</w:t>
      </w:r>
      <w:r w:rsidRPr="00684039">
        <w:rPr>
          <w:szCs w:val="28"/>
        </w:rPr>
        <w:t>ствия кризисным ситуациям, возможностям по привлечению инвестиционных р</w:t>
      </w:r>
      <w:r w:rsidRPr="00684039">
        <w:rPr>
          <w:szCs w:val="28"/>
        </w:rPr>
        <w:t>е</w:t>
      </w:r>
      <w:r w:rsidRPr="00684039">
        <w:rPr>
          <w:szCs w:val="28"/>
        </w:rPr>
        <w:t>сурсов.</w:t>
      </w:r>
    </w:p>
    <w:p w:rsidR="00161459" w:rsidRDefault="00161459" w:rsidP="009D1867">
      <w:pPr>
        <w:ind w:firstLine="708"/>
        <w:jc w:val="both"/>
        <w:rPr>
          <w:snapToGrid w:val="0"/>
        </w:rPr>
      </w:pPr>
    </w:p>
    <w:p w:rsidR="00877FEF" w:rsidRPr="006B05C8" w:rsidRDefault="002B4C4E" w:rsidP="00FF2364">
      <w:pPr>
        <w:jc w:val="both"/>
        <w:rPr>
          <w:b/>
          <w:lang w:eastAsia="ru-RU"/>
        </w:rPr>
      </w:pPr>
      <w:r>
        <w:rPr>
          <w:b/>
          <w:lang w:eastAsia="ru-RU"/>
        </w:rPr>
        <w:t>Показатель 3.</w:t>
      </w:r>
      <w:r w:rsidR="007B21E7" w:rsidRPr="007B21E7">
        <w:rPr>
          <w:rFonts w:eastAsia="Calibri" w:cs="Times New Roman"/>
          <w:b/>
          <w:szCs w:val="28"/>
        </w:rPr>
        <w:t>Объем инвестиций в основной капитал (за исключением бюдже</w:t>
      </w:r>
      <w:r w:rsidR="007B21E7" w:rsidRPr="007B21E7">
        <w:rPr>
          <w:rFonts w:eastAsia="Calibri" w:cs="Times New Roman"/>
          <w:b/>
          <w:szCs w:val="28"/>
        </w:rPr>
        <w:t>т</w:t>
      </w:r>
      <w:r w:rsidR="007B21E7" w:rsidRPr="007B21E7">
        <w:rPr>
          <w:rFonts w:eastAsia="Calibri" w:cs="Times New Roman"/>
          <w:b/>
          <w:szCs w:val="28"/>
        </w:rPr>
        <w:t>ных средств) в расчете на 1 жителя</w:t>
      </w:r>
    </w:p>
    <w:p w:rsidR="008234BB" w:rsidRDefault="007B21E7" w:rsidP="00EA4B23">
      <w:pPr>
        <w:jc w:val="both"/>
        <w:rPr>
          <w:lang w:eastAsia="ru-RU"/>
        </w:rPr>
      </w:pPr>
      <w:r>
        <w:rPr>
          <w:lang w:eastAsia="ru-RU"/>
        </w:rPr>
        <w:tab/>
      </w:r>
      <w:r w:rsidR="007A6852">
        <w:rPr>
          <w:lang w:eastAsia="ru-RU"/>
        </w:rPr>
        <w:t>Объём</w:t>
      </w:r>
      <w:r w:rsidR="004A397E">
        <w:rPr>
          <w:lang w:eastAsia="ru-RU"/>
        </w:rPr>
        <w:t xml:space="preserve"> инвестиций в основной капитал </w:t>
      </w:r>
      <w:r w:rsidR="00EA4B23">
        <w:rPr>
          <w:lang w:eastAsia="ru-RU"/>
        </w:rPr>
        <w:t>всех источников финансирования</w:t>
      </w:r>
      <w:r w:rsidR="004A397E">
        <w:rPr>
          <w:lang w:eastAsia="ru-RU"/>
        </w:rPr>
        <w:t xml:space="preserve"> за 2014 год составил 49 935,2 млрд. руб.</w:t>
      </w:r>
      <w:r w:rsidR="00EA4B23">
        <w:rPr>
          <w:lang w:eastAsia="ru-RU"/>
        </w:rPr>
        <w:t>, в том числе бюджетные средства в размере 4 085,3 млрд. руб.</w:t>
      </w:r>
      <w:r w:rsidR="006260DE">
        <w:rPr>
          <w:lang w:eastAsia="ru-RU"/>
        </w:rPr>
        <w:t>, что превышает объемы 2013 года на 18%.</w:t>
      </w:r>
    </w:p>
    <w:p w:rsidR="00EA4B23" w:rsidRDefault="00EA4B23" w:rsidP="00EA4B23">
      <w:pPr>
        <w:ind w:firstLine="709"/>
        <w:jc w:val="both"/>
        <w:rPr>
          <w:lang w:eastAsia="ru-RU"/>
        </w:rPr>
      </w:pPr>
      <w:r>
        <w:rPr>
          <w:lang w:eastAsia="ru-RU"/>
        </w:rPr>
        <w:t>Наиболее значимыми в экономике города завершенными в отчетном году пр</w:t>
      </w:r>
      <w:r>
        <w:rPr>
          <w:lang w:eastAsia="ru-RU"/>
        </w:rPr>
        <w:t>о</w:t>
      </w:r>
      <w:r>
        <w:rPr>
          <w:lang w:eastAsia="ru-RU"/>
        </w:rPr>
        <w:t>ектами стали:</w:t>
      </w:r>
    </w:p>
    <w:p w:rsidR="00EA4B23" w:rsidRDefault="00EA4B23" w:rsidP="00EA4B23">
      <w:pPr>
        <w:ind w:firstLine="709"/>
        <w:jc w:val="both"/>
        <w:rPr>
          <w:lang w:eastAsia="ru-RU"/>
        </w:rPr>
      </w:pPr>
      <w:r>
        <w:rPr>
          <w:lang w:eastAsia="ru-RU"/>
        </w:rPr>
        <w:t>- строительство технологической линии по производству цемента по «сухому» способу, производительностью 6000 тонн клинкера в сутки на территории цемен</w:t>
      </w:r>
      <w:r>
        <w:rPr>
          <w:lang w:eastAsia="ru-RU"/>
        </w:rPr>
        <w:t>т</w:t>
      </w:r>
      <w:r>
        <w:rPr>
          <w:lang w:eastAsia="ru-RU"/>
        </w:rPr>
        <w:t>ного завода «Первомайский» ОАО «Новоросцемент» с объе</w:t>
      </w:r>
      <w:r w:rsidR="00764894">
        <w:rPr>
          <w:lang w:eastAsia="ru-RU"/>
        </w:rPr>
        <w:t>мом инвестиций 18,2 млрд. рублей. Создано 533 рабочих места;</w:t>
      </w:r>
    </w:p>
    <w:p w:rsidR="00764894" w:rsidRDefault="00764894" w:rsidP="00EA4B23">
      <w:pPr>
        <w:ind w:firstLine="709"/>
        <w:jc w:val="both"/>
        <w:rPr>
          <w:lang w:eastAsia="ru-RU"/>
        </w:rPr>
      </w:pPr>
      <w:r>
        <w:rPr>
          <w:lang w:eastAsia="ru-RU"/>
        </w:rPr>
        <w:t>- строительство мазутного терминала в г. Новороссийске с объемом инвест</w:t>
      </w:r>
      <w:r>
        <w:rPr>
          <w:lang w:eastAsia="ru-RU"/>
        </w:rPr>
        <w:t>и</w:t>
      </w:r>
      <w:r>
        <w:rPr>
          <w:lang w:eastAsia="ru-RU"/>
        </w:rPr>
        <w:t>ций 6,0 млрд. руб. Создано 305 рабочих мест;</w:t>
      </w:r>
    </w:p>
    <w:p w:rsidR="00764894" w:rsidRDefault="00764894" w:rsidP="00EA4B2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техническое перевооружение системы пожаротушения и </w:t>
      </w:r>
      <w:proofErr w:type="spellStart"/>
      <w:r>
        <w:rPr>
          <w:lang w:eastAsia="ru-RU"/>
        </w:rPr>
        <w:t>нефтерайона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Ше</w:t>
      </w:r>
      <w:r>
        <w:rPr>
          <w:lang w:eastAsia="ru-RU"/>
        </w:rPr>
        <w:t>с</w:t>
      </w:r>
      <w:r>
        <w:rPr>
          <w:lang w:eastAsia="ru-RU"/>
        </w:rPr>
        <w:t>харис</w:t>
      </w:r>
      <w:proofErr w:type="spellEnd"/>
      <w:r>
        <w:rPr>
          <w:lang w:eastAsia="ru-RU"/>
        </w:rPr>
        <w:t>» с объемом инвестиций 333,4 млн. руб.;</w:t>
      </w:r>
    </w:p>
    <w:p w:rsidR="00764894" w:rsidRDefault="00764894" w:rsidP="00EA4B23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строительство многоквартирного жилого дома с комплексом делового, общ</w:t>
      </w:r>
      <w:r>
        <w:rPr>
          <w:lang w:eastAsia="ru-RU"/>
        </w:rPr>
        <w:t>е</w:t>
      </w:r>
      <w:r>
        <w:rPr>
          <w:lang w:eastAsia="ru-RU"/>
        </w:rPr>
        <w:t>ственного и коммерческого назначения – КД «Европейский» с объемом инвестиций 450,0 млн.руб.</w:t>
      </w:r>
    </w:p>
    <w:p w:rsidR="006260DE" w:rsidRDefault="006260DE" w:rsidP="00EA4B23">
      <w:pPr>
        <w:ind w:firstLine="709"/>
        <w:jc w:val="both"/>
        <w:rPr>
          <w:lang w:eastAsia="ru-RU"/>
        </w:rPr>
      </w:pPr>
      <w:r>
        <w:rPr>
          <w:lang w:eastAsia="ru-RU"/>
        </w:rPr>
        <w:t>В 2014 году началась реализация инвестиционного проекта ОАО «</w:t>
      </w:r>
      <w:proofErr w:type="spellStart"/>
      <w:r>
        <w:rPr>
          <w:lang w:eastAsia="ru-RU"/>
        </w:rPr>
        <w:t>Черномор</w:t>
      </w:r>
      <w:r>
        <w:rPr>
          <w:lang w:eastAsia="ru-RU"/>
        </w:rPr>
        <w:t>т</w:t>
      </w:r>
      <w:r>
        <w:rPr>
          <w:lang w:eastAsia="ru-RU"/>
        </w:rPr>
        <w:t>ранснефть</w:t>
      </w:r>
      <w:proofErr w:type="spellEnd"/>
      <w:r>
        <w:rPr>
          <w:lang w:eastAsia="ru-RU"/>
        </w:rPr>
        <w:t xml:space="preserve">» «Строительство первой очереди трубопроводной системы «Юг». </w:t>
      </w:r>
    </w:p>
    <w:p w:rsidR="00FD5BAD" w:rsidRDefault="00063DA7" w:rsidP="00EA4B23">
      <w:pPr>
        <w:ind w:firstLine="709"/>
        <w:jc w:val="both"/>
        <w:rPr>
          <w:lang w:eastAsia="ru-RU"/>
        </w:rPr>
      </w:pPr>
      <w:r>
        <w:rPr>
          <w:b/>
          <w:noProof/>
          <w:lang w:eastAsia="ru-RU"/>
        </w:rPr>
        <w:pict>
          <v:line id="_x0000_s1055" style="position:absolute;left:0;text-align:left;flip:y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3pt,113.85pt" to="440.6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" strokecolor="#f79646 [3209]" strokeweight="2pt">
            <v:shadow on="t" color="black" opacity="24903f" origin=",.5" offset="0,.55556mm"/>
          </v:line>
        </w:pict>
      </w:r>
      <w:r>
        <w:rPr>
          <w:b/>
          <w:noProof/>
          <w:lang w:eastAsia="ru-RU"/>
        </w:rPr>
        <w:pict>
          <v:line id="_x0000_s1054" style="position:absolute;left:0;text-align:left;flip:y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125.1pt" to="366.4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" strokecolor="#f79646 [3209]" strokeweight="2pt">
            <v:shadow on="t" color="black" opacity="24903f" origin=",.5" offset="0,.55556mm"/>
          </v:line>
        </w:pict>
      </w:r>
      <w:r>
        <w:rPr>
          <w:b/>
          <w:noProof/>
          <w:lang w:eastAsia="ru-RU"/>
        </w:rPr>
        <w:pict>
          <v:line id="_x0000_s1053" style="position:absolute;left:0;text-align:left;flip:y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3pt,130.35pt" to="293.6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" strokecolor="#f79646 [3209]" strokeweight="2pt">
            <v:shadow on="t" color="black" opacity="24903f" origin=",.5" offset="0,.55556mm"/>
          </v:line>
        </w:pict>
      </w:r>
      <w:r w:rsidR="00F6783F" w:rsidRPr="008C27CC">
        <w:rPr>
          <w:b/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664845</wp:posOffset>
            </wp:positionV>
            <wp:extent cx="64293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68" y="21510"/>
                <wp:lineTo x="21568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D5BAD">
        <w:rPr>
          <w:lang w:eastAsia="ru-RU"/>
        </w:rPr>
        <w:t>На международном инвестиционном форуме «Сочи 2014» Новороссийском было представлено 29 инвестиционных проектов и 32 инвестиционных площадки, подписано 15 соглашений на общую сумму 64,0 млрд. руб.</w:t>
      </w:r>
    </w:p>
    <w:p w:rsidR="006260DE" w:rsidRPr="008C27CC" w:rsidRDefault="00063DA7" w:rsidP="00EA4B23">
      <w:pPr>
        <w:ind w:firstLine="709"/>
        <w:jc w:val="both"/>
        <w:rPr>
          <w:rFonts w:eastAsia="Calibri" w:cs="Times New Roman"/>
          <w:b/>
          <w:szCs w:val="28"/>
        </w:rPr>
      </w:pPr>
      <w:r>
        <w:rPr>
          <w:b/>
          <w:noProof/>
          <w:lang w:eastAsia="ru-RU"/>
        </w:rPr>
        <w:pict>
          <v:shape id="_x0000_s1052" type="#_x0000_t32" style="position:absolute;left:0;text-align:left;margin-left:185.55pt;margin-top:-85.75pt;width:30.75pt;height:15.85pt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" strokecolor="#f79646 [3209]" strokeweight="3pt">
            <v:stroke endarrow="block"/>
            <v:shadow on="t" color="black" opacity="26214f" origin="-.5,-.5" offset=".74836mm,.74836mm"/>
          </v:shape>
        </w:pict>
      </w:r>
      <w:r>
        <w:rPr>
          <w:b/>
          <w:noProof/>
          <w:lang w:eastAsia="ru-RU"/>
        </w:rPr>
        <w:pict>
          <v:shape id="Прямая со стрелкой 1" o:spid="_x0000_s1051" type="#_x0000_t32" style="position:absolute;left:0;text-align:left;margin-left:109.8pt;margin-top:-82.65pt;width:33.7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" strokecolor="#f79646 [3209]" strokeweight="3pt">
            <v:stroke endarrow="block"/>
            <v:shadow on="t" color="black" opacity="26214f" origin="-.5,-.5" offset=".74836mm,.74836mm"/>
          </v:shape>
        </w:pict>
      </w:r>
      <w:r w:rsidR="006260DE" w:rsidRPr="008C27CC">
        <w:rPr>
          <w:b/>
          <w:lang w:eastAsia="ru-RU"/>
        </w:rPr>
        <w:t xml:space="preserve">Таким образом, наблюдается рост объема инвестиций </w:t>
      </w:r>
      <w:r w:rsidR="006260DE" w:rsidRPr="008C27CC">
        <w:rPr>
          <w:rFonts w:eastAsia="Calibri" w:cs="Times New Roman"/>
          <w:b/>
          <w:szCs w:val="28"/>
        </w:rPr>
        <w:t>в основной капитал (за исключением бюджетных средств) в расчете на 1 жителя за отчетный год на 39,3%, в 2013 году – 85 575,7 руб., в 2014 году – 119 202,5 руб.</w:t>
      </w:r>
    </w:p>
    <w:p w:rsidR="00B41D68" w:rsidRPr="007B21E7" w:rsidRDefault="00E07F43" w:rsidP="00EA4B23">
      <w:pPr>
        <w:ind w:firstLine="709"/>
        <w:jc w:val="both"/>
        <w:rPr>
          <w:lang w:eastAsia="ru-RU"/>
        </w:rPr>
      </w:pPr>
      <w:r w:rsidRPr="004C4572">
        <w:t>В 201</w:t>
      </w:r>
      <w:r>
        <w:t>5</w:t>
      </w:r>
      <w:r w:rsidRPr="004C4572">
        <w:t>-201</w:t>
      </w:r>
      <w:r>
        <w:t>7</w:t>
      </w:r>
      <w:r w:rsidRPr="004C4572">
        <w:t xml:space="preserve"> году запланированы боле высокие показатели, которы</w:t>
      </w:r>
      <w:r w:rsidR="008C27CC">
        <w:t>е</w:t>
      </w:r>
      <w:r>
        <w:t>будут  д</w:t>
      </w:r>
      <w:r>
        <w:t>о</w:t>
      </w:r>
      <w:r>
        <w:t xml:space="preserve">стигаться </w:t>
      </w:r>
      <w:r w:rsidRPr="004C4572">
        <w:t>в результате выхода на полную мощность начатых в 201</w:t>
      </w:r>
      <w:r>
        <w:t>4</w:t>
      </w:r>
      <w:r w:rsidRPr="004C4572">
        <w:t xml:space="preserve"> году проектов,</w:t>
      </w:r>
      <w:r>
        <w:t xml:space="preserve"> и заключению новых соглашений.</w:t>
      </w:r>
    </w:p>
    <w:p w:rsidR="008234BB" w:rsidRPr="007B21E7" w:rsidRDefault="00063DA7" w:rsidP="008C27CC">
      <w:pPr>
        <w:jc w:val="both"/>
        <w:rPr>
          <w:lang w:eastAsia="ru-RU"/>
        </w:rPr>
      </w:pPr>
      <w:r>
        <w:rPr>
          <w:noProof/>
          <w:lang w:eastAsia="ru-RU"/>
        </w:rPr>
        <w:pict>
          <v:group id="Группа 16" o:spid="_x0000_s1045" style="position:absolute;left:0;text-align:left;margin-left:-317.3pt;margin-top:25.4pt;width:257.65pt;height:76.15pt;z-index:251667968" coordsize="32722,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">
            <v:shape id="Прямая со стрелкой 11" o:spid="_x0000_s1050" type="#_x0000_t32" style="position:absolute;left:7549;top:6592;width:3295;height:30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yt8MAAADbAAAADwAAAGRycy9kb3ducmV2LnhtbESP0WrCQBBF3wv9h2UKvhTd1UIJ0VVK&#10;q1D6IjV+wJAdk2B2Nuxuk+jXdwXBtxnuPXfurDajbUVPPjSONcxnCgRx6UzDlYZjsZtmIEJENtg6&#10;Jg0XCrBZPz+tMDdu4F/qD7ESKYRDjhrqGLtcylDWZDHMXEectJPzFmNafSWNxyGF21YulHqXFhtO&#10;F2rs6LOm8nz4s6mGpy/qB0fZngfsr2/q57XYaj15GT+WICKN8WG+098mcXO4/ZIG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lcrfDAAAA2wAAAA8AAAAAAAAAAAAA&#10;AAAAoQIAAGRycy9kb3ducmV2LnhtbFBLBQYAAAAABAAEAPkAAACRAwAAAAA=&#10;" strokecolor="#f79646 [3209]" strokeweight="3pt">
              <v:stroke endarrow="block"/>
              <v:shadow on="t" color="black" opacity="26214f" origin="-.5,-.5" offset=".74836mm,.74836mm"/>
            </v:shape>
            <v:shape id="Прямая со стрелкой 12" o:spid="_x0000_s1049" type="#_x0000_t32" style="position:absolute;top:7336;width:3187;height:2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//0MAAAADbAAAADwAAAGRycy9kb3ducmV2LnhtbERPTUvDQBC9F/wPywjeml0LSo3dFmkR&#10;PIjQVjyP2TEJyc6G3TFN/70rFHqbx/uc1WbyvRoppjawhfvCgCKugmu5tvB5fJ0vQSVBdtgHJgtn&#10;SrBZ38xWWLpw4j2NB6lVDuFUooVGZCi1TlVDHlMRBuLM/YToUTKMtXYRTznc93phzKP22HJuaHCg&#10;bUNVd/j1FmT7kYZOx++vs3nv8OlhN4rZWXt3O708gxKa5Cq+uN9cnr+A/1/yAXr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//9DAAAAA2wAAAA8AAAAAAAAAAAAAAAAA&#10;oQIAAGRycy9kb3ducmV2LnhtbFBLBQYAAAAABAAEAPkAAACOAwAAAAA=&#10;" strokecolor="#f79646 [3209]" strokeweight="3pt">
              <v:stroke endarrow="block"/>
              <v:shadow on="t" color="black" opacity="26214f" origin="-.5,-.5" offset=".74836mm,.74836mm"/>
            </v:shape>
            <v:line id="Прямая соединительная линия 13" o:spid="_x0000_s1048" style="position:absolute;flip:y;visibility:visible;mso-wrap-style:square" from="14672,2870" to="17943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ukL8AAADbAAAADwAAAGRycy9kb3ducmV2LnhtbERPS4vCMBC+C/sfwizszaa6oNI1igjK&#10;Hn2B19lmbIvNpG2iZv31RhC8zcf3nOk8mFpcqXOVZQWDJAVBnFtdcaHgsF/1JyCcR9ZYWyYF/+Rg&#10;PvvoTTHT9sZbuu58IWIIuwwVlN43mZQuL8mgS2xDHLmT7Qz6CLtC6g5vMdzUcpimI2mw4thQYkPL&#10;kvLz7mIUoA7n8TG0HNab/d2s/trBxrdKfX2GxQ8IT8G/xS/3r47zv+H5SzxAz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XukL8AAADbAAAADwAAAAAAAAAAAAAAAACh&#10;AgAAZHJzL2Rvd25yZXYueG1sUEsFBgAAAAAEAAQA+QAAAI0DAAAAAA==&#10;" strokecolor="#f79646 [3209]" strokeweight="2pt">
              <v:shadow on="t" color="black" opacity="24903f" origin=",.5" offset="0,.55556mm"/>
            </v:line>
            <v:line id="Прямая соединительная линия 14" o:spid="_x0000_s1047" style="position:absolute;flip:y;visibility:visible;mso-wrap-style:square" from="22009,1701" to="25279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x25L8AAADbAAAADwAAAGRycy9kb3ducmV2LnhtbERPS4vCMBC+C/sfwizszabKotI1igjK&#10;Hn2B19lmbIvNpG2iZv31RhC8zcf3nOk8mFpcqXOVZQWDJAVBnFtdcaHgsF/1JyCcR9ZYWyYF/+Rg&#10;PvvoTTHT9sZbuu58IWIIuwwVlN43mZQuL8mgS2xDHLmT7Qz6CLtC6g5vMdzUcpimI2mw4thQYkPL&#10;kvLz7mIUoA7n8TG0HNab/d2s/trBxrdKfX2GxQ8IT8G/xS/3r47zv+H5SzxAz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/x25L8AAADbAAAADwAAAAAAAAAAAAAAAACh&#10;AgAAZHJzL2Rvd25yZXYueG1sUEsFBgAAAAAEAAQA+QAAAI0DAAAAAA==&#10;" strokecolor="#f79646 [3209]" strokeweight="2pt">
              <v:shadow on="t" color="black" opacity="24903f" origin=",.5" offset="0,.55556mm"/>
            </v:line>
            <v:line id="Прямая соединительная линия 15" o:spid="_x0000_s1046" style="position:absolute;flip:y;visibility:visible;mso-wrap-style:square" from="29452,0" to="32722,1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Tf78AAADbAAAADwAAAGRycy9kb3ducmV2LnhtbERPS4vCMBC+C/sfwizszaYKq9I1igjK&#10;Hn2B19lmbIvNpG2iZv31RhC8zcf3nOk8mFpcqXOVZQWDJAVBnFtdcaHgsF/1JyCcR9ZYWyYF/+Rg&#10;PvvoTTHT9sZbuu58IWIIuwwVlN43mZQuL8mgS2xDHLmT7Qz6CLtC6g5vMdzUcpimI2mw4thQYkPL&#10;kvLz7mIUoA7n8TG0HNab/d2s/trBxrdKfX2GxQ8IT8G/xS/3r47zv+H5SzxAz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LDTf78AAADbAAAADwAAAAAAAAAAAAAAAACh&#10;AgAAZHJzL2Rvd25yZXYueG1sUEsFBgAAAAAEAAQA+QAAAI0DAAAAAA==&#10;" strokecolor="#f79646 [3209]" strokeweight="2pt">
              <v:shadow on="t" color="black" opacity="24903f" origin=",.5" offset="0,.55556mm"/>
            </v:line>
          </v:group>
        </w:pict>
      </w:r>
      <w:r w:rsidR="00E07F43">
        <w:rPr>
          <w:lang w:eastAsia="ru-RU"/>
        </w:rPr>
        <w:tab/>
      </w:r>
      <w:r w:rsidR="007601A4">
        <w:rPr>
          <w:lang w:eastAsia="ru-RU"/>
        </w:rPr>
        <w:t>Продолжается реализация проекта по расширению трубопроводной системы и увеличению пропускной способности «Тенгиз-Новороссийск» с 28,2 млн. тонн нефти в год до 67 млн. тонн. Вывод трубопровода на полную мощность намечен на 2015 год.</w:t>
      </w:r>
    </w:p>
    <w:p w:rsidR="008234BB" w:rsidRPr="007B21E7" w:rsidRDefault="007601A4" w:rsidP="008C27CC">
      <w:pPr>
        <w:jc w:val="both"/>
        <w:rPr>
          <w:lang w:eastAsia="ru-RU"/>
        </w:rPr>
      </w:pPr>
      <w:r>
        <w:rPr>
          <w:lang w:eastAsia="ru-RU"/>
        </w:rPr>
        <w:tab/>
        <w:t>Успешно реализуются и планируются к выводу в эксплуатацию в 2015 году такие проекты, как:</w:t>
      </w:r>
    </w:p>
    <w:p w:rsidR="008234BB" w:rsidRPr="007B21E7" w:rsidRDefault="007601A4" w:rsidP="008C27CC">
      <w:pPr>
        <w:jc w:val="both"/>
        <w:rPr>
          <w:lang w:eastAsia="ru-RU"/>
        </w:rPr>
      </w:pPr>
      <w:r>
        <w:rPr>
          <w:lang w:eastAsia="ru-RU"/>
        </w:rPr>
        <w:tab/>
        <w:t xml:space="preserve">- ООО «Сити </w:t>
      </w:r>
      <w:proofErr w:type="spellStart"/>
      <w:r>
        <w:rPr>
          <w:lang w:eastAsia="ru-RU"/>
        </w:rPr>
        <w:t>МоллДеловепмент</w:t>
      </w:r>
      <w:proofErr w:type="spellEnd"/>
      <w:r>
        <w:rPr>
          <w:lang w:eastAsia="ru-RU"/>
        </w:rPr>
        <w:t>» - строительство торгового центра;</w:t>
      </w:r>
    </w:p>
    <w:p w:rsidR="008234BB" w:rsidRDefault="007601A4" w:rsidP="008C27CC">
      <w:pPr>
        <w:jc w:val="both"/>
        <w:rPr>
          <w:lang w:eastAsia="ru-RU"/>
        </w:rPr>
      </w:pPr>
      <w:r>
        <w:rPr>
          <w:lang w:eastAsia="ru-RU"/>
        </w:rPr>
        <w:tab/>
        <w:t>-ОАО «Новороссийский морской торговый порт» - увеличение пропускной способности контейнерного терминала до 700 тыс.</w:t>
      </w:r>
      <w:r>
        <w:rPr>
          <w:lang w:val="en-US" w:eastAsia="ru-RU"/>
        </w:rPr>
        <w:t>TEU</w:t>
      </w:r>
      <w:r>
        <w:rPr>
          <w:lang w:eastAsia="ru-RU"/>
        </w:rPr>
        <w:t xml:space="preserve"> в год;</w:t>
      </w:r>
    </w:p>
    <w:p w:rsidR="007601A4" w:rsidRDefault="007601A4" w:rsidP="008C27CC">
      <w:pPr>
        <w:jc w:val="both"/>
        <w:rPr>
          <w:lang w:eastAsia="ru-RU"/>
        </w:rPr>
      </w:pPr>
      <w:r>
        <w:rPr>
          <w:lang w:eastAsia="ru-RU"/>
        </w:rPr>
        <w:tab/>
        <w:t>- ОАО Группа компаний «ПИК» - строительство жилого микрорайона «Ю</w:t>
      </w:r>
      <w:r>
        <w:rPr>
          <w:lang w:eastAsia="ru-RU"/>
        </w:rPr>
        <w:t>ж</w:t>
      </w:r>
      <w:r>
        <w:rPr>
          <w:lang w:eastAsia="ru-RU"/>
        </w:rPr>
        <w:t>ный берег»;</w:t>
      </w:r>
    </w:p>
    <w:p w:rsidR="007601A4" w:rsidRDefault="007601A4" w:rsidP="008C27CC">
      <w:pPr>
        <w:jc w:val="both"/>
        <w:rPr>
          <w:lang w:eastAsia="ru-RU"/>
        </w:rPr>
      </w:pPr>
      <w:r>
        <w:rPr>
          <w:lang w:eastAsia="ru-RU"/>
        </w:rPr>
        <w:tab/>
        <w:t>- строительство многофункционального торгового комплекса ООО «МЕТРО ПРОПЕРТИЗ»</w:t>
      </w:r>
    </w:p>
    <w:p w:rsidR="007601A4" w:rsidRDefault="007601A4" w:rsidP="0046741D">
      <w:pPr>
        <w:rPr>
          <w:lang w:eastAsia="ru-RU"/>
        </w:rPr>
      </w:pPr>
      <w:r>
        <w:rPr>
          <w:lang w:eastAsia="ru-RU"/>
        </w:rPr>
        <w:tab/>
        <w:t>На активном этапе строительства находятся проекты с более поздним сроком реализации:</w:t>
      </w:r>
    </w:p>
    <w:p w:rsidR="007601A4" w:rsidRDefault="007601A4" w:rsidP="0046741D">
      <w:pPr>
        <w:rPr>
          <w:lang w:eastAsia="ru-RU"/>
        </w:rPr>
      </w:pPr>
      <w:r>
        <w:rPr>
          <w:lang w:eastAsia="ru-RU"/>
        </w:rPr>
        <w:tab/>
        <w:t>- ОАО «ИПП» - реконструкция железнодорожных эстакад и технологической насосной станции слива дизельного топлива;</w:t>
      </w:r>
    </w:p>
    <w:p w:rsidR="007601A4" w:rsidRDefault="007601A4" w:rsidP="0046741D">
      <w:pPr>
        <w:rPr>
          <w:lang w:eastAsia="ru-RU"/>
        </w:rPr>
      </w:pPr>
      <w:r>
        <w:rPr>
          <w:lang w:eastAsia="ru-RU"/>
        </w:rPr>
        <w:lastRenderedPageBreak/>
        <w:tab/>
        <w:t>- развитие территории ЗАО «Абрау-дюрсо»;</w:t>
      </w:r>
    </w:p>
    <w:p w:rsidR="007601A4" w:rsidRDefault="007601A4" w:rsidP="0046741D">
      <w:pPr>
        <w:rPr>
          <w:lang w:eastAsia="ru-RU"/>
        </w:rPr>
      </w:pPr>
      <w:r>
        <w:rPr>
          <w:lang w:eastAsia="ru-RU"/>
        </w:rPr>
        <w:tab/>
        <w:t>- ООО «</w:t>
      </w:r>
      <w:proofErr w:type="spellStart"/>
      <w:r>
        <w:rPr>
          <w:lang w:eastAsia="ru-RU"/>
        </w:rPr>
        <w:t>Кубаньжилстрой</w:t>
      </w:r>
      <w:proofErr w:type="spellEnd"/>
      <w:r>
        <w:rPr>
          <w:lang w:eastAsia="ru-RU"/>
        </w:rPr>
        <w:t>» - строительство жилого комплекса  «</w:t>
      </w:r>
      <w:proofErr w:type="spellStart"/>
      <w:r>
        <w:rPr>
          <w:lang w:eastAsia="ru-RU"/>
        </w:rPr>
        <w:t>Суджук</w:t>
      </w:r>
      <w:proofErr w:type="spellEnd"/>
      <w:r>
        <w:rPr>
          <w:lang w:eastAsia="ru-RU"/>
        </w:rPr>
        <w:t>-Кале»;</w:t>
      </w:r>
    </w:p>
    <w:p w:rsidR="007601A4" w:rsidRPr="007601A4" w:rsidRDefault="00FD5BAD" w:rsidP="0046741D">
      <w:pPr>
        <w:rPr>
          <w:lang w:eastAsia="ru-RU"/>
        </w:rPr>
      </w:pPr>
      <w:r>
        <w:rPr>
          <w:lang w:eastAsia="ru-RU"/>
        </w:rPr>
        <w:tab/>
        <w:t>- продолжена работа по созданию туристско-рекреационного кластера «</w:t>
      </w:r>
      <w:proofErr w:type="spellStart"/>
      <w:r>
        <w:rPr>
          <w:lang w:eastAsia="ru-RU"/>
        </w:rPr>
        <w:t>Абрау-Утриш</w:t>
      </w:r>
      <w:proofErr w:type="spellEnd"/>
      <w:r>
        <w:rPr>
          <w:lang w:eastAsia="ru-RU"/>
        </w:rPr>
        <w:t>».</w:t>
      </w:r>
    </w:p>
    <w:p w:rsidR="008234BB" w:rsidRDefault="008234BB" w:rsidP="0046741D">
      <w:pPr>
        <w:rPr>
          <w:lang w:eastAsia="ru-RU"/>
        </w:rPr>
      </w:pPr>
    </w:p>
    <w:p w:rsidR="008234BB" w:rsidRDefault="00FD5BAD" w:rsidP="00CE29B9">
      <w:pPr>
        <w:jc w:val="both"/>
        <w:rPr>
          <w:lang w:eastAsia="ru-RU"/>
        </w:rPr>
      </w:pPr>
      <w:r>
        <w:rPr>
          <w:b/>
          <w:lang w:eastAsia="ru-RU"/>
        </w:rPr>
        <w:t>Показатель 4. Доля площади земельных участков, являющихся объектами налогообложения земельным налогом, в общей площади территории городск</w:t>
      </w:r>
      <w:r>
        <w:rPr>
          <w:b/>
          <w:lang w:eastAsia="ru-RU"/>
        </w:rPr>
        <w:t>о</w:t>
      </w:r>
      <w:r>
        <w:rPr>
          <w:b/>
          <w:lang w:eastAsia="ru-RU"/>
        </w:rPr>
        <w:t>го округа (муниципального района).</w:t>
      </w:r>
    </w:p>
    <w:p w:rsidR="008234BB" w:rsidRDefault="00FD5BAD" w:rsidP="00CE29B9">
      <w:pPr>
        <w:jc w:val="both"/>
        <w:rPr>
          <w:lang w:eastAsia="ru-RU"/>
        </w:rPr>
      </w:pPr>
      <w:r>
        <w:rPr>
          <w:lang w:eastAsia="ru-RU"/>
        </w:rPr>
        <w:tab/>
        <w:t>Общая площадь территории городского округа (муниципального района) с</w:t>
      </w:r>
      <w:r>
        <w:rPr>
          <w:lang w:eastAsia="ru-RU"/>
        </w:rPr>
        <w:t>о</w:t>
      </w:r>
      <w:r>
        <w:rPr>
          <w:lang w:eastAsia="ru-RU"/>
        </w:rPr>
        <w:t xml:space="preserve">ставляет 83 494 га,  из них </w:t>
      </w:r>
      <w:r w:rsidR="00A7116B">
        <w:rPr>
          <w:lang w:eastAsia="ru-RU"/>
        </w:rPr>
        <w:t>лесной фонд земли равен 49 178 га, земли запаса 1 057 га, протяженность дорог в среднем 356,04 га, а так же земельные участки, находящиеся в аренде составляют 629,19 га.</w:t>
      </w:r>
      <w:r w:rsidR="00023D12">
        <w:rPr>
          <w:lang w:eastAsia="ru-RU"/>
        </w:rPr>
        <w:t xml:space="preserve"> Таким образом, общая площадь территории горо</w:t>
      </w:r>
      <w:r w:rsidR="00023D12">
        <w:rPr>
          <w:lang w:eastAsia="ru-RU"/>
        </w:rPr>
        <w:t>д</w:t>
      </w:r>
      <w:r w:rsidR="00023D12">
        <w:rPr>
          <w:lang w:eastAsia="ru-RU"/>
        </w:rPr>
        <w:t>ского округа, подлежащая налогообложению в соответствии с действующим зак</w:t>
      </w:r>
      <w:r w:rsidR="00023D12">
        <w:rPr>
          <w:lang w:eastAsia="ru-RU"/>
        </w:rPr>
        <w:t>о</w:t>
      </w:r>
      <w:r w:rsidR="00023D12">
        <w:rPr>
          <w:lang w:eastAsia="ru-RU"/>
        </w:rPr>
        <w:t>нодательством составляет 32 273,755 га.</w:t>
      </w:r>
    </w:p>
    <w:p w:rsidR="00023D12" w:rsidRDefault="00063DA7" w:rsidP="00A7116B">
      <w:pPr>
        <w:jc w:val="both"/>
        <w:rPr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44" type="#_x0000_t13" style="position:absolute;left:0;text-align:left;margin-left:109.05pt;margin-top:142.9pt;width:99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" adj="17883" fillcolor="#ddd8c2 [2894]" strokecolor="white [3212]" strokeweight=".25pt">
            <v:fill opacity="18504f"/>
            <v:textbox>
              <w:txbxContent>
                <w:p w:rsidR="00E12B5E" w:rsidRPr="00061972" w:rsidRDefault="00E12B5E" w:rsidP="002E4DA8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061972">
                    <w:rPr>
                      <w:b/>
                      <w:color w:val="000000" w:themeColor="text1"/>
                      <w:sz w:val="24"/>
                    </w:rPr>
                    <w:t>+28,9%</w:t>
                  </w:r>
                </w:p>
              </w:txbxContent>
            </v:textbox>
          </v:shape>
        </w:pict>
      </w:r>
      <w:r w:rsidR="00395FA8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347980</wp:posOffset>
            </wp:positionV>
            <wp:extent cx="6267450" cy="2266950"/>
            <wp:effectExtent l="0" t="0" r="19050" b="1905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23D12">
        <w:rPr>
          <w:lang w:eastAsia="ru-RU"/>
        </w:rPr>
        <w:tab/>
      </w:r>
      <w:r w:rsidR="00023D12" w:rsidRPr="00023D12">
        <w:rPr>
          <w:lang w:eastAsia="ru-RU"/>
        </w:rPr>
        <w:t xml:space="preserve">В среднем </w:t>
      </w:r>
      <w:r w:rsidR="00023D12">
        <w:rPr>
          <w:lang w:eastAsia="ru-RU"/>
        </w:rPr>
        <w:t>за 2014</w:t>
      </w:r>
      <w:r w:rsidR="00023D12" w:rsidRPr="00023D12">
        <w:rPr>
          <w:lang w:eastAsia="ru-RU"/>
        </w:rPr>
        <w:t xml:space="preserve"> год наблюдается </w:t>
      </w:r>
      <w:r w:rsidR="00023D12" w:rsidRPr="008C27CC">
        <w:rPr>
          <w:lang w:eastAsia="ru-RU"/>
        </w:rPr>
        <w:t xml:space="preserve">увеличение </w:t>
      </w:r>
      <w:r w:rsidR="00023D12" w:rsidRPr="008C27CC">
        <w:rPr>
          <w:b/>
          <w:lang w:eastAsia="ru-RU"/>
        </w:rPr>
        <w:t>доли площади земельных участков, являющихся объектами налогообложения земельным налогом, в о</w:t>
      </w:r>
      <w:r w:rsidR="00023D12" w:rsidRPr="008C27CC">
        <w:rPr>
          <w:b/>
          <w:lang w:eastAsia="ru-RU"/>
        </w:rPr>
        <w:t>б</w:t>
      </w:r>
      <w:r w:rsidR="00023D12" w:rsidRPr="008C27CC">
        <w:rPr>
          <w:b/>
          <w:lang w:eastAsia="ru-RU"/>
        </w:rPr>
        <w:t>щей площади территории городского округа (муниципального района)</w:t>
      </w:r>
      <w:r w:rsidR="0027510A">
        <w:rPr>
          <w:b/>
          <w:lang w:eastAsia="ru-RU"/>
        </w:rPr>
        <w:t xml:space="preserve"> </w:t>
      </w:r>
      <w:r w:rsidR="00023D12" w:rsidRPr="00023D12">
        <w:rPr>
          <w:lang w:eastAsia="ru-RU"/>
        </w:rPr>
        <w:t xml:space="preserve">с </w:t>
      </w:r>
      <w:r w:rsidR="00023D12">
        <w:rPr>
          <w:lang w:eastAsia="ru-RU"/>
        </w:rPr>
        <w:t>3</w:t>
      </w:r>
      <w:r w:rsidR="0027510A">
        <w:rPr>
          <w:lang w:eastAsia="ru-RU"/>
        </w:rPr>
        <w:t>1</w:t>
      </w:r>
      <w:r w:rsidR="00023D12" w:rsidRPr="00023D12">
        <w:rPr>
          <w:lang w:eastAsia="ru-RU"/>
        </w:rPr>
        <w:t>,</w:t>
      </w:r>
      <w:r w:rsidR="00023D12">
        <w:rPr>
          <w:lang w:eastAsia="ru-RU"/>
        </w:rPr>
        <w:t>0</w:t>
      </w:r>
      <w:r w:rsidR="00023D12" w:rsidRPr="00023D12">
        <w:rPr>
          <w:lang w:eastAsia="ru-RU"/>
        </w:rPr>
        <w:t xml:space="preserve"> % до </w:t>
      </w:r>
      <w:r w:rsidR="00023D12">
        <w:rPr>
          <w:lang w:eastAsia="ru-RU"/>
        </w:rPr>
        <w:t>49,9</w:t>
      </w:r>
      <w:r w:rsidR="00023D12" w:rsidRPr="00023D12">
        <w:rPr>
          <w:lang w:eastAsia="ru-RU"/>
        </w:rPr>
        <w:t xml:space="preserve"> %. Рост значения показателя связан с переоформлением права аренды з</w:t>
      </w:r>
      <w:r w:rsidR="00023D12" w:rsidRPr="00023D12">
        <w:rPr>
          <w:lang w:eastAsia="ru-RU"/>
        </w:rPr>
        <w:t>е</w:t>
      </w:r>
      <w:r w:rsidR="00023D12" w:rsidRPr="00023D12">
        <w:rPr>
          <w:lang w:eastAsia="ru-RU"/>
        </w:rPr>
        <w:t>мельных участков на право собственности, а также с оформлением  земельных участков в собственность</w:t>
      </w:r>
      <w:r w:rsidR="00023D12" w:rsidRPr="002E51A0">
        <w:rPr>
          <w:lang w:eastAsia="ru-RU"/>
        </w:rPr>
        <w:t>.</w:t>
      </w:r>
    </w:p>
    <w:p w:rsidR="008234BB" w:rsidRDefault="00023D12" w:rsidP="00A7116B">
      <w:pPr>
        <w:jc w:val="both"/>
        <w:rPr>
          <w:lang w:eastAsia="ru-RU"/>
        </w:rPr>
      </w:pPr>
      <w:r>
        <w:rPr>
          <w:lang w:eastAsia="ru-RU"/>
        </w:rPr>
        <w:tab/>
      </w:r>
      <w:r w:rsidRPr="004C4572">
        <w:t xml:space="preserve"> На 201</w:t>
      </w:r>
      <w:r>
        <w:t>5</w:t>
      </w:r>
      <w:r w:rsidRPr="004C4572">
        <w:t xml:space="preserve"> – 201</w:t>
      </w:r>
      <w:r>
        <w:t>7</w:t>
      </w:r>
      <w:r w:rsidRPr="004C4572">
        <w:t xml:space="preserve"> годы планируется постепенный рост значения данного показ</w:t>
      </w:r>
      <w:r w:rsidRPr="004C4572">
        <w:t>а</w:t>
      </w:r>
      <w:r w:rsidRPr="004C4572">
        <w:t>теля в связи с продолжением выкупа земельных участков и, как следствие, перев</w:t>
      </w:r>
      <w:r w:rsidRPr="004C4572">
        <w:t>о</w:t>
      </w:r>
      <w:r w:rsidRPr="004C4572">
        <w:t>дом земли в сферу налогообложения.</w:t>
      </w:r>
    </w:p>
    <w:p w:rsidR="008234BB" w:rsidRDefault="008234BB" w:rsidP="0046741D">
      <w:pPr>
        <w:rPr>
          <w:lang w:eastAsia="ru-RU"/>
        </w:rPr>
      </w:pPr>
    </w:p>
    <w:p w:rsidR="008234BB" w:rsidRPr="007B3EF2" w:rsidRDefault="007B3EF2" w:rsidP="0046741D">
      <w:pPr>
        <w:rPr>
          <w:b/>
          <w:lang w:eastAsia="ru-RU"/>
        </w:rPr>
      </w:pPr>
      <w:r w:rsidRPr="007B3EF2">
        <w:rPr>
          <w:b/>
          <w:lang w:eastAsia="ru-RU"/>
        </w:rPr>
        <w:t>Показатель 5.  Доля прибыльных сельскохозяйственных организаций в общем их числе</w:t>
      </w:r>
      <w:r>
        <w:rPr>
          <w:b/>
          <w:lang w:eastAsia="ru-RU"/>
        </w:rPr>
        <w:t>.</w:t>
      </w:r>
    </w:p>
    <w:p w:rsidR="008234BB" w:rsidRDefault="007B3EF2" w:rsidP="00570404">
      <w:pPr>
        <w:jc w:val="both"/>
        <w:rPr>
          <w:lang w:eastAsia="ru-RU"/>
        </w:rPr>
      </w:pPr>
      <w:r>
        <w:rPr>
          <w:lang w:eastAsia="ru-RU"/>
        </w:rPr>
        <w:tab/>
      </w:r>
      <w:r w:rsidR="00570404">
        <w:rPr>
          <w:lang w:eastAsia="ru-RU"/>
        </w:rPr>
        <w:t>По итогам 2014 года из 7 сельскохозяйственных предприятий, предоставля</w:t>
      </w:r>
      <w:r w:rsidR="00570404">
        <w:rPr>
          <w:lang w:eastAsia="ru-RU"/>
        </w:rPr>
        <w:t>ю</w:t>
      </w:r>
      <w:r w:rsidR="00570404">
        <w:rPr>
          <w:lang w:eastAsia="ru-RU"/>
        </w:rPr>
        <w:t>щих отчетность о финансово-экономическом состоянии в Министерство сельского хозяйства и перерабатывающей промышленности Краснодарского края, 3 предпри</w:t>
      </w:r>
      <w:r w:rsidR="00570404">
        <w:rPr>
          <w:lang w:eastAsia="ru-RU"/>
        </w:rPr>
        <w:t>я</w:t>
      </w:r>
      <w:r w:rsidR="00570404">
        <w:rPr>
          <w:lang w:eastAsia="ru-RU"/>
        </w:rPr>
        <w:t xml:space="preserve">тия понесли убытки: ГУП КК «Абрау-Дюрсо», ООО СХП «Раевское», ООО «Шато </w:t>
      </w:r>
      <w:r w:rsidR="00570404">
        <w:rPr>
          <w:lang w:eastAsia="ru-RU"/>
        </w:rPr>
        <w:lastRenderedPageBreak/>
        <w:t>«Семигорья». Так,  д</w:t>
      </w:r>
      <w:r w:rsidR="00570404" w:rsidRPr="00570404">
        <w:rPr>
          <w:lang w:eastAsia="ru-RU"/>
        </w:rPr>
        <w:t>оля прибыльных сельскохозяйственных организаций, в общем, их числе</w:t>
      </w:r>
      <w:r w:rsidR="00570404">
        <w:rPr>
          <w:lang w:eastAsia="ru-RU"/>
        </w:rPr>
        <w:t xml:space="preserve"> составила 57,0%, упав на 10 процентных пункта в сравнении с 2013 годом. </w:t>
      </w:r>
    </w:p>
    <w:p w:rsidR="00570404" w:rsidRDefault="00570404" w:rsidP="0057040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Снижение показателя произошло из-за </w:t>
      </w:r>
      <w:proofErr w:type="spellStart"/>
      <w:r>
        <w:rPr>
          <w:lang w:eastAsia="ru-RU"/>
        </w:rPr>
        <w:t>недополучения</w:t>
      </w:r>
      <w:proofErr w:type="spellEnd"/>
      <w:r>
        <w:rPr>
          <w:lang w:eastAsia="ru-RU"/>
        </w:rPr>
        <w:t xml:space="preserve"> урожая винограда по виноградарским хозяйствам. Дожди в мае и июне месяцах стали испытанием для виноградарей в плане защиты растений от болезней. В результате по ГУП КК «Абрау-Дюрсо» виноделами по качественным показателям забракован урожай</w:t>
      </w:r>
      <w:r w:rsidR="00CF7689">
        <w:rPr>
          <w:lang w:eastAsia="ru-RU"/>
        </w:rPr>
        <w:t xml:space="preserve"> на площади более 70 га. Практически на 50% недополучено урожая винограда.</w:t>
      </w:r>
    </w:p>
    <w:p w:rsidR="00633FD3" w:rsidRDefault="00633FD3" w:rsidP="00570404">
      <w:pPr>
        <w:ind w:firstLine="708"/>
        <w:jc w:val="both"/>
        <w:rPr>
          <w:lang w:eastAsia="ru-RU"/>
        </w:rPr>
      </w:pPr>
      <w:r>
        <w:rPr>
          <w:lang w:eastAsia="ru-RU"/>
        </w:rPr>
        <w:t>Сельхозтоваропроизводителям городского округа предоставлены госуда</w:t>
      </w:r>
      <w:r>
        <w:rPr>
          <w:lang w:eastAsia="ru-RU"/>
        </w:rPr>
        <w:t>р</w:t>
      </w:r>
      <w:r>
        <w:rPr>
          <w:lang w:eastAsia="ru-RU"/>
        </w:rPr>
        <w:t>ственные субсидии на закладку и уход за многолетними насаждениями, на возмещ</w:t>
      </w:r>
      <w:r>
        <w:rPr>
          <w:lang w:eastAsia="ru-RU"/>
        </w:rPr>
        <w:t>е</w:t>
      </w:r>
      <w:r>
        <w:rPr>
          <w:lang w:eastAsia="ru-RU"/>
        </w:rPr>
        <w:t>ние части затрат на уплату процентов по инвестиционным кредитам и по другим направлениям их деятельности в объеме 19,5 млн.руб., в том числе из федерального бюджета – 12,8 млн.руб. и 6,7 млн. руб. из краевого бюджета.</w:t>
      </w:r>
    </w:p>
    <w:p w:rsidR="00633FD3" w:rsidRDefault="00633FD3" w:rsidP="00570404">
      <w:pPr>
        <w:ind w:firstLine="708"/>
        <w:jc w:val="both"/>
      </w:pPr>
      <w:r w:rsidRPr="00F822CF">
        <w:t>В 2015 – 2017 годах показатель постепенно будет возвращаться  к позициям 2012 года за счёт:</w:t>
      </w:r>
    </w:p>
    <w:p w:rsidR="00F822CF" w:rsidRDefault="00F822CF" w:rsidP="00F822CF">
      <w:pPr>
        <w:ind w:firstLine="708"/>
        <w:jc w:val="both"/>
        <w:rPr>
          <w:lang w:eastAsia="ru-RU"/>
        </w:rPr>
      </w:pPr>
      <w:r w:rsidRPr="00F822CF">
        <w:rPr>
          <w:lang w:eastAsia="ru-RU"/>
        </w:rPr>
        <w:t>- осуществл</w:t>
      </w:r>
      <w:r>
        <w:rPr>
          <w:lang w:eastAsia="ru-RU"/>
        </w:rPr>
        <w:t>ения</w:t>
      </w:r>
      <w:r w:rsidRPr="00F822CF">
        <w:rPr>
          <w:lang w:eastAsia="ru-RU"/>
        </w:rPr>
        <w:t xml:space="preserve"> постоянн</w:t>
      </w:r>
      <w:r>
        <w:rPr>
          <w:lang w:eastAsia="ru-RU"/>
        </w:rPr>
        <w:t>ого</w:t>
      </w:r>
      <w:r w:rsidRPr="00F822CF">
        <w:rPr>
          <w:lang w:eastAsia="ru-RU"/>
        </w:rPr>
        <w:t xml:space="preserve"> мониторинг</w:t>
      </w:r>
      <w:r>
        <w:rPr>
          <w:lang w:eastAsia="ru-RU"/>
        </w:rPr>
        <w:t>а</w:t>
      </w:r>
      <w:r w:rsidRPr="00F822CF">
        <w:rPr>
          <w:lang w:eastAsia="ru-RU"/>
        </w:rPr>
        <w:t xml:space="preserve"> предприятий, имеющих отриц</w:t>
      </w:r>
      <w:r w:rsidRPr="00F822CF">
        <w:rPr>
          <w:lang w:eastAsia="ru-RU"/>
        </w:rPr>
        <w:t>а</w:t>
      </w:r>
      <w:r w:rsidRPr="00F822CF">
        <w:rPr>
          <w:lang w:eastAsia="ru-RU"/>
        </w:rPr>
        <w:t>тельный финансовый результат от хозяйственной дея</w:t>
      </w:r>
      <w:r>
        <w:rPr>
          <w:lang w:eastAsia="ru-RU"/>
        </w:rPr>
        <w:t>тельности;</w:t>
      </w:r>
    </w:p>
    <w:p w:rsidR="0089583A" w:rsidRDefault="00F822CF" w:rsidP="00F822CF">
      <w:pPr>
        <w:ind w:firstLine="708"/>
        <w:jc w:val="both"/>
        <w:rPr>
          <w:lang w:eastAsia="ru-RU"/>
        </w:rPr>
      </w:pPr>
      <w:r>
        <w:rPr>
          <w:lang w:eastAsia="ru-RU"/>
        </w:rPr>
        <w:t>- п</w:t>
      </w:r>
      <w:r w:rsidR="00244EE9">
        <w:rPr>
          <w:lang w:eastAsia="ru-RU"/>
        </w:rPr>
        <w:t>риглашения</w:t>
      </w:r>
      <w:r w:rsidRPr="00F822CF">
        <w:rPr>
          <w:lang w:eastAsia="ru-RU"/>
        </w:rPr>
        <w:t xml:space="preserve"> руководителей предприятий, получ</w:t>
      </w:r>
      <w:r>
        <w:rPr>
          <w:lang w:eastAsia="ru-RU"/>
        </w:rPr>
        <w:t>ивших убыток, на  засед</w:t>
      </w:r>
      <w:r>
        <w:rPr>
          <w:lang w:eastAsia="ru-RU"/>
        </w:rPr>
        <w:t>а</w:t>
      </w:r>
      <w:r>
        <w:rPr>
          <w:lang w:eastAsia="ru-RU"/>
        </w:rPr>
        <w:t xml:space="preserve">ние </w:t>
      </w:r>
      <w:r w:rsidR="0089583A">
        <w:rPr>
          <w:lang w:eastAsia="ru-RU"/>
        </w:rPr>
        <w:t>временных чрезвычайных комиссий</w:t>
      </w:r>
    </w:p>
    <w:p w:rsidR="00F822CF" w:rsidRDefault="00244EE9" w:rsidP="00F822CF">
      <w:pPr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F822CF">
        <w:rPr>
          <w:lang w:eastAsia="ru-RU"/>
        </w:rPr>
        <w:t>разработ</w:t>
      </w:r>
      <w:r>
        <w:rPr>
          <w:lang w:eastAsia="ru-RU"/>
        </w:rPr>
        <w:t>ки программы</w:t>
      </w:r>
      <w:r w:rsidRPr="00F822CF">
        <w:rPr>
          <w:lang w:eastAsia="ru-RU"/>
        </w:rPr>
        <w:t xml:space="preserve"> выхода предприятий из кризисной ситуации на 2015 год</w:t>
      </w:r>
      <w:r>
        <w:rPr>
          <w:lang w:eastAsia="ru-RU"/>
        </w:rPr>
        <w:t xml:space="preserve"> с</w:t>
      </w:r>
      <w:r w:rsidR="00F822CF" w:rsidRPr="00F822CF">
        <w:rPr>
          <w:lang w:eastAsia="ru-RU"/>
        </w:rPr>
        <w:t xml:space="preserve">овместно с собственником и руководством убыточных предприятий </w:t>
      </w:r>
    </w:p>
    <w:p w:rsidR="00F822CF" w:rsidRDefault="00244EE9" w:rsidP="00244EE9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анализа и снижения </w:t>
      </w:r>
      <w:r w:rsidR="00F822CF" w:rsidRPr="00F822CF">
        <w:rPr>
          <w:lang w:eastAsia="ru-RU"/>
        </w:rPr>
        <w:t>внереа</w:t>
      </w:r>
      <w:r>
        <w:rPr>
          <w:lang w:eastAsia="ru-RU"/>
        </w:rPr>
        <w:t>лизационных расходов предприятий;</w:t>
      </w:r>
    </w:p>
    <w:p w:rsidR="00F822CF" w:rsidRPr="00F822CF" w:rsidRDefault="00244EE9" w:rsidP="00F822CF">
      <w:pPr>
        <w:ind w:firstLine="708"/>
        <w:jc w:val="both"/>
        <w:rPr>
          <w:lang w:eastAsia="ru-RU"/>
        </w:rPr>
      </w:pPr>
      <w:r>
        <w:rPr>
          <w:lang w:eastAsia="ru-RU"/>
        </w:rPr>
        <w:t>- сотрудничества</w:t>
      </w:r>
      <w:r w:rsidR="00F822CF" w:rsidRPr="00F822CF">
        <w:rPr>
          <w:lang w:eastAsia="ru-RU"/>
        </w:rPr>
        <w:t xml:space="preserve"> с научнымиорганизациями по вопросам обрезки винограда и системы защиты растений от вредителей и болезней.</w:t>
      </w:r>
    </w:p>
    <w:p w:rsidR="008234BB" w:rsidRDefault="008234BB" w:rsidP="00F822CF">
      <w:pPr>
        <w:jc w:val="both"/>
        <w:rPr>
          <w:lang w:eastAsia="ru-RU"/>
        </w:rPr>
      </w:pPr>
    </w:p>
    <w:p w:rsidR="008234BB" w:rsidRPr="00507F22" w:rsidRDefault="00633FD3" w:rsidP="00570404">
      <w:pPr>
        <w:jc w:val="both"/>
        <w:rPr>
          <w:szCs w:val="28"/>
        </w:rPr>
      </w:pPr>
      <w:r w:rsidRPr="00507F22">
        <w:rPr>
          <w:b/>
          <w:szCs w:val="28"/>
          <w:lang w:eastAsia="ru-RU"/>
        </w:rPr>
        <w:t xml:space="preserve">Показатель 6. </w:t>
      </w:r>
      <w:r w:rsidRPr="00507F22">
        <w:rPr>
          <w:b/>
          <w:snapToGrid w:val="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</w:t>
      </w:r>
      <w:r w:rsidRPr="00507F22">
        <w:rPr>
          <w:b/>
          <w:snapToGrid w:val="0"/>
          <w:szCs w:val="28"/>
        </w:rPr>
        <w:t>о</w:t>
      </w:r>
      <w:r w:rsidRPr="00507F22">
        <w:rPr>
          <w:b/>
          <w:snapToGrid w:val="0"/>
          <w:szCs w:val="28"/>
        </w:rPr>
        <w:t>тяженности автомобильных дорог общего пользования местного значения</w:t>
      </w:r>
      <w:r w:rsidR="00135250">
        <w:rPr>
          <w:b/>
          <w:snapToGrid w:val="0"/>
          <w:szCs w:val="28"/>
        </w:rPr>
        <w:t xml:space="preserve"> </w:t>
      </w:r>
      <w:r w:rsidR="009D27B9" w:rsidRPr="00507F22">
        <w:rPr>
          <w:szCs w:val="28"/>
        </w:rPr>
        <w:t>в 2014 году снизилась на 0,7 процентных пункта (с 4,6% в 2013 году до 3,9% в 2014 году).</w:t>
      </w:r>
    </w:p>
    <w:p w:rsidR="009D27B9" w:rsidRPr="00507F22" w:rsidRDefault="009D27B9" w:rsidP="00570404">
      <w:pPr>
        <w:jc w:val="both"/>
        <w:rPr>
          <w:rFonts w:cs="Times New Roman"/>
          <w:szCs w:val="28"/>
        </w:rPr>
      </w:pPr>
      <w:r w:rsidRPr="00507F22">
        <w:rPr>
          <w:szCs w:val="28"/>
        </w:rPr>
        <w:tab/>
      </w:r>
      <w:r w:rsidRPr="00507F22">
        <w:rPr>
          <w:rFonts w:cs="Times New Roman"/>
          <w:szCs w:val="28"/>
        </w:rPr>
        <w:t>В течение 2014 года в рамках ведомственной целевой программы «Капитал</w:t>
      </w:r>
      <w:r w:rsidRPr="00507F22">
        <w:rPr>
          <w:rFonts w:cs="Times New Roman"/>
          <w:szCs w:val="28"/>
        </w:rPr>
        <w:t>ь</w:t>
      </w:r>
      <w:r w:rsidRPr="00507F22">
        <w:rPr>
          <w:rFonts w:cs="Times New Roman"/>
          <w:szCs w:val="28"/>
        </w:rPr>
        <w:t>ный ремонт и ремонт автомобильных дорог местного значения Краснодарского края»</w:t>
      </w:r>
      <w:proofErr w:type="gramStart"/>
      <w:r w:rsidRPr="00507F22">
        <w:rPr>
          <w:rFonts w:cs="Times New Roman"/>
          <w:szCs w:val="28"/>
        </w:rPr>
        <w:t>,в</w:t>
      </w:r>
      <w:proofErr w:type="gramEnd"/>
      <w:r w:rsidRPr="00507F22">
        <w:rPr>
          <w:rFonts w:cs="Times New Roman"/>
          <w:szCs w:val="28"/>
        </w:rPr>
        <w:t xml:space="preserve">ыполнен ремонт асфальтобетонного покрытия дорожного полотна 10 дорог протяженностью 6 км., на сумму 55 976 тыс.руб.  </w:t>
      </w:r>
    </w:p>
    <w:p w:rsidR="009D27B9" w:rsidRPr="00507F22" w:rsidRDefault="009D27B9" w:rsidP="009D27B9">
      <w:pPr>
        <w:pStyle w:val="34"/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7F22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мероприятий программы «Развитие и содержание об</w:t>
      </w:r>
      <w:r w:rsidRPr="00507F22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507F22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ектов дорожного хозяйства»,утвержденной постановлением администрации города от 20 марта 2014 года № 2079, выполнено: асфальтирование дорог площадью – 57 355 кв.м, ямочный ремонт – 19 157 кв.м. </w:t>
      </w:r>
    </w:p>
    <w:p w:rsidR="009D27B9" w:rsidRDefault="009D27B9" w:rsidP="009D27B9">
      <w:pPr>
        <w:pStyle w:val="34"/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F2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07F2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«Село» </w:t>
      </w:r>
      <w:r w:rsidRPr="00507F22">
        <w:rPr>
          <w:rFonts w:ascii="Times New Roman" w:hAnsi="Times New Roman" w:cs="Times New Roman"/>
          <w:sz w:val="28"/>
          <w:szCs w:val="28"/>
        </w:rPr>
        <w:t>выполнено а</w:t>
      </w:r>
      <w:r w:rsidRPr="00507F22">
        <w:rPr>
          <w:rFonts w:ascii="Times New Roman" w:hAnsi="Times New Roman" w:cs="Times New Roman"/>
          <w:sz w:val="28"/>
          <w:szCs w:val="28"/>
        </w:rPr>
        <w:t>с</w:t>
      </w:r>
      <w:r w:rsidRPr="00507F22">
        <w:rPr>
          <w:rFonts w:ascii="Times New Roman" w:hAnsi="Times New Roman" w:cs="Times New Roman"/>
          <w:sz w:val="28"/>
          <w:szCs w:val="28"/>
        </w:rPr>
        <w:t>фальтирование дорог в сельской местности общей площадью 12 000 кв. м на сумму 36,8 млн. руб.</w:t>
      </w:r>
    </w:p>
    <w:p w:rsidR="00646F7E" w:rsidRDefault="00646F7E" w:rsidP="009D27B9">
      <w:pPr>
        <w:pStyle w:val="34"/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пройдет реализация мероприятий в рамках к</w:t>
      </w:r>
      <w:r w:rsidRPr="00646F7E"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>ой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646F7E">
        <w:rPr>
          <w:rFonts w:ascii="Times New Roman" w:hAnsi="Times New Roman" w:cs="Times New Roman"/>
          <w:sz w:val="28"/>
          <w:szCs w:val="28"/>
        </w:rPr>
        <w:t xml:space="preserve"> "Капитальный ремонт и ремонт автомобильных дорог местного значения на </w:t>
      </w:r>
      <w:r w:rsidRPr="00646F7E">
        <w:rPr>
          <w:rFonts w:ascii="Times New Roman" w:hAnsi="Times New Roman" w:cs="Times New Roman"/>
          <w:sz w:val="28"/>
          <w:szCs w:val="28"/>
        </w:rPr>
        <w:lastRenderedPageBreak/>
        <w:t>2014-2016 годы"</w:t>
      </w:r>
      <w:r>
        <w:rPr>
          <w:rFonts w:ascii="Times New Roman" w:hAnsi="Times New Roman" w:cs="Times New Roman"/>
          <w:sz w:val="28"/>
          <w:szCs w:val="28"/>
        </w:rPr>
        <w:t>, куда войдут такие работы как р</w:t>
      </w:r>
      <w:r w:rsidRPr="00646F7E">
        <w:rPr>
          <w:rFonts w:ascii="Times New Roman" w:hAnsi="Times New Roman" w:cs="Times New Roman"/>
          <w:sz w:val="28"/>
          <w:szCs w:val="28"/>
        </w:rPr>
        <w:t>емонт асфальтобетонного покр</w:t>
      </w:r>
      <w:r w:rsidRPr="00646F7E">
        <w:rPr>
          <w:rFonts w:ascii="Times New Roman" w:hAnsi="Times New Roman" w:cs="Times New Roman"/>
          <w:sz w:val="28"/>
          <w:szCs w:val="28"/>
        </w:rPr>
        <w:t>ы</w:t>
      </w:r>
      <w:r w:rsidRPr="00646F7E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4,445 км дорог.</w:t>
      </w:r>
    </w:p>
    <w:p w:rsidR="00646F7E" w:rsidRDefault="00646F7E" w:rsidP="009D27B9">
      <w:pPr>
        <w:pStyle w:val="34"/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реализации мероприятий</w:t>
      </w:r>
      <w:r w:rsidRPr="00646F7E">
        <w:rPr>
          <w:rFonts w:ascii="Times New Roman" w:hAnsi="Times New Roman" w:cs="Times New Roman"/>
          <w:sz w:val="28"/>
          <w:szCs w:val="28"/>
        </w:rPr>
        <w:t xml:space="preserve"> муниципальной программы "Село" на 2015 год</w:t>
      </w:r>
      <w:r>
        <w:rPr>
          <w:rFonts w:ascii="Times New Roman" w:hAnsi="Times New Roman" w:cs="Times New Roman"/>
          <w:sz w:val="28"/>
          <w:szCs w:val="28"/>
        </w:rPr>
        <w:t>, будет проведено асфальтирование общей площадью 14 900 кв.м, ямочный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 6 020 кв.м</w:t>
      </w:r>
    </w:p>
    <w:p w:rsidR="00646F7E" w:rsidRPr="00507F22" w:rsidRDefault="00646F7E" w:rsidP="009D27B9">
      <w:pPr>
        <w:pStyle w:val="34"/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</w:t>
      </w:r>
      <w:r w:rsidRPr="00646F7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46F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6F7E">
        <w:rPr>
          <w:rFonts w:ascii="Times New Roman" w:hAnsi="Times New Roman" w:cs="Times New Roman"/>
          <w:sz w:val="28"/>
          <w:szCs w:val="28"/>
        </w:rPr>
        <w:t xml:space="preserve"> "Развитие и содержание объектов д</w:t>
      </w:r>
      <w:r w:rsidRPr="00646F7E">
        <w:rPr>
          <w:rFonts w:ascii="Times New Roman" w:hAnsi="Times New Roman" w:cs="Times New Roman"/>
          <w:sz w:val="28"/>
          <w:szCs w:val="28"/>
        </w:rPr>
        <w:t>о</w:t>
      </w:r>
      <w:r w:rsidRPr="00646F7E">
        <w:rPr>
          <w:rFonts w:ascii="Times New Roman" w:hAnsi="Times New Roman" w:cs="Times New Roman"/>
          <w:sz w:val="28"/>
          <w:szCs w:val="28"/>
        </w:rPr>
        <w:t>рожного хозяйства"</w:t>
      </w:r>
      <w:r w:rsidR="00CC54EE">
        <w:rPr>
          <w:rFonts w:ascii="Times New Roman" w:hAnsi="Times New Roman" w:cs="Times New Roman"/>
          <w:sz w:val="28"/>
          <w:szCs w:val="28"/>
        </w:rPr>
        <w:t>запланировано выполнение ремонта автомобильных дорог, т</w:t>
      </w:r>
      <w:r w:rsidR="00CC54EE" w:rsidRPr="00CC54EE">
        <w:rPr>
          <w:rFonts w:ascii="Times New Roman" w:hAnsi="Times New Roman" w:cs="Times New Roman"/>
          <w:sz w:val="28"/>
          <w:szCs w:val="28"/>
        </w:rPr>
        <w:t>е</w:t>
      </w:r>
      <w:r w:rsidR="00CC54EE" w:rsidRPr="00CC54EE">
        <w:rPr>
          <w:rFonts w:ascii="Times New Roman" w:hAnsi="Times New Roman" w:cs="Times New Roman"/>
          <w:sz w:val="28"/>
          <w:szCs w:val="28"/>
        </w:rPr>
        <w:t>кущее содержание дорог, тротуаров, межквартальных проездов, дворовых террит</w:t>
      </w:r>
      <w:r w:rsidR="00CC54EE" w:rsidRPr="00CC54EE">
        <w:rPr>
          <w:rFonts w:ascii="Times New Roman" w:hAnsi="Times New Roman" w:cs="Times New Roman"/>
          <w:sz w:val="28"/>
          <w:szCs w:val="28"/>
        </w:rPr>
        <w:t>о</w:t>
      </w:r>
      <w:r w:rsidR="00CC54EE" w:rsidRPr="00CC54EE">
        <w:rPr>
          <w:rFonts w:ascii="Times New Roman" w:hAnsi="Times New Roman" w:cs="Times New Roman"/>
          <w:sz w:val="28"/>
          <w:szCs w:val="28"/>
        </w:rPr>
        <w:t>рий</w:t>
      </w:r>
      <w:r w:rsidR="00CC54EE">
        <w:rPr>
          <w:rFonts w:ascii="Times New Roman" w:hAnsi="Times New Roman" w:cs="Times New Roman"/>
          <w:sz w:val="28"/>
          <w:szCs w:val="28"/>
        </w:rPr>
        <w:t>, н</w:t>
      </w:r>
      <w:r w:rsidR="00CC54EE" w:rsidRPr="00CC54EE">
        <w:rPr>
          <w:rFonts w:ascii="Times New Roman" w:hAnsi="Times New Roman" w:cs="Times New Roman"/>
          <w:sz w:val="28"/>
          <w:szCs w:val="28"/>
        </w:rPr>
        <w:t>анесение дорожной разметки</w:t>
      </w:r>
      <w:r w:rsidR="00CC54EE">
        <w:rPr>
          <w:rFonts w:ascii="Times New Roman" w:hAnsi="Times New Roman" w:cs="Times New Roman"/>
          <w:sz w:val="28"/>
          <w:szCs w:val="28"/>
        </w:rPr>
        <w:t>, с</w:t>
      </w:r>
      <w:r w:rsidR="00CC54EE" w:rsidRPr="00CC54EE">
        <w:rPr>
          <w:rFonts w:ascii="Times New Roman" w:hAnsi="Times New Roman" w:cs="Times New Roman"/>
          <w:sz w:val="28"/>
          <w:szCs w:val="28"/>
        </w:rPr>
        <w:t>одержание дорог в зимних условиях</w:t>
      </w:r>
      <w:r w:rsidR="00CC54EE">
        <w:rPr>
          <w:rFonts w:ascii="Times New Roman" w:hAnsi="Times New Roman" w:cs="Times New Roman"/>
          <w:sz w:val="28"/>
          <w:szCs w:val="28"/>
        </w:rPr>
        <w:t xml:space="preserve"> и в</w:t>
      </w:r>
      <w:r w:rsidR="00CC54EE" w:rsidRPr="00CC54EE">
        <w:rPr>
          <w:rFonts w:ascii="Times New Roman" w:hAnsi="Times New Roman" w:cs="Times New Roman"/>
          <w:sz w:val="28"/>
          <w:szCs w:val="28"/>
        </w:rPr>
        <w:t>осст</w:t>
      </w:r>
      <w:r w:rsidR="00CC54EE" w:rsidRPr="00CC54EE">
        <w:rPr>
          <w:rFonts w:ascii="Times New Roman" w:hAnsi="Times New Roman" w:cs="Times New Roman"/>
          <w:sz w:val="28"/>
          <w:szCs w:val="28"/>
        </w:rPr>
        <w:t>а</w:t>
      </w:r>
      <w:r w:rsidR="00CC54EE" w:rsidRPr="00CC54EE">
        <w:rPr>
          <w:rFonts w:ascii="Times New Roman" w:hAnsi="Times New Roman" w:cs="Times New Roman"/>
          <w:sz w:val="28"/>
          <w:szCs w:val="28"/>
        </w:rPr>
        <w:t>новление аварийных разрытий</w:t>
      </w:r>
      <w:r w:rsidR="00CC54EE">
        <w:rPr>
          <w:rFonts w:ascii="Times New Roman" w:hAnsi="Times New Roman" w:cs="Times New Roman"/>
          <w:sz w:val="28"/>
          <w:szCs w:val="28"/>
        </w:rPr>
        <w:t>.</w:t>
      </w:r>
    </w:p>
    <w:p w:rsidR="009D27B9" w:rsidRPr="009D27B9" w:rsidRDefault="009D27B9" w:rsidP="009D27B9">
      <w:pPr>
        <w:pStyle w:val="34"/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234BB" w:rsidRDefault="002C1462" w:rsidP="002C1462">
      <w:pPr>
        <w:jc w:val="both"/>
        <w:rPr>
          <w:lang w:eastAsia="ru-RU"/>
        </w:rPr>
      </w:pPr>
      <w:r w:rsidRPr="002C1462">
        <w:rPr>
          <w:b/>
          <w:lang w:eastAsia="ru-RU"/>
        </w:rPr>
        <w:t xml:space="preserve">Показатель 7. </w:t>
      </w:r>
      <w:r w:rsidRPr="002C1462">
        <w:rPr>
          <w:b/>
        </w:rPr>
        <w:t>Доля населения, проживающего в населенных пунктах, не им</w:t>
      </w:r>
      <w:r w:rsidRPr="002C1462">
        <w:rPr>
          <w:b/>
        </w:rPr>
        <w:t>е</w:t>
      </w:r>
      <w:r w:rsidRPr="002C1462">
        <w:rPr>
          <w:b/>
        </w:rPr>
        <w:t>ющих регулярного автобусного и (или) железнодорожного сообщения с адм</w:t>
      </w:r>
      <w:r w:rsidRPr="002C1462">
        <w:rPr>
          <w:b/>
        </w:rPr>
        <w:t>и</w:t>
      </w:r>
      <w:r w:rsidRPr="002C1462">
        <w:rPr>
          <w:b/>
        </w:rPr>
        <w:t>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4C4572">
        <w:t xml:space="preserve"> в 201</w:t>
      </w:r>
      <w:r w:rsidR="008C1BB9">
        <w:t>4</w:t>
      </w:r>
      <w:r w:rsidRPr="004C4572">
        <w:t xml:space="preserve"> году сохранялась на уровне 0%.</w:t>
      </w:r>
    </w:p>
    <w:p w:rsidR="008234BB" w:rsidRDefault="007A6885" w:rsidP="00CC54EE">
      <w:pPr>
        <w:jc w:val="both"/>
        <w:rPr>
          <w:lang w:eastAsia="ru-RU"/>
        </w:rPr>
      </w:pPr>
      <w:r>
        <w:rPr>
          <w:lang w:eastAsia="ru-RU"/>
        </w:rPr>
        <w:tab/>
        <w:t>Существующая маршрутная сеть городского округа включает в себя 33 горо</w:t>
      </w:r>
      <w:r>
        <w:rPr>
          <w:lang w:eastAsia="ru-RU"/>
        </w:rPr>
        <w:t>д</w:t>
      </w:r>
      <w:r>
        <w:rPr>
          <w:lang w:eastAsia="ru-RU"/>
        </w:rPr>
        <w:t>ских, 8 пригородных автобусных маршрутов регулярного сообщения и 7 тролле</w:t>
      </w:r>
      <w:r>
        <w:rPr>
          <w:lang w:eastAsia="ru-RU"/>
        </w:rPr>
        <w:t>й</w:t>
      </w:r>
      <w:r>
        <w:rPr>
          <w:lang w:eastAsia="ru-RU"/>
        </w:rPr>
        <w:t>бусных маршрутов. Деятельность по перевозке пассажиров легковыми такси ос</w:t>
      </w:r>
      <w:r>
        <w:rPr>
          <w:lang w:eastAsia="ru-RU"/>
        </w:rPr>
        <w:t>у</w:t>
      </w:r>
      <w:r>
        <w:rPr>
          <w:lang w:eastAsia="ru-RU"/>
        </w:rPr>
        <w:t>ществляют 35 лицензированных перевозчиков и 88 сертифицированных транспор</w:t>
      </w:r>
      <w:r>
        <w:rPr>
          <w:lang w:eastAsia="ru-RU"/>
        </w:rPr>
        <w:t>т</w:t>
      </w:r>
      <w:r>
        <w:rPr>
          <w:lang w:eastAsia="ru-RU"/>
        </w:rPr>
        <w:t>ных средств.</w:t>
      </w:r>
    </w:p>
    <w:p w:rsidR="007A6885" w:rsidRDefault="007A6885" w:rsidP="008C1BB9">
      <w:pPr>
        <w:ind w:firstLine="708"/>
        <w:jc w:val="both"/>
        <w:rPr>
          <w:lang w:eastAsia="ru-RU"/>
        </w:rPr>
      </w:pPr>
      <w:r>
        <w:rPr>
          <w:lang w:eastAsia="ru-RU"/>
        </w:rPr>
        <w:t>В 2014 году парк транспортных средств (655 единиц) обновлен собственник</w:t>
      </w:r>
      <w:r>
        <w:rPr>
          <w:lang w:eastAsia="ru-RU"/>
        </w:rPr>
        <w:t>а</w:t>
      </w:r>
      <w:r>
        <w:rPr>
          <w:lang w:eastAsia="ru-RU"/>
        </w:rPr>
        <w:t>ми на 90% за счет автомашин импортного производства повышенной комфорт</w:t>
      </w:r>
      <w:r>
        <w:rPr>
          <w:lang w:eastAsia="ru-RU"/>
        </w:rPr>
        <w:t>а</w:t>
      </w:r>
      <w:r>
        <w:rPr>
          <w:lang w:eastAsia="ru-RU"/>
        </w:rPr>
        <w:t>бельности. При этом вместительность транспорта увеличилась с 13-ти до 18-ти и более пассажиров.</w:t>
      </w:r>
    </w:p>
    <w:p w:rsidR="000506D6" w:rsidRDefault="000506D6" w:rsidP="00CC54EE">
      <w:pPr>
        <w:jc w:val="both"/>
        <w:rPr>
          <w:lang w:eastAsia="ru-RU"/>
        </w:rPr>
      </w:pPr>
      <w:r>
        <w:rPr>
          <w:lang w:eastAsia="ru-RU"/>
        </w:rPr>
        <w:tab/>
        <w:t xml:space="preserve">За отчетный год для улучшения качества предоставляемых транспортных услуг за счет привлеченных инвестиций ЗАО «КТК» закуплены 9 новых </w:t>
      </w:r>
      <w:proofErr w:type="spellStart"/>
      <w:r>
        <w:rPr>
          <w:lang w:eastAsia="ru-RU"/>
        </w:rPr>
        <w:t>низкопол</w:t>
      </w:r>
      <w:r>
        <w:rPr>
          <w:lang w:eastAsia="ru-RU"/>
        </w:rPr>
        <w:t>ь</w:t>
      </w:r>
      <w:r>
        <w:rPr>
          <w:lang w:eastAsia="ru-RU"/>
        </w:rPr>
        <w:t>ных</w:t>
      </w:r>
      <w:proofErr w:type="spellEnd"/>
      <w:r>
        <w:rPr>
          <w:lang w:eastAsia="ru-RU"/>
        </w:rPr>
        <w:t xml:space="preserve"> комфортабельных автобусов МАЗ-226 для работы на пригородных маршрутах и 1 </w:t>
      </w:r>
      <w:proofErr w:type="spellStart"/>
      <w:r>
        <w:rPr>
          <w:lang w:eastAsia="ru-RU"/>
        </w:rPr>
        <w:t>низкопольный</w:t>
      </w:r>
      <w:proofErr w:type="spellEnd"/>
      <w:r>
        <w:rPr>
          <w:lang w:eastAsia="ru-RU"/>
        </w:rPr>
        <w:t xml:space="preserve"> троллейбус в рамках федеральной программы «Доступная среда»</w:t>
      </w:r>
    </w:p>
    <w:p w:rsidR="007A6885" w:rsidRDefault="007A6885" w:rsidP="00CC54EE">
      <w:pPr>
        <w:ind w:firstLine="708"/>
        <w:jc w:val="both"/>
        <w:rPr>
          <w:lang w:eastAsia="ru-RU"/>
        </w:rPr>
      </w:pPr>
      <w:r>
        <w:rPr>
          <w:lang w:eastAsia="ru-RU"/>
        </w:rPr>
        <w:t>Весь транспорт, осуществляющий перевозку пассажиров, оснащен системой ГЛОНАСС/</w:t>
      </w:r>
      <w:r>
        <w:rPr>
          <w:lang w:val="en-US" w:eastAsia="ru-RU"/>
        </w:rPr>
        <w:t>GPS</w:t>
      </w:r>
      <w:r>
        <w:rPr>
          <w:lang w:eastAsia="ru-RU"/>
        </w:rPr>
        <w:t xml:space="preserve"> и контролируется в режиме </w:t>
      </w:r>
      <w:r>
        <w:rPr>
          <w:lang w:val="en-US" w:eastAsia="ru-RU"/>
        </w:rPr>
        <w:t>on</w:t>
      </w:r>
      <w:r w:rsidRPr="007A6885">
        <w:rPr>
          <w:lang w:eastAsia="ru-RU"/>
        </w:rPr>
        <w:t>-</w:t>
      </w:r>
      <w:r>
        <w:rPr>
          <w:lang w:val="en-US" w:eastAsia="ru-RU"/>
        </w:rPr>
        <w:t>line</w:t>
      </w:r>
      <w:r w:rsidR="004C3528">
        <w:rPr>
          <w:lang w:eastAsia="ru-RU"/>
        </w:rPr>
        <w:t xml:space="preserve"> в единой диспетчерской службе пассажирского транспорта</w:t>
      </w:r>
      <w:r>
        <w:rPr>
          <w:lang w:eastAsia="ru-RU"/>
        </w:rPr>
        <w:t>.</w:t>
      </w:r>
    </w:p>
    <w:p w:rsidR="007A6885" w:rsidRDefault="007A6885" w:rsidP="00CC54EE">
      <w:pPr>
        <w:ind w:firstLine="708"/>
        <w:jc w:val="both"/>
        <w:rPr>
          <w:lang w:eastAsia="ru-RU"/>
        </w:rPr>
      </w:pPr>
      <w:r>
        <w:rPr>
          <w:lang w:eastAsia="ru-RU"/>
        </w:rPr>
        <w:t>В 2014 году  произведена установка программного продукта «</w:t>
      </w:r>
      <w:proofErr w:type="spellStart"/>
      <w:r>
        <w:rPr>
          <w:lang w:val="en-US" w:eastAsia="ru-RU"/>
        </w:rPr>
        <w:t>Pikas</w:t>
      </w:r>
      <w:proofErr w:type="spellEnd"/>
      <w:r>
        <w:rPr>
          <w:lang w:eastAsia="ru-RU"/>
        </w:rPr>
        <w:t>», позв</w:t>
      </w:r>
      <w:r>
        <w:rPr>
          <w:lang w:eastAsia="ru-RU"/>
        </w:rPr>
        <w:t>о</w:t>
      </w:r>
      <w:r>
        <w:rPr>
          <w:lang w:eastAsia="ru-RU"/>
        </w:rPr>
        <w:t>ляющего осуществлять планирование, координацию и оптимизацию работы всех видов городского транспорта.</w:t>
      </w:r>
    </w:p>
    <w:p w:rsidR="007A6885" w:rsidRDefault="007A6885" w:rsidP="00CC54EE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На остановочных пунктах размещено 237 панно с расписанием маршрутов и графиков движения, из них </w:t>
      </w:r>
      <w:r w:rsidR="000506D6">
        <w:rPr>
          <w:lang w:eastAsia="ru-RU"/>
        </w:rPr>
        <w:t>в 2014 году установлено  – 60 единиц.</w:t>
      </w:r>
    </w:p>
    <w:p w:rsidR="00764C1E" w:rsidRDefault="00764C1E" w:rsidP="00CC54EE">
      <w:pPr>
        <w:ind w:firstLine="708"/>
        <w:jc w:val="both"/>
        <w:rPr>
          <w:color w:val="000000"/>
        </w:rPr>
      </w:pPr>
      <w:r>
        <w:rPr>
          <w:lang w:eastAsia="ru-RU"/>
        </w:rPr>
        <w:t xml:space="preserve">Для поддержания достигнутого уровня,  </w:t>
      </w:r>
      <w:r w:rsidRPr="004C4572">
        <w:rPr>
          <w:color w:val="000000"/>
        </w:rPr>
        <w:t>дальнейшего развития маршрутной сети и повышения качества перевозок в 201</w:t>
      </w:r>
      <w:r>
        <w:rPr>
          <w:color w:val="000000"/>
        </w:rPr>
        <w:t>5 – 2017</w:t>
      </w:r>
      <w:r w:rsidRPr="004C4572">
        <w:rPr>
          <w:color w:val="000000"/>
        </w:rPr>
        <w:t xml:space="preserve"> годах планируется:</w:t>
      </w:r>
    </w:p>
    <w:p w:rsidR="00764C1E" w:rsidRDefault="00764C1E" w:rsidP="00CC54EE">
      <w:pPr>
        <w:ind w:firstLine="708"/>
        <w:jc w:val="both"/>
        <w:rPr>
          <w:szCs w:val="28"/>
        </w:rPr>
      </w:pPr>
      <w:r>
        <w:rPr>
          <w:color w:val="000000"/>
        </w:rPr>
        <w:t>- провести работы по о</w:t>
      </w:r>
      <w:r>
        <w:rPr>
          <w:szCs w:val="28"/>
        </w:rPr>
        <w:t>бустройству дополнительной одной</w:t>
      </w:r>
      <w:r w:rsidRPr="00F8259F">
        <w:rPr>
          <w:szCs w:val="28"/>
        </w:rPr>
        <w:t xml:space="preserve"> полосы для движ</w:t>
      </w:r>
      <w:r w:rsidRPr="00F8259F">
        <w:rPr>
          <w:szCs w:val="28"/>
        </w:rPr>
        <w:t>е</w:t>
      </w:r>
      <w:r w:rsidRPr="00F8259F">
        <w:rPr>
          <w:szCs w:val="28"/>
        </w:rPr>
        <w:t>ния транспорта</w:t>
      </w:r>
      <w:r>
        <w:rPr>
          <w:szCs w:val="28"/>
        </w:rPr>
        <w:t>,</w:t>
      </w:r>
      <w:r w:rsidRPr="00F8259F">
        <w:rPr>
          <w:szCs w:val="28"/>
        </w:rPr>
        <w:t xml:space="preserve"> с установкой светофор</w:t>
      </w:r>
      <w:r>
        <w:rPr>
          <w:szCs w:val="28"/>
        </w:rPr>
        <w:t xml:space="preserve">ных объектов в районе </w:t>
      </w:r>
      <w:r w:rsidR="00AC69AE">
        <w:rPr>
          <w:szCs w:val="28"/>
        </w:rPr>
        <w:t xml:space="preserve">по </w:t>
      </w:r>
      <w:r>
        <w:rPr>
          <w:szCs w:val="28"/>
        </w:rPr>
        <w:t xml:space="preserve">ул. </w:t>
      </w:r>
      <w:proofErr w:type="spellStart"/>
      <w:r>
        <w:rPr>
          <w:szCs w:val="28"/>
        </w:rPr>
        <w:t>Анапское</w:t>
      </w:r>
      <w:proofErr w:type="spellEnd"/>
      <w:r>
        <w:rPr>
          <w:szCs w:val="28"/>
        </w:rPr>
        <w:t xml:space="preserve"> шо</w:t>
      </w:r>
      <w:r>
        <w:rPr>
          <w:szCs w:val="28"/>
        </w:rPr>
        <w:t>с</w:t>
      </w:r>
      <w:r>
        <w:rPr>
          <w:szCs w:val="28"/>
        </w:rPr>
        <w:t>се/ул. Горького</w:t>
      </w:r>
      <w:r w:rsidR="00AC69AE">
        <w:rPr>
          <w:szCs w:val="28"/>
        </w:rPr>
        <w:t>;</w:t>
      </w:r>
    </w:p>
    <w:p w:rsidR="00AC69AE" w:rsidRDefault="00AC69AE" w:rsidP="00CC54E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увеличить доли наземного общественного транспорта средней вместимости М3, что обеспечит сокращение численности пассажирского транспорта с  сохран</w:t>
      </w:r>
      <w:r>
        <w:rPr>
          <w:szCs w:val="28"/>
        </w:rPr>
        <w:t>е</w:t>
      </w:r>
      <w:r>
        <w:rPr>
          <w:szCs w:val="28"/>
        </w:rPr>
        <w:t xml:space="preserve">нием </w:t>
      </w:r>
      <w:proofErr w:type="spellStart"/>
      <w:r>
        <w:rPr>
          <w:szCs w:val="28"/>
        </w:rPr>
        <w:t>пассажиромест</w:t>
      </w:r>
      <w:proofErr w:type="spellEnd"/>
      <w:r>
        <w:rPr>
          <w:szCs w:val="28"/>
        </w:rPr>
        <w:t xml:space="preserve"> и приведет к частичной разгрузке улично-дорожной сети;</w:t>
      </w:r>
    </w:p>
    <w:p w:rsidR="00764C1E" w:rsidRPr="00944BFD" w:rsidRDefault="00764C1E" w:rsidP="00CC54EE">
      <w:pPr>
        <w:ind w:firstLine="708"/>
        <w:jc w:val="both"/>
        <w:rPr>
          <w:szCs w:val="28"/>
        </w:rPr>
      </w:pPr>
      <w:r>
        <w:rPr>
          <w:color w:val="000000"/>
        </w:rPr>
        <w:t xml:space="preserve">- </w:t>
      </w:r>
      <w:r>
        <w:rPr>
          <w:szCs w:val="28"/>
        </w:rPr>
        <w:t>и</w:t>
      </w:r>
      <w:r w:rsidRPr="00944BFD">
        <w:rPr>
          <w:szCs w:val="28"/>
        </w:rPr>
        <w:t>зменение схем и графиков движения, с учетом мнения жителей города</w:t>
      </w:r>
      <w:r>
        <w:rPr>
          <w:szCs w:val="28"/>
        </w:rPr>
        <w:t>;</w:t>
      </w:r>
    </w:p>
    <w:p w:rsidR="00764C1E" w:rsidRDefault="00764C1E" w:rsidP="00764C1E">
      <w:pPr>
        <w:ind w:firstLine="708"/>
        <w:rPr>
          <w:szCs w:val="28"/>
        </w:rPr>
      </w:pPr>
      <w:r>
        <w:rPr>
          <w:szCs w:val="28"/>
        </w:rPr>
        <w:t>- введение форменной одежды для водителей</w:t>
      </w:r>
      <w:r w:rsidR="00AC69AE">
        <w:rPr>
          <w:szCs w:val="28"/>
        </w:rPr>
        <w:t xml:space="preserve"> общест</w:t>
      </w:r>
      <w:r w:rsidR="008C1BB9">
        <w:rPr>
          <w:szCs w:val="28"/>
        </w:rPr>
        <w:t>венного транспорта и другие мероприятия.</w:t>
      </w:r>
    </w:p>
    <w:p w:rsidR="008234BB" w:rsidRDefault="008234BB" w:rsidP="0046741D">
      <w:pPr>
        <w:rPr>
          <w:lang w:eastAsia="ru-RU"/>
        </w:rPr>
      </w:pPr>
    </w:p>
    <w:p w:rsidR="00B671CA" w:rsidRDefault="00AC69AE" w:rsidP="000619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C69AE">
        <w:rPr>
          <w:b/>
          <w:lang w:eastAsia="ru-RU"/>
        </w:rPr>
        <w:t>Показатель 8.</w:t>
      </w:r>
      <w:r>
        <w:rPr>
          <w:b/>
          <w:lang w:eastAsia="ru-RU"/>
        </w:rPr>
        <w:t>1.</w:t>
      </w:r>
      <w:r w:rsidRPr="00AC69AE">
        <w:rPr>
          <w:b/>
        </w:rPr>
        <w:t>Среднемесячная номинальная начисленная</w:t>
      </w:r>
      <w:r>
        <w:rPr>
          <w:b/>
        </w:rPr>
        <w:t xml:space="preserve"> заработная плата </w:t>
      </w:r>
      <w:r w:rsidRPr="00AC69AE">
        <w:rPr>
          <w:b/>
        </w:rPr>
        <w:t>работников крупных и средних предприятий</w:t>
      </w:r>
      <w:r w:rsidR="00135250">
        <w:rPr>
          <w:b/>
        </w:rPr>
        <w:t xml:space="preserve"> </w:t>
      </w:r>
      <w:r w:rsidRPr="004C4572">
        <w:t xml:space="preserve">увеличилась на </w:t>
      </w:r>
      <w:r w:rsidR="00B671CA">
        <w:t>8,2</w:t>
      </w:r>
      <w:r w:rsidRPr="004C4572">
        <w:t xml:space="preserve">% с </w:t>
      </w:r>
      <w:r w:rsidR="00B671CA">
        <w:t>32 695,0</w:t>
      </w:r>
      <w:r w:rsidRPr="004C4572">
        <w:t xml:space="preserve"> руб. в 201</w:t>
      </w:r>
      <w:r w:rsidR="00B671CA">
        <w:t>3</w:t>
      </w:r>
      <w:r w:rsidRPr="004C4572">
        <w:t xml:space="preserve"> году до </w:t>
      </w:r>
      <w:r w:rsidR="00B671CA">
        <w:t>35 377,2</w:t>
      </w:r>
      <w:r w:rsidRPr="004C4572">
        <w:t xml:space="preserve"> руб. в 201</w:t>
      </w:r>
      <w:r w:rsidR="00B671CA">
        <w:t xml:space="preserve">4 году по данным </w:t>
      </w:r>
      <w:r w:rsidR="00B671CA">
        <w:rPr>
          <w:rFonts w:cs="Times New Roman"/>
          <w:szCs w:val="28"/>
        </w:rPr>
        <w:t>Федеральной службы госуда</w:t>
      </w:r>
      <w:r w:rsidR="00B671CA">
        <w:rPr>
          <w:rFonts w:cs="Times New Roman"/>
          <w:szCs w:val="28"/>
        </w:rPr>
        <w:t>р</w:t>
      </w:r>
      <w:r w:rsidR="00B671CA">
        <w:rPr>
          <w:rFonts w:cs="Times New Roman"/>
          <w:szCs w:val="28"/>
        </w:rPr>
        <w:t>ственной статистики по Краснодарскому краю.</w:t>
      </w:r>
    </w:p>
    <w:p w:rsidR="00B671CA" w:rsidRDefault="00B671CA" w:rsidP="003577A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Наблюдается рост  среднемесячной заработанной платы в экономике – 6,4%, в </w:t>
      </w:r>
      <w:r w:rsidR="00A2783D">
        <w:rPr>
          <w:rFonts w:cs="Times New Roman"/>
          <w:szCs w:val="28"/>
        </w:rPr>
        <w:t>том числе: в сфере оптовой и розничной торговли – 6,7; в сельском хозяйстве – 2,5%, а промышленности – 4,4%, в сфере транспорта и связи – 10,7%, по прочим в</w:t>
      </w:r>
      <w:r w:rsidR="00A2783D">
        <w:rPr>
          <w:rFonts w:cs="Times New Roman"/>
          <w:szCs w:val="28"/>
        </w:rPr>
        <w:t>и</w:t>
      </w:r>
      <w:r w:rsidR="00A2783D">
        <w:rPr>
          <w:rFonts w:cs="Times New Roman"/>
          <w:szCs w:val="28"/>
        </w:rPr>
        <w:t>дам деятельности – 6,6%.</w:t>
      </w:r>
    </w:p>
    <w:p w:rsidR="00AC69AE" w:rsidRDefault="003577A7" w:rsidP="00061972">
      <w:pPr>
        <w:jc w:val="both"/>
      </w:pPr>
      <w:r>
        <w:rPr>
          <w:b/>
        </w:rPr>
        <w:t xml:space="preserve">Показатель </w:t>
      </w:r>
      <w:r w:rsidR="00AC69AE" w:rsidRPr="00AC69AE">
        <w:rPr>
          <w:b/>
        </w:rPr>
        <w:t>8.2.</w:t>
      </w:r>
      <w:r w:rsidRPr="00AC69AE">
        <w:rPr>
          <w:b/>
        </w:rPr>
        <w:t>Среднемесячная номинальная начисленная</w:t>
      </w:r>
      <w:r>
        <w:rPr>
          <w:b/>
        </w:rPr>
        <w:t xml:space="preserve"> заработная пл</w:t>
      </w:r>
      <w:r>
        <w:rPr>
          <w:b/>
        </w:rPr>
        <w:t>а</w:t>
      </w:r>
      <w:r>
        <w:rPr>
          <w:b/>
        </w:rPr>
        <w:t>та</w:t>
      </w:r>
      <w:r w:rsidR="00AC69AE" w:rsidRPr="00AC69AE">
        <w:rPr>
          <w:b/>
        </w:rPr>
        <w:t> работников  муниципальных дошкольных образовательных учреждений</w:t>
      </w:r>
      <w:r w:rsidR="00135250">
        <w:rPr>
          <w:b/>
        </w:rPr>
        <w:t xml:space="preserve"> </w:t>
      </w:r>
      <w:r w:rsidR="00AC69AE" w:rsidRPr="004C4572">
        <w:t xml:space="preserve">возросла на </w:t>
      </w:r>
      <w:r w:rsidR="004116C3">
        <w:t>5,2</w:t>
      </w:r>
      <w:r w:rsidR="00AC69AE" w:rsidRPr="004C4572">
        <w:t xml:space="preserve">% с </w:t>
      </w:r>
      <w:r w:rsidR="004116C3">
        <w:t>15 976,0</w:t>
      </w:r>
      <w:r w:rsidR="00AC69AE" w:rsidRPr="004C4572">
        <w:t xml:space="preserve"> руб. в 201</w:t>
      </w:r>
      <w:r w:rsidR="004116C3">
        <w:t>3</w:t>
      </w:r>
      <w:r w:rsidR="00AC69AE" w:rsidRPr="004C4572">
        <w:t xml:space="preserve"> году до 1</w:t>
      </w:r>
      <w:r w:rsidR="004116C3">
        <w:t>6</w:t>
      </w:r>
      <w:r w:rsidR="00AC69AE" w:rsidRPr="004C4572">
        <w:t> </w:t>
      </w:r>
      <w:r w:rsidR="004116C3">
        <w:t>799</w:t>
      </w:r>
      <w:r w:rsidR="00AC69AE" w:rsidRPr="004C4572">
        <w:t>,0 руб. в 201</w:t>
      </w:r>
      <w:r w:rsidR="004116C3">
        <w:t>4 году.</w:t>
      </w:r>
    </w:p>
    <w:p w:rsidR="00AC69AE" w:rsidRPr="004C4572" w:rsidRDefault="00AC69AE" w:rsidP="003577A7">
      <w:pPr>
        <w:ind w:firstLine="709"/>
        <w:jc w:val="both"/>
      </w:pPr>
    </w:p>
    <w:p w:rsidR="00AC69AE" w:rsidRDefault="005B0B3B" w:rsidP="00061972">
      <w:pPr>
        <w:jc w:val="both"/>
      </w:pPr>
      <w:r>
        <w:rPr>
          <w:b/>
        </w:rPr>
        <w:t>Показатель 8.3</w:t>
      </w:r>
      <w:r w:rsidRPr="00AC69AE">
        <w:rPr>
          <w:b/>
        </w:rPr>
        <w:t>.Среднемесячная номинальная начисленная</w:t>
      </w:r>
      <w:r>
        <w:rPr>
          <w:b/>
        </w:rPr>
        <w:t xml:space="preserve"> заработная пл</w:t>
      </w:r>
      <w:r>
        <w:rPr>
          <w:b/>
        </w:rPr>
        <w:t>а</w:t>
      </w:r>
      <w:r>
        <w:rPr>
          <w:b/>
        </w:rPr>
        <w:t>та</w:t>
      </w:r>
      <w:r w:rsidRPr="00AC69AE">
        <w:rPr>
          <w:b/>
        </w:rPr>
        <w:t xml:space="preserve"> работников </w:t>
      </w:r>
      <w:r w:rsidR="00AC69AE" w:rsidRPr="00AC69AE">
        <w:rPr>
          <w:b/>
        </w:rPr>
        <w:t>муниципальных общеобразовательных учреждений</w:t>
      </w:r>
      <w:r w:rsidR="00135250">
        <w:rPr>
          <w:b/>
        </w:rPr>
        <w:t xml:space="preserve"> </w:t>
      </w:r>
      <w:r w:rsidR="00AC69AE" w:rsidRPr="004C4572">
        <w:t xml:space="preserve">увеличилась на </w:t>
      </w:r>
      <w:r>
        <w:t>10</w:t>
      </w:r>
      <w:r w:rsidR="00AC69AE" w:rsidRPr="004C4572">
        <w:t>,</w:t>
      </w:r>
      <w:r>
        <w:t>4</w:t>
      </w:r>
      <w:r w:rsidR="00AC69AE" w:rsidRPr="004C4572">
        <w:t xml:space="preserve">% с </w:t>
      </w:r>
      <w:r>
        <w:t>25 642,1</w:t>
      </w:r>
      <w:r w:rsidR="00AC69AE" w:rsidRPr="004C4572">
        <w:t xml:space="preserve"> руб. в 201</w:t>
      </w:r>
      <w:r>
        <w:t>3</w:t>
      </w:r>
      <w:r w:rsidR="00AC69AE" w:rsidRPr="004C4572">
        <w:t xml:space="preserve"> году до </w:t>
      </w:r>
      <w:r>
        <w:t>28 310,7</w:t>
      </w:r>
      <w:r w:rsidR="00AC69AE" w:rsidRPr="004C4572">
        <w:t xml:space="preserve"> руб. в 201</w:t>
      </w:r>
      <w:r>
        <w:t>4</w:t>
      </w:r>
      <w:r w:rsidR="00AC69AE" w:rsidRPr="004C4572">
        <w:t xml:space="preserve"> году;</w:t>
      </w:r>
    </w:p>
    <w:p w:rsidR="00AC69AE" w:rsidRPr="004C4572" w:rsidRDefault="00AC69AE" w:rsidP="003577A7">
      <w:pPr>
        <w:ind w:firstLine="709"/>
        <w:jc w:val="both"/>
      </w:pPr>
    </w:p>
    <w:p w:rsidR="00AC69AE" w:rsidRDefault="005B0B3B" w:rsidP="00061972">
      <w:pPr>
        <w:jc w:val="both"/>
      </w:pPr>
      <w:r>
        <w:rPr>
          <w:b/>
        </w:rPr>
        <w:t>Показатель 8.4</w:t>
      </w:r>
      <w:r w:rsidRPr="00AC69AE">
        <w:rPr>
          <w:b/>
        </w:rPr>
        <w:t>.Среднемесячная номинальная начисленная</w:t>
      </w:r>
      <w:r>
        <w:rPr>
          <w:b/>
        </w:rPr>
        <w:t xml:space="preserve"> заработная плата</w:t>
      </w:r>
      <w:r w:rsidR="00135250">
        <w:rPr>
          <w:b/>
        </w:rPr>
        <w:t xml:space="preserve"> </w:t>
      </w:r>
      <w:r w:rsidR="00AC69AE" w:rsidRPr="00AC69AE">
        <w:rPr>
          <w:b/>
        </w:rPr>
        <w:t>учителей муниципальных общеобразовательных учреждений</w:t>
      </w:r>
      <w:r w:rsidR="00135250">
        <w:rPr>
          <w:b/>
        </w:rPr>
        <w:t xml:space="preserve"> </w:t>
      </w:r>
      <w:r w:rsidR="00AC69AE" w:rsidRPr="004C4572">
        <w:t xml:space="preserve">увеличилась на </w:t>
      </w:r>
      <w:r>
        <w:t xml:space="preserve">10,2 </w:t>
      </w:r>
      <w:r w:rsidR="00AC69AE" w:rsidRPr="004C4572">
        <w:t xml:space="preserve">% с </w:t>
      </w:r>
      <w:r>
        <w:rPr>
          <w:snapToGrid w:val="0"/>
        </w:rPr>
        <w:t>25 844,0</w:t>
      </w:r>
      <w:r w:rsidR="00AC69AE" w:rsidRPr="004C4572">
        <w:t xml:space="preserve"> руб. в 201</w:t>
      </w:r>
      <w:r>
        <w:t>3</w:t>
      </w:r>
      <w:r w:rsidR="00AC69AE" w:rsidRPr="004C4572">
        <w:t xml:space="preserve"> году до </w:t>
      </w:r>
      <w:r>
        <w:t>28 472,0</w:t>
      </w:r>
      <w:r w:rsidR="00AC69AE" w:rsidRPr="004C4572">
        <w:t xml:space="preserve"> руб. в 201</w:t>
      </w:r>
      <w:r>
        <w:t>4</w:t>
      </w:r>
      <w:r w:rsidR="00CB3A71">
        <w:t xml:space="preserve"> году.</w:t>
      </w:r>
    </w:p>
    <w:p w:rsidR="00CB3A71" w:rsidRDefault="00CB3A71" w:rsidP="003577A7">
      <w:pPr>
        <w:ind w:firstLine="709"/>
        <w:jc w:val="both"/>
      </w:pPr>
    </w:p>
    <w:p w:rsidR="00CB3A71" w:rsidRDefault="00CB3A71" w:rsidP="00CB3A71">
      <w:pPr>
        <w:ind w:firstLine="709"/>
        <w:jc w:val="both"/>
      </w:pPr>
      <w:r>
        <w:t xml:space="preserve">С целью выравнивания уровня оплаты труда работников социально-бюджетной сферы с работниками коммерческих предприятий рост заработных плат «бюджетников» идёт опережающими темпами: с 1 сентября – на 10%, с 1 октября – на 5,5%. Всего на эти цели </w:t>
      </w:r>
      <w:r w:rsidR="001F2993">
        <w:t xml:space="preserve">в 2014 году </w:t>
      </w:r>
      <w:r>
        <w:t>дополнительно направлено 207 млн. руб. из бюджетов всех уровней, в том числе из городского бюджета – 35 млн. руб.</w:t>
      </w:r>
    </w:p>
    <w:p w:rsidR="00AC69AE" w:rsidRDefault="00CB3A71" w:rsidP="003577A7">
      <w:pPr>
        <w:ind w:firstLine="709"/>
        <w:jc w:val="both"/>
      </w:pPr>
      <w:r>
        <w:t xml:space="preserve">В результате зарплата </w:t>
      </w:r>
      <w:r w:rsidR="00674713">
        <w:t>учителей муниципальных общеобразовательных учр</w:t>
      </w:r>
      <w:r w:rsidR="00674713">
        <w:t>е</w:t>
      </w:r>
      <w:r w:rsidR="00674713">
        <w:t xml:space="preserve">ждений </w:t>
      </w:r>
      <w:r>
        <w:t xml:space="preserve">к 2017 году вырастет на </w:t>
      </w:r>
      <w:r w:rsidRPr="00674713">
        <w:t xml:space="preserve">18% </w:t>
      </w:r>
      <w:r>
        <w:t>к уровню 2014 го</w:t>
      </w:r>
      <w:r w:rsidR="00674713">
        <w:t>да, и соответственно прогн</w:t>
      </w:r>
      <w:r w:rsidR="00674713">
        <w:t>о</w:t>
      </w:r>
      <w:r w:rsidR="00674713">
        <w:t xml:space="preserve">зируется рост </w:t>
      </w:r>
      <w:r w:rsidR="002855B7">
        <w:t xml:space="preserve">оплаты труда </w:t>
      </w:r>
      <w:r w:rsidR="00674713">
        <w:t>педагогических работников школ и дошкольных учр</w:t>
      </w:r>
      <w:r w:rsidR="00674713">
        <w:t>е</w:t>
      </w:r>
      <w:r w:rsidR="00674713">
        <w:t>ждений.</w:t>
      </w:r>
    </w:p>
    <w:p w:rsidR="00674713" w:rsidRPr="004C4572" w:rsidRDefault="00674713" w:rsidP="003577A7">
      <w:pPr>
        <w:ind w:firstLine="709"/>
        <w:jc w:val="both"/>
      </w:pPr>
    </w:p>
    <w:p w:rsidR="00AC69AE" w:rsidRDefault="001F2993" w:rsidP="00061972">
      <w:pPr>
        <w:jc w:val="both"/>
      </w:pPr>
      <w:r>
        <w:rPr>
          <w:b/>
        </w:rPr>
        <w:t>Показатель 8.5</w:t>
      </w:r>
      <w:r w:rsidRPr="00AC69AE">
        <w:rPr>
          <w:b/>
        </w:rPr>
        <w:t>.Среднемесячная номинальная начисленная</w:t>
      </w:r>
      <w:r>
        <w:rPr>
          <w:b/>
        </w:rPr>
        <w:t xml:space="preserve"> заработная плат</w:t>
      </w:r>
      <w:r>
        <w:rPr>
          <w:b/>
        </w:rPr>
        <w:t>а</w:t>
      </w:r>
      <w:r w:rsidR="00AC69AE" w:rsidRPr="00AC69AE">
        <w:rPr>
          <w:b/>
        </w:rPr>
        <w:t>работников  муниципальных учреждений культуры и искусства</w:t>
      </w:r>
      <w:r w:rsidR="00135250">
        <w:rPr>
          <w:b/>
        </w:rPr>
        <w:t xml:space="preserve"> </w:t>
      </w:r>
      <w:r w:rsidR="00AC69AE" w:rsidRPr="004C4572">
        <w:t xml:space="preserve">увеличилась на </w:t>
      </w:r>
      <w:r w:rsidR="00674713">
        <w:t>21,6</w:t>
      </w:r>
      <w:r w:rsidR="00AC69AE" w:rsidRPr="004C4572">
        <w:t xml:space="preserve">% с </w:t>
      </w:r>
      <w:r w:rsidR="00674713">
        <w:t>14 560,3</w:t>
      </w:r>
      <w:r w:rsidR="00AC69AE" w:rsidRPr="004C4572">
        <w:t xml:space="preserve"> руб. в 201</w:t>
      </w:r>
      <w:r w:rsidR="00674713">
        <w:t>3</w:t>
      </w:r>
      <w:r w:rsidR="00AC69AE" w:rsidRPr="004C4572">
        <w:t xml:space="preserve"> году до </w:t>
      </w:r>
      <w:r w:rsidR="00674713">
        <w:t>17 708,1</w:t>
      </w:r>
      <w:r w:rsidR="00AC69AE" w:rsidRPr="004C4572">
        <w:t xml:space="preserve"> руб. в 201</w:t>
      </w:r>
      <w:r w:rsidR="00674713">
        <w:t>4</w:t>
      </w:r>
      <w:r w:rsidR="00AC69AE" w:rsidRPr="004C4572">
        <w:t xml:space="preserve"> году</w:t>
      </w:r>
      <w:r w:rsidR="00322CE9">
        <w:t>.</w:t>
      </w:r>
    </w:p>
    <w:p w:rsidR="007C1AD5" w:rsidRDefault="007C1AD5" w:rsidP="007C1AD5">
      <w:pPr>
        <w:ind w:firstLine="709"/>
        <w:jc w:val="both"/>
      </w:pPr>
      <w:r>
        <w:t>Произошло увеличение выделенных средств на оплату труда работников м</w:t>
      </w:r>
      <w:r>
        <w:t>у</w:t>
      </w:r>
      <w:r>
        <w:t>ниципальных учреждений культуры и искусства, в 2014 году на 60,4% к 2013 году</w:t>
      </w:r>
      <w:r w:rsidR="004C3528">
        <w:t xml:space="preserve">– </w:t>
      </w:r>
      <w:r w:rsidR="004C3528">
        <w:lastRenderedPageBreak/>
        <w:t>225 511,0 тыс.руб. (</w:t>
      </w:r>
      <w:r>
        <w:t xml:space="preserve">в том числе городской бюджет 168 952 тыс.руб., краевой бюджет 56 559 тыс.руб.). </w:t>
      </w:r>
    </w:p>
    <w:p w:rsidR="007C1AD5" w:rsidRDefault="007C1AD5" w:rsidP="007C1AD5">
      <w:pPr>
        <w:ind w:firstLine="709"/>
        <w:jc w:val="both"/>
      </w:pPr>
    </w:p>
    <w:p w:rsidR="00AC69AE" w:rsidRDefault="00F95ED9" w:rsidP="00061972">
      <w:pPr>
        <w:jc w:val="both"/>
      </w:pPr>
      <w:r>
        <w:rPr>
          <w:b/>
        </w:rPr>
        <w:t>Показатель 8.6</w:t>
      </w:r>
      <w:r w:rsidRPr="00AC69AE">
        <w:rPr>
          <w:b/>
        </w:rPr>
        <w:t>.</w:t>
      </w:r>
      <w:proofErr w:type="gramStart"/>
      <w:r w:rsidRPr="00AC69AE">
        <w:rPr>
          <w:b/>
        </w:rPr>
        <w:t>Среднемесячная</w:t>
      </w:r>
      <w:proofErr w:type="gramEnd"/>
      <w:r w:rsidRPr="00AC69AE">
        <w:rPr>
          <w:b/>
        </w:rPr>
        <w:t xml:space="preserve"> номинальная начисленная</w:t>
      </w:r>
      <w:r>
        <w:rPr>
          <w:b/>
        </w:rPr>
        <w:t xml:space="preserve"> заработная плат</w:t>
      </w:r>
      <w:r>
        <w:rPr>
          <w:b/>
        </w:rPr>
        <w:t>а</w:t>
      </w:r>
      <w:r w:rsidR="00AC69AE" w:rsidRPr="00AC69AE">
        <w:rPr>
          <w:b/>
        </w:rPr>
        <w:t>работников муниципальных  учреждений физической культуры и спорта</w:t>
      </w:r>
      <w:r w:rsidR="00135250">
        <w:rPr>
          <w:b/>
        </w:rPr>
        <w:t xml:space="preserve"> </w:t>
      </w:r>
      <w:r w:rsidR="00AC69AE" w:rsidRPr="004C4572">
        <w:t>ув</w:t>
      </w:r>
      <w:r w:rsidR="00AC69AE" w:rsidRPr="004C4572">
        <w:t>е</w:t>
      </w:r>
      <w:r w:rsidR="00AC69AE" w:rsidRPr="004C4572">
        <w:t xml:space="preserve">личилась на </w:t>
      </w:r>
      <w:r>
        <w:t>6,8</w:t>
      </w:r>
      <w:r w:rsidR="00AC69AE" w:rsidRPr="004C4572">
        <w:t xml:space="preserve">% с </w:t>
      </w:r>
      <w:r>
        <w:t>23 034</w:t>
      </w:r>
      <w:r w:rsidR="00AC69AE" w:rsidRPr="004C4572">
        <w:t xml:space="preserve"> руб. в 201</w:t>
      </w:r>
      <w:r>
        <w:t>3</w:t>
      </w:r>
      <w:r w:rsidR="00AC69AE" w:rsidRPr="004C4572">
        <w:t xml:space="preserve"> году до </w:t>
      </w:r>
      <w:r>
        <w:t xml:space="preserve">24 600 </w:t>
      </w:r>
      <w:r w:rsidR="00AC69AE" w:rsidRPr="004C4572">
        <w:t>руб. в 201</w:t>
      </w:r>
      <w:r>
        <w:t>4</w:t>
      </w:r>
      <w:r w:rsidR="00AC69AE" w:rsidRPr="004C4572">
        <w:t xml:space="preserve"> году.</w:t>
      </w:r>
    </w:p>
    <w:p w:rsidR="00A762D2" w:rsidRDefault="00A762D2" w:rsidP="00A762D2">
      <w:pPr>
        <w:ind w:firstLine="709"/>
        <w:jc w:val="both"/>
      </w:pPr>
      <w:r>
        <w:t>По итогам 2014 года прослеживается рост выделенных средств на оплату тр</w:t>
      </w:r>
      <w:r>
        <w:t>у</w:t>
      </w:r>
      <w:r>
        <w:t xml:space="preserve">да работников </w:t>
      </w:r>
      <w:r w:rsidRPr="00A762D2">
        <w:t>муниципальных  учреждений физической культуры и спорта</w:t>
      </w:r>
      <w:r>
        <w:t xml:space="preserve"> на 10,5% к 2013 году</w:t>
      </w:r>
      <w:r w:rsidR="0055125C">
        <w:t>, всего</w:t>
      </w:r>
      <w:r w:rsidR="004C3528">
        <w:t xml:space="preserve"> 83 718 ,8 тыс</w:t>
      </w:r>
      <w:proofErr w:type="gramStart"/>
      <w:r w:rsidR="004C3528">
        <w:t>.р</w:t>
      </w:r>
      <w:proofErr w:type="gramEnd"/>
      <w:r w:rsidR="004C3528">
        <w:t>уб. (</w:t>
      </w:r>
      <w:r>
        <w:t xml:space="preserve">в том числе городской бюджет 83 147,2  тыс.руб., краевой бюджет 571, 6 тыс.руб.). </w:t>
      </w:r>
    </w:p>
    <w:p w:rsidR="00061972" w:rsidRPr="00987246" w:rsidRDefault="00061972" w:rsidP="0055125C">
      <w:pPr>
        <w:jc w:val="both"/>
        <w:rPr>
          <w:lang w:eastAsia="ru-RU"/>
        </w:rPr>
      </w:pPr>
    </w:p>
    <w:p w:rsidR="00061972" w:rsidRPr="00987246" w:rsidRDefault="00061972" w:rsidP="0055125C">
      <w:pPr>
        <w:jc w:val="both"/>
        <w:rPr>
          <w:lang w:eastAsia="ru-RU"/>
        </w:rPr>
      </w:pPr>
    </w:p>
    <w:p w:rsidR="00061972" w:rsidRPr="00987246" w:rsidRDefault="00061972" w:rsidP="0055125C">
      <w:pPr>
        <w:jc w:val="both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-208280</wp:posOffset>
            </wp:positionV>
            <wp:extent cx="6686550" cy="2428875"/>
            <wp:effectExtent l="0" t="0" r="0" b="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234BB" w:rsidRPr="00B13692" w:rsidRDefault="00B13692" w:rsidP="0055125C">
      <w:pPr>
        <w:jc w:val="both"/>
        <w:rPr>
          <w:lang w:eastAsia="ru-RU"/>
        </w:rPr>
      </w:pPr>
      <w:r w:rsidRPr="00B13692">
        <w:rPr>
          <w:lang w:eastAsia="ru-RU"/>
        </w:rPr>
        <w:t xml:space="preserve">Рост </w:t>
      </w:r>
      <w:r w:rsidRPr="00B13692">
        <w:t>номинальн</w:t>
      </w:r>
      <w:r>
        <w:t>ой</w:t>
      </w:r>
      <w:r w:rsidRPr="00B13692">
        <w:t xml:space="preserve"> начисленн</w:t>
      </w:r>
      <w:r>
        <w:t>ой</w:t>
      </w:r>
      <w:r w:rsidRPr="00B13692">
        <w:t xml:space="preserve"> заработн</w:t>
      </w:r>
      <w:r>
        <w:t>ой</w:t>
      </w:r>
      <w:r w:rsidRPr="00B13692">
        <w:t xml:space="preserve"> плат</w:t>
      </w:r>
      <w:r>
        <w:t>ы</w:t>
      </w:r>
      <w:r w:rsidRPr="00B13692">
        <w:t xml:space="preserve"> работников</w:t>
      </w:r>
      <w:r>
        <w:t xml:space="preserve"> увеличивает возмо</w:t>
      </w:r>
      <w:r>
        <w:t>ж</w:t>
      </w:r>
      <w:r>
        <w:t>ность привлечения квалифицированных кадров, способных обеспечить предоста</w:t>
      </w:r>
      <w:r>
        <w:t>в</w:t>
      </w:r>
      <w:r>
        <w:t xml:space="preserve">ление качественных услуг </w:t>
      </w:r>
      <w:r w:rsidR="00BE788E">
        <w:t>населению</w:t>
      </w:r>
      <w:r>
        <w:t>.</w:t>
      </w:r>
    </w:p>
    <w:p w:rsidR="00176546" w:rsidRDefault="00176546" w:rsidP="003577A7">
      <w:pPr>
        <w:jc w:val="both"/>
        <w:rPr>
          <w:lang w:eastAsia="ru-RU"/>
        </w:rPr>
      </w:pPr>
    </w:p>
    <w:p w:rsidR="00176546" w:rsidRDefault="00176546" w:rsidP="003577A7">
      <w:pPr>
        <w:jc w:val="both"/>
        <w:rPr>
          <w:lang w:eastAsia="ru-RU"/>
        </w:rPr>
      </w:pPr>
    </w:p>
    <w:p w:rsidR="00176546" w:rsidRDefault="00176546" w:rsidP="003577A7">
      <w:pPr>
        <w:jc w:val="both"/>
        <w:rPr>
          <w:lang w:eastAsia="ru-RU"/>
        </w:rPr>
      </w:pPr>
    </w:p>
    <w:p w:rsidR="00863A4D" w:rsidRDefault="00494F42" w:rsidP="00176546">
      <w:pPr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II</w:t>
      </w:r>
      <w:r w:rsidR="00176546" w:rsidRPr="00176546">
        <w:rPr>
          <w:rFonts w:cs="Times New Roman"/>
          <w:b/>
        </w:rPr>
        <w:t>. Дошкольное образование</w:t>
      </w:r>
    </w:p>
    <w:p w:rsidR="00176546" w:rsidRPr="00176546" w:rsidRDefault="00176546" w:rsidP="00176546">
      <w:pPr>
        <w:jc w:val="center"/>
        <w:rPr>
          <w:b/>
          <w:lang w:eastAsia="ru-RU"/>
        </w:rPr>
      </w:pPr>
    </w:p>
    <w:p w:rsidR="0091282D" w:rsidRDefault="00677BEC" w:rsidP="00061972">
      <w:pPr>
        <w:jc w:val="both"/>
      </w:pPr>
      <w:r w:rsidRPr="00677BEC">
        <w:rPr>
          <w:b/>
          <w:lang w:eastAsia="ru-RU"/>
        </w:rPr>
        <w:t xml:space="preserve">Показатель 9. </w:t>
      </w:r>
      <w:r w:rsidRPr="00677BEC">
        <w:rPr>
          <w:b/>
        </w:rPr>
        <w:t>Доля детей в возрасте 1 - 6 лет, получающих дошкольную обр</w:t>
      </w:r>
      <w:r w:rsidRPr="00677BEC">
        <w:rPr>
          <w:b/>
        </w:rPr>
        <w:t>а</w:t>
      </w:r>
      <w:r w:rsidRPr="00677BEC">
        <w:rPr>
          <w:b/>
        </w:rPr>
        <w:t>зовательную услугу и (или) услугу по их содержанию в муниципальных обр</w:t>
      </w:r>
      <w:r w:rsidRPr="00677BEC">
        <w:rPr>
          <w:b/>
        </w:rPr>
        <w:t>а</w:t>
      </w:r>
      <w:r w:rsidRPr="00677BEC">
        <w:rPr>
          <w:b/>
        </w:rPr>
        <w:t>зовательных учреждениях в общей численности детей в возрасте 1 - 6 лет</w:t>
      </w:r>
      <w:r w:rsidR="00135250">
        <w:rPr>
          <w:b/>
        </w:rPr>
        <w:t xml:space="preserve"> </w:t>
      </w:r>
      <w:r w:rsidR="0091282D">
        <w:t>во</w:t>
      </w:r>
      <w:r w:rsidR="0091282D">
        <w:t>з</w:t>
      </w:r>
      <w:r w:rsidR="0091282D">
        <w:t xml:space="preserve">росла на </w:t>
      </w:r>
      <w:r w:rsidR="00CB3A57">
        <w:t>17,8</w:t>
      </w:r>
      <w:r w:rsidR="0091282D">
        <w:t xml:space="preserve"> процентных пункта (с 64,2% в 2013 году до 82% в 2014 году).</w:t>
      </w:r>
    </w:p>
    <w:p w:rsidR="00CC4C24" w:rsidRDefault="0091282D" w:rsidP="0091282D">
      <w:pPr>
        <w:ind w:firstLine="709"/>
        <w:jc w:val="both"/>
      </w:pPr>
      <w:r>
        <w:t>Показатель возрос в результате увеличения числа детей, посещающих мун</w:t>
      </w:r>
      <w:r>
        <w:t>и</w:t>
      </w:r>
      <w:r>
        <w:t xml:space="preserve">ципальные детские сады, на 7,2% (с 11 428 чел. в 2013 году до 12 246 в 2014 году) </w:t>
      </w:r>
      <w:r w:rsidR="00CC4C24">
        <w:t xml:space="preserve">в связи с </w:t>
      </w:r>
      <w:r>
        <w:t>увеличени</w:t>
      </w:r>
      <w:r w:rsidR="00CC4C24">
        <w:t>ем</w:t>
      </w:r>
      <w:r>
        <w:t xml:space="preserve"> ёмкости муниципальных детских садов на 505 мест: </w:t>
      </w:r>
    </w:p>
    <w:p w:rsidR="00CC4C24" w:rsidRDefault="00CC4C24" w:rsidP="0091282D">
      <w:pPr>
        <w:ind w:firstLine="709"/>
        <w:jc w:val="both"/>
      </w:pPr>
      <w:r>
        <w:t xml:space="preserve">- </w:t>
      </w:r>
      <w:r w:rsidR="0091282D">
        <w:t>строительство нового детского сада на 160 мест</w:t>
      </w:r>
      <w:r>
        <w:t xml:space="preserve"> в </w:t>
      </w:r>
      <w:proofErr w:type="spellStart"/>
      <w:r>
        <w:t>с.Глебовское</w:t>
      </w:r>
      <w:proofErr w:type="spellEnd"/>
      <w:r>
        <w:t xml:space="preserve"> за счет средств инвестора ЗАО «КТК-Р»</w:t>
      </w:r>
      <w:r w:rsidR="0091282D">
        <w:t xml:space="preserve">; </w:t>
      </w:r>
    </w:p>
    <w:p w:rsidR="00CC4C24" w:rsidRDefault="00CC4C24" w:rsidP="0091282D">
      <w:pPr>
        <w:ind w:firstLine="709"/>
        <w:jc w:val="both"/>
      </w:pPr>
      <w:r>
        <w:lastRenderedPageBreak/>
        <w:t xml:space="preserve">- </w:t>
      </w:r>
      <w:r w:rsidR="0091282D">
        <w:t>реконструкция и расширение двух детских садов с введением дополнител</w:t>
      </w:r>
      <w:r w:rsidR="0091282D">
        <w:t>ь</w:t>
      </w:r>
      <w:r w:rsidR="0091282D">
        <w:t>ных 240 мес</w:t>
      </w:r>
      <w:proofErr w:type="gramStart"/>
      <w:r w:rsidR="0091282D">
        <w:t>т</w:t>
      </w:r>
      <w:r>
        <w:t>(</w:t>
      </w:r>
      <w:proofErr w:type="gramEnd"/>
      <w:r>
        <w:t>ул. И</w:t>
      </w:r>
      <w:r w:rsidR="00C14388">
        <w:t>ндустриальная 3а, пр</w:t>
      </w:r>
      <w:r>
        <w:t>оспект</w:t>
      </w:r>
      <w:r w:rsidR="00135250">
        <w:t xml:space="preserve"> </w:t>
      </w:r>
      <w:r>
        <w:t>Л</w:t>
      </w:r>
      <w:r w:rsidR="00C14388">
        <w:t>енина 63</w:t>
      </w:r>
      <w:r>
        <w:t>);</w:t>
      </w:r>
    </w:p>
    <w:p w:rsidR="00CC4C24" w:rsidRDefault="00CC4C24" w:rsidP="0091282D">
      <w:pPr>
        <w:ind w:firstLine="709"/>
        <w:jc w:val="both"/>
      </w:pPr>
      <w:r>
        <w:t xml:space="preserve">-строительство </w:t>
      </w:r>
      <w:r w:rsidR="0091282D">
        <w:t xml:space="preserve">пристройки </w:t>
      </w:r>
      <w:r>
        <w:t xml:space="preserve">к детскому саду </w:t>
      </w:r>
      <w:r w:rsidR="0091282D">
        <w:t>на 80 мест</w:t>
      </w:r>
      <w:r>
        <w:t>(проспект Д</w:t>
      </w:r>
      <w:r w:rsidR="00C14388">
        <w:t>зержинск</w:t>
      </w:r>
      <w:r w:rsidR="00C14388">
        <w:t>о</w:t>
      </w:r>
      <w:r w:rsidR="00C14388">
        <w:t>го 169</w:t>
      </w:r>
      <w:r>
        <w:t>);</w:t>
      </w:r>
    </w:p>
    <w:p w:rsidR="0091282D" w:rsidRDefault="00CC4C24" w:rsidP="0091282D">
      <w:pPr>
        <w:ind w:firstLine="709"/>
        <w:jc w:val="both"/>
      </w:pPr>
      <w:r>
        <w:t>-</w:t>
      </w:r>
      <w:r w:rsidR="0091282D">
        <w:t xml:space="preserve"> капитальный ремонт группы на 25 мест</w:t>
      </w:r>
      <w:r>
        <w:t xml:space="preserve"> в детском саду №66(проспектД</w:t>
      </w:r>
      <w:r w:rsidR="00C14388">
        <w:t>зержинского 193</w:t>
      </w:r>
      <w:r w:rsidR="0091282D">
        <w:t xml:space="preserve">). </w:t>
      </w:r>
    </w:p>
    <w:p w:rsidR="002F49CA" w:rsidRDefault="00CC4C24" w:rsidP="0091282D">
      <w:pPr>
        <w:ind w:firstLine="709"/>
        <w:jc w:val="both"/>
      </w:pPr>
      <w:r>
        <w:t>В общей сумме на реконструкцию и строительство детских садов направлено 292,2 млн.руб., из которых средства местного бюджета составили 16,1 млн.руб., кр</w:t>
      </w:r>
      <w:r>
        <w:t>а</w:t>
      </w:r>
      <w:r>
        <w:t>евого бюджета – 30,4 млн.руб., федерального бюджета – 110,8 млн. руб.,</w:t>
      </w:r>
      <w:r w:rsidR="002F49CA">
        <w:t xml:space="preserve"> спонсо</w:t>
      </w:r>
      <w:r w:rsidR="002F49CA">
        <w:t>р</w:t>
      </w:r>
      <w:r w:rsidR="002F49CA">
        <w:t>ские средства составили 134,9 млн.руб.</w:t>
      </w:r>
    </w:p>
    <w:p w:rsidR="0036424B" w:rsidRDefault="0091282D" w:rsidP="0091282D">
      <w:pPr>
        <w:ind w:firstLine="709"/>
        <w:jc w:val="both"/>
      </w:pPr>
      <w:r>
        <w:t>На 2015 – 2017 годы запланирован дальнейший рост показателя. В этих целях планируется строительство</w:t>
      </w:r>
      <w:r w:rsidR="002F49CA">
        <w:t xml:space="preserve"> 4</w:t>
      </w:r>
      <w:r>
        <w:t xml:space="preserve"> детск</w:t>
      </w:r>
      <w:r w:rsidR="002F49CA">
        <w:t>их садов:</w:t>
      </w:r>
      <w:r>
        <w:t xml:space="preserve"> в ст</w:t>
      </w:r>
      <w:r w:rsidR="002F49CA">
        <w:t xml:space="preserve">анице Раевской  на </w:t>
      </w:r>
      <w:r>
        <w:t>230 мест, в Ю</w:t>
      </w:r>
      <w:r>
        <w:t>ж</w:t>
      </w:r>
      <w:r>
        <w:t>ном районе</w:t>
      </w:r>
      <w:r w:rsidR="002F49CA">
        <w:t xml:space="preserve"> городского округа на 320 мест</w:t>
      </w:r>
      <w:r w:rsidR="00135250">
        <w:t xml:space="preserve"> </w:t>
      </w:r>
      <w:r w:rsidR="002F49CA">
        <w:t>и</w:t>
      </w:r>
      <w:r w:rsidR="00135250">
        <w:t xml:space="preserve"> </w:t>
      </w:r>
      <w:r w:rsidR="002F49CA">
        <w:t xml:space="preserve">на </w:t>
      </w:r>
      <w:r>
        <w:t xml:space="preserve">280 мест, </w:t>
      </w:r>
      <w:r w:rsidR="002F49CA">
        <w:t>в</w:t>
      </w:r>
      <w:r w:rsidR="00135250">
        <w:t xml:space="preserve"> </w:t>
      </w:r>
      <w:r w:rsidR="002F49CA">
        <w:t>П</w:t>
      </w:r>
      <w:r w:rsidR="00C14388">
        <w:t>риморском районе</w:t>
      </w:r>
      <w:r w:rsidR="002F49CA">
        <w:t xml:space="preserve"> на </w:t>
      </w:r>
      <w:r>
        <w:t xml:space="preserve">280 мест. </w:t>
      </w:r>
    </w:p>
    <w:p w:rsidR="00CD7741" w:rsidRDefault="00CD7741" w:rsidP="0091282D">
      <w:pPr>
        <w:ind w:firstLine="709"/>
        <w:jc w:val="both"/>
      </w:pPr>
      <w:r>
        <w:t xml:space="preserve">Активно развиваются альтернативные формы дошкольного образования. В 2014 году </w:t>
      </w:r>
      <w:r w:rsidR="00C14388">
        <w:t>открыто</w:t>
      </w:r>
      <w:r>
        <w:t xml:space="preserve"> 150 групп семейного воспитания и охвачено дополнительно д</w:t>
      </w:r>
      <w:r>
        <w:t>о</w:t>
      </w:r>
      <w:r>
        <w:t>школьным образованием 469 детей, 268 групп кратковременного пребывания, кот</w:t>
      </w:r>
      <w:r>
        <w:t>о</w:t>
      </w:r>
      <w:r>
        <w:t>рые посещают 3 438 детей.</w:t>
      </w:r>
    </w:p>
    <w:p w:rsidR="003F75CA" w:rsidRDefault="003F75CA" w:rsidP="00CD7741">
      <w:pPr>
        <w:ind w:firstLine="709"/>
        <w:jc w:val="both"/>
        <w:rPr>
          <w:b/>
          <w:color w:val="FF0000"/>
          <w:lang w:eastAsia="ru-RU"/>
        </w:rPr>
      </w:pPr>
    </w:p>
    <w:p w:rsidR="00CD7741" w:rsidRPr="00A7533F" w:rsidRDefault="00CD7741" w:rsidP="00061972">
      <w:pPr>
        <w:jc w:val="both"/>
      </w:pPr>
      <w:r w:rsidRPr="00A7533F">
        <w:rPr>
          <w:b/>
          <w:lang w:eastAsia="ru-RU"/>
        </w:rPr>
        <w:t>Показатель 10.</w:t>
      </w:r>
      <w:r w:rsidRPr="00A7533F">
        <w:rPr>
          <w:b/>
          <w:i/>
        </w:rPr>
        <w:t xml:space="preserve">  </w:t>
      </w:r>
      <w:r w:rsidRPr="00A7533F">
        <w:rPr>
          <w:b/>
        </w:rPr>
        <w:t>Доля детей в возрасте 1 – 6 лет, стоящих на учете для определ</w:t>
      </w:r>
      <w:r w:rsidRPr="00A7533F">
        <w:rPr>
          <w:b/>
        </w:rPr>
        <w:t>е</w:t>
      </w:r>
      <w:r w:rsidRPr="00A7533F">
        <w:rPr>
          <w:b/>
        </w:rPr>
        <w:t>ния в муниципальные дошкольные образовательные учреждения, в общей численности детей в возрасте 1 – 6 лет</w:t>
      </w:r>
      <w:r w:rsidRPr="00A7533F">
        <w:t xml:space="preserve"> снизилась на </w:t>
      </w:r>
      <w:r w:rsidR="002F49CA" w:rsidRPr="00A7533F">
        <w:t>3,4</w:t>
      </w:r>
      <w:r w:rsidRPr="00A7533F">
        <w:t xml:space="preserve"> процентных пункта (с 24,4% в 2013 году до 2</w:t>
      </w:r>
      <w:r w:rsidR="002F49CA" w:rsidRPr="00A7533F">
        <w:t>1,0</w:t>
      </w:r>
      <w:r w:rsidRPr="00A7533F">
        <w:t xml:space="preserve"> % в 2014 году).</w:t>
      </w:r>
    </w:p>
    <w:p w:rsidR="00A7533F" w:rsidRPr="00A7533F" w:rsidRDefault="00A7533F" w:rsidP="00A7533F">
      <w:pPr>
        <w:ind w:firstLine="709"/>
        <w:jc w:val="both"/>
      </w:pPr>
      <w:r w:rsidRPr="00A7533F">
        <w:t>Уменьшение показателя отражает сокращение очереди в детские сады на 15,2% (с 4350 чел. в 2013 году до 3604 чел. в 2014 году) в результате роста числе</w:t>
      </w:r>
      <w:r w:rsidRPr="00A7533F">
        <w:t>н</w:t>
      </w:r>
      <w:r w:rsidRPr="00A7533F">
        <w:t>ности детей:</w:t>
      </w:r>
    </w:p>
    <w:p w:rsidR="00A7533F" w:rsidRPr="00A7533F" w:rsidRDefault="00A7533F" w:rsidP="00A7533F">
      <w:pPr>
        <w:ind w:firstLine="709"/>
        <w:jc w:val="both"/>
        <w:rPr>
          <w:rFonts w:cs="Times New Roman"/>
          <w:szCs w:val="28"/>
        </w:rPr>
      </w:pPr>
      <w:r w:rsidRPr="00A7533F">
        <w:t>– посещающих муниципальные детские сады на 15,5% (с 11 428чел. до 12 284чел.)</w:t>
      </w:r>
      <w:r w:rsidRPr="00A7533F">
        <w:rPr>
          <w:rFonts w:cs="Times New Roman"/>
          <w:szCs w:val="28"/>
        </w:rPr>
        <w:t>;</w:t>
      </w:r>
    </w:p>
    <w:p w:rsidR="00A7533F" w:rsidRPr="00A7533F" w:rsidRDefault="00A7533F" w:rsidP="00A7533F">
      <w:pPr>
        <w:ind w:firstLine="709"/>
        <w:jc w:val="both"/>
        <w:rPr>
          <w:b/>
          <w:iCs/>
        </w:rPr>
      </w:pPr>
      <w:proofErr w:type="gramStart"/>
      <w:r w:rsidRPr="00A7533F">
        <w:t>– охваченных вариативными формами дошкольного образования:  499 в гру</w:t>
      </w:r>
      <w:r w:rsidRPr="00A7533F">
        <w:t>п</w:t>
      </w:r>
      <w:r w:rsidRPr="00A7533F">
        <w:t>пах семейного воспитания и 3224 ребенка в группах кратковременного пребывания</w:t>
      </w:r>
      <w:r w:rsidRPr="00A7533F">
        <w:rPr>
          <w:rFonts w:cs="Times New Roman"/>
          <w:b/>
          <w:szCs w:val="28"/>
        </w:rPr>
        <w:t>.</w:t>
      </w:r>
      <w:proofErr w:type="gramEnd"/>
    </w:p>
    <w:p w:rsidR="00A7533F" w:rsidRPr="00A7533F" w:rsidRDefault="00A7533F" w:rsidP="00A7533F">
      <w:pPr>
        <w:ind w:firstLine="709"/>
        <w:jc w:val="both"/>
      </w:pPr>
      <w:r w:rsidRPr="00A7533F">
        <w:t>Учитывая  продолжающийся рост рождаемости, привлекательность нашего муниципалитета для жизни граждан</w:t>
      </w:r>
      <w:r w:rsidR="004A1022">
        <w:t>,</w:t>
      </w:r>
      <w:r w:rsidRPr="00A7533F">
        <w:t xml:space="preserve"> развитие социальной инфраструктуры для м</w:t>
      </w:r>
      <w:r w:rsidRPr="00A7533F">
        <w:t>а</w:t>
      </w:r>
      <w:r w:rsidRPr="00A7533F">
        <w:t xml:space="preserve">леньких жителей Новороссийска является приоритетным направлением. </w:t>
      </w:r>
    </w:p>
    <w:p w:rsidR="00A7533F" w:rsidRPr="00A7533F" w:rsidRDefault="00A7533F" w:rsidP="00A7533F">
      <w:pPr>
        <w:ind w:firstLine="709"/>
        <w:jc w:val="both"/>
      </w:pPr>
      <w:r w:rsidRPr="00A7533F">
        <w:t>Для того, чтобы охватить всех детей, достигших трех летнего возраста д</w:t>
      </w:r>
      <w:r w:rsidRPr="00A7533F">
        <w:t>о</w:t>
      </w:r>
      <w:r w:rsidRPr="00A7533F">
        <w:t>школьным образованием, разработана «Дорожная карта», реализация которой по</w:t>
      </w:r>
      <w:r w:rsidRPr="00A7533F">
        <w:t>з</w:t>
      </w:r>
      <w:r w:rsidRPr="00A7533F">
        <w:t xml:space="preserve">волит решить вопрос обеспеченности детей дошкольным образованием. </w:t>
      </w:r>
    </w:p>
    <w:p w:rsidR="004A1022" w:rsidRDefault="004A1022" w:rsidP="0091282D">
      <w:pPr>
        <w:ind w:firstLine="709"/>
        <w:jc w:val="both"/>
        <w:rPr>
          <w:b/>
          <w:lang w:eastAsia="ru-RU"/>
        </w:rPr>
      </w:pPr>
    </w:p>
    <w:p w:rsidR="002148A2" w:rsidRPr="001809B1" w:rsidRDefault="002148A2" w:rsidP="00061972">
      <w:pPr>
        <w:jc w:val="both"/>
        <w:rPr>
          <w:b/>
        </w:rPr>
      </w:pPr>
      <w:r w:rsidRPr="002148A2">
        <w:rPr>
          <w:b/>
          <w:lang w:eastAsia="ru-RU"/>
        </w:rPr>
        <w:t xml:space="preserve">Показатель 11. </w:t>
      </w:r>
      <w:r w:rsidRPr="002148A2">
        <w:rPr>
          <w:b/>
        </w:rPr>
        <w:t>Доля муниципальных дошкольных образовательных учрежд</w:t>
      </w:r>
      <w:r w:rsidRPr="002148A2">
        <w:rPr>
          <w:b/>
        </w:rPr>
        <w:t>е</w:t>
      </w:r>
      <w:r w:rsidRPr="002148A2">
        <w:rPr>
          <w:b/>
        </w:rPr>
        <w:t>ний, здания которых находятся в аварийном состоянии или требуют капитал</w:t>
      </w:r>
      <w:r w:rsidRPr="002148A2">
        <w:rPr>
          <w:b/>
        </w:rPr>
        <w:t>ь</w:t>
      </w:r>
      <w:r w:rsidRPr="002148A2">
        <w:rPr>
          <w:b/>
        </w:rPr>
        <w:t>ного ремонта, в общем числе муниципальных дошкольных образовательных учреждений</w:t>
      </w:r>
      <w:r w:rsidR="00135250">
        <w:rPr>
          <w:b/>
        </w:rPr>
        <w:t xml:space="preserve"> </w:t>
      </w:r>
      <w:r w:rsidR="001809B1" w:rsidRPr="001809B1">
        <w:t>находится на уровне предыдущего года и составляет 0%</w:t>
      </w:r>
      <w:r w:rsidR="001809B1">
        <w:t>.</w:t>
      </w:r>
    </w:p>
    <w:p w:rsidR="002148A2" w:rsidRDefault="002148A2" w:rsidP="0091282D">
      <w:pPr>
        <w:ind w:firstLine="709"/>
        <w:jc w:val="both"/>
        <w:rPr>
          <w:lang w:eastAsia="ru-RU"/>
        </w:rPr>
      </w:pPr>
      <w:r>
        <w:rPr>
          <w:lang w:eastAsia="ru-RU"/>
        </w:rPr>
        <w:t>На территории городского округа числится 50 муниципальных дошкольных общеобразовательных учреждений</w:t>
      </w:r>
      <w:r w:rsidR="001809B1">
        <w:rPr>
          <w:lang w:eastAsia="ru-RU"/>
        </w:rPr>
        <w:t xml:space="preserve">. </w:t>
      </w:r>
      <w:r w:rsidR="002A13EA">
        <w:rPr>
          <w:lang w:eastAsia="ru-RU"/>
        </w:rPr>
        <w:t xml:space="preserve">С целью </w:t>
      </w:r>
      <w:r w:rsidR="0080065E">
        <w:rPr>
          <w:lang w:eastAsia="ru-RU"/>
        </w:rPr>
        <w:t>сохранения уровня данного показат</w:t>
      </w:r>
      <w:r w:rsidR="0080065E">
        <w:rPr>
          <w:lang w:eastAsia="ru-RU"/>
        </w:rPr>
        <w:t>е</w:t>
      </w:r>
      <w:r w:rsidR="0080065E">
        <w:rPr>
          <w:lang w:eastAsia="ru-RU"/>
        </w:rPr>
        <w:lastRenderedPageBreak/>
        <w:t>ля</w:t>
      </w:r>
      <w:r w:rsidR="001809B1">
        <w:rPr>
          <w:lang w:eastAsia="ru-RU"/>
        </w:rPr>
        <w:t xml:space="preserve">ежегодно </w:t>
      </w:r>
      <w:r w:rsidR="002A13EA">
        <w:rPr>
          <w:lang w:eastAsia="ru-RU"/>
        </w:rPr>
        <w:t>проводи</w:t>
      </w:r>
      <w:r w:rsidR="0080065E">
        <w:rPr>
          <w:lang w:eastAsia="ru-RU"/>
        </w:rPr>
        <w:t xml:space="preserve">тся косметический ремонт </w:t>
      </w:r>
      <w:r w:rsidR="002A13EA">
        <w:rPr>
          <w:lang w:eastAsia="ru-RU"/>
        </w:rPr>
        <w:t xml:space="preserve">всех групповых ячеек </w:t>
      </w:r>
      <w:r w:rsidR="0080065E">
        <w:rPr>
          <w:lang w:eastAsia="ru-RU"/>
        </w:rPr>
        <w:t>в соответствии со сроками у</w:t>
      </w:r>
      <w:r w:rsidR="001809B1">
        <w:rPr>
          <w:lang w:eastAsia="ru-RU"/>
        </w:rPr>
        <w:t>твержденного</w:t>
      </w:r>
      <w:r w:rsidR="0080065E">
        <w:rPr>
          <w:lang w:eastAsia="ru-RU"/>
        </w:rPr>
        <w:t xml:space="preserve"> плана.</w:t>
      </w:r>
    </w:p>
    <w:p w:rsidR="004A1022" w:rsidRDefault="004A1022" w:rsidP="0091282D">
      <w:pPr>
        <w:ind w:firstLine="709"/>
        <w:jc w:val="both"/>
        <w:rPr>
          <w:lang w:eastAsia="ru-RU"/>
        </w:rPr>
      </w:pPr>
    </w:p>
    <w:p w:rsidR="00176546" w:rsidRDefault="00494F42" w:rsidP="00176546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III</w:t>
      </w:r>
      <w:r w:rsidR="00176546" w:rsidRPr="00176546">
        <w:rPr>
          <w:rFonts w:cs="Times New Roman"/>
          <w:b/>
        </w:rPr>
        <w:t>. Общее и дополнительное образование</w:t>
      </w:r>
    </w:p>
    <w:p w:rsidR="005D6744" w:rsidRDefault="005D6744" w:rsidP="00176546">
      <w:pPr>
        <w:ind w:firstLine="709"/>
        <w:jc w:val="center"/>
        <w:rPr>
          <w:b/>
          <w:lang w:eastAsia="ru-RU"/>
        </w:rPr>
      </w:pPr>
    </w:p>
    <w:p w:rsidR="00176546" w:rsidRPr="00D00442" w:rsidRDefault="009D108D" w:rsidP="00176546">
      <w:pPr>
        <w:ind w:firstLine="709"/>
        <w:jc w:val="both"/>
        <w:rPr>
          <w:szCs w:val="28"/>
        </w:rPr>
      </w:pPr>
      <w:r w:rsidRPr="00D00442">
        <w:rPr>
          <w:szCs w:val="28"/>
        </w:rPr>
        <w:t>В 2014 году в системе общего образования была продолжена работа по фо</w:t>
      </w:r>
      <w:r w:rsidRPr="00D00442">
        <w:rPr>
          <w:szCs w:val="28"/>
        </w:rPr>
        <w:t>р</w:t>
      </w:r>
      <w:r w:rsidRPr="00D00442">
        <w:rPr>
          <w:szCs w:val="28"/>
        </w:rPr>
        <w:t>мированию оптимальной образовательной среды, обеспечивающей равные возмо</w:t>
      </w:r>
      <w:r w:rsidRPr="00D00442">
        <w:rPr>
          <w:szCs w:val="28"/>
        </w:rPr>
        <w:t>ж</w:t>
      </w:r>
      <w:r w:rsidRPr="00D00442">
        <w:rPr>
          <w:szCs w:val="28"/>
        </w:rPr>
        <w:t>ности доступа к образова</w:t>
      </w:r>
      <w:r w:rsidR="004C3528">
        <w:rPr>
          <w:szCs w:val="28"/>
        </w:rPr>
        <w:t xml:space="preserve">тельным ресурсам независимо от </w:t>
      </w:r>
      <w:r w:rsidRPr="00D00442">
        <w:rPr>
          <w:szCs w:val="28"/>
        </w:rPr>
        <w:t>места проживания об</w:t>
      </w:r>
      <w:r w:rsidRPr="00D00442">
        <w:rPr>
          <w:szCs w:val="28"/>
        </w:rPr>
        <w:t>у</w:t>
      </w:r>
      <w:r w:rsidRPr="00D00442">
        <w:rPr>
          <w:szCs w:val="28"/>
        </w:rPr>
        <w:t xml:space="preserve">чающихся. В муниципальном образовании насчитывается </w:t>
      </w:r>
      <w:r w:rsidR="004C7426" w:rsidRPr="00D00442">
        <w:rPr>
          <w:szCs w:val="28"/>
        </w:rPr>
        <w:t>38</w:t>
      </w:r>
      <w:r w:rsidR="00135250">
        <w:rPr>
          <w:szCs w:val="28"/>
        </w:rPr>
        <w:t xml:space="preserve"> </w:t>
      </w:r>
      <w:r w:rsidR="00D00442" w:rsidRPr="00D00442">
        <w:rPr>
          <w:szCs w:val="28"/>
        </w:rPr>
        <w:t>школ</w:t>
      </w:r>
      <w:r w:rsidR="004C7426" w:rsidRPr="00D00442">
        <w:rPr>
          <w:szCs w:val="28"/>
        </w:rPr>
        <w:t xml:space="preserve"> (33 мун</w:t>
      </w:r>
      <w:r w:rsidR="006E4054" w:rsidRPr="00D00442">
        <w:rPr>
          <w:szCs w:val="28"/>
        </w:rPr>
        <w:t>иципал</w:t>
      </w:r>
      <w:r w:rsidR="006E4054" w:rsidRPr="00D00442">
        <w:rPr>
          <w:szCs w:val="28"/>
        </w:rPr>
        <w:t>ь</w:t>
      </w:r>
      <w:r w:rsidR="006E4054" w:rsidRPr="00D00442">
        <w:rPr>
          <w:szCs w:val="28"/>
        </w:rPr>
        <w:t>ных</w:t>
      </w:r>
      <w:r w:rsidR="004C7426" w:rsidRPr="00D00442">
        <w:rPr>
          <w:szCs w:val="28"/>
        </w:rPr>
        <w:t>, 2 гос</w:t>
      </w:r>
      <w:r w:rsidR="006E4054" w:rsidRPr="00D00442">
        <w:rPr>
          <w:szCs w:val="28"/>
        </w:rPr>
        <w:t>ударственных</w:t>
      </w:r>
      <w:r w:rsidR="004C7426" w:rsidRPr="00D00442">
        <w:rPr>
          <w:szCs w:val="28"/>
        </w:rPr>
        <w:t xml:space="preserve">, 3 </w:t>
      </w:r>
      <w:r w:rsidR="00D00442" w:rsidRPr="00D00442">
        <w:rPr>
          <w:szCs w:val="28"/>
        </w:rPr>
        <w:t>частных), в которых получает образование</w:t>
      </w:r>
      <w:r w:rsidR="00135250">
        <w:rPr>
          <w:szCs w:val="28"/>
        </w:rPr>
        <w:t xml:space="preserve"> </w:t>
      </w:r>
      <w:r w:rsidR="004C7426" w:rsidRPr="00D00442">
        <w:rPr>
          <w:szCs w:val="28"/>
        </w:rPr>
        <w:t>28 092</w:t>
      </w:r>
      <w:r w:rsidRPr="00D00442">
        <w:rPr>
          <w:szCs w:val="28"/>
        </w:rPr>
        <w:t xml:space="preserve"> чел</w:t>
      </w:r>
      <w:r w:rsidRPr="00D00442">
        <w:rPr>
          <w:szCs w:val="28"/>
        </w:rPr>
        <w:t>о</w:t>
      </w:r>
      <w:r w:rsidRPr="00D00442">
        <w:rPr>
          <w:szCs w:val="28"/>
        </w:rPr>
        <w:t>век</w:t>
      </w:r>
      <w:r w:rsidR="004A1022">
        <w:rPr>
          <w:szCs w:val="28"/>
        </w:rPr>
        <w:t>а</w:t>
      </w:r>
      <w:r w:rsidRPr="00D00442">
        <w:rPr>
          <w:szCs w:val="28"/>
        </w:rPr>
        <w:t>.</w:t>
      </w:r>
    </w:p>
    <w:p w:rsidR="00E6153E" w:rsidRDefault="00E6153E" w:rsidP="00176546">
      <w:pPr>
        <w:ind w:firstLine="709"/>
        <w:jc w:val="both"/>
        <w:rPr>
          <w:szCs w:val="28"/>
        </w:rPr>
      </w:pPr>
      <w:r>
        <w:rPr>
          <w:szCs w:val="28"/>
        </w:rPr>
        <w:t>Соответствие образовательных учреждений  лицензионным требованиям с</w:t>
      </w:r>
      <w:r>
        <w:rPr>
          <w:szCs w:val="28"/>
        </w:rPr>
        <w:t>о</w:t>
      </w:r>
      <w:r>
        <w:rPr>
          <w:szCs w:val="28"/>
        </w:rPr>
        <w:t>ставляет 100%.  Подтверждено право выдачи документа государственного образца  и исполнение законодательства в части предоставления общего образования во всех проверенных учреждениях.</w:t>
      </w:r>
    </w:p>
    <w:p w:rsidR="002D7DF7" w:rsidRDefault="002D7DF7" w:rsidP="00176546">
      <w:pPr>
        <w:ind w:firstLine="709"/>
        <w:jc w:val="both"/>
        <w:rPr>
          <w:szCs w:val="28"/>
        </w:rPr>
      </w:pPr>
      <w:r>
        <w:rPr>
          <w:szCs w:val="28"/>
        </w:rPr>
        <w:t>Высшую категорию защитили 86 педагогических работник</w:t>
      </w:r>
      <w:r w:rsidR="004A1022">
        <w:rPr>
          <w:szCs w:val="28"/>
        </w:rPr>
        <w:t>а</w:t>
      </w:r>
      <w:r>
        <w:rPr>
          <w:szCs w:val="28"/>
        </w:rPr>
        <w:t>, 115 первую кат</w:t>
      </w:r>
      <w:r>
        <w:rPr>
          <w:szCs w:val="28"/>
        </w:rPr>
        <w:t>е</w:t>
      </w:r>
      <w:r>
        <w:rPr>
          <w:szCs w:val="28"/>
        </w:rPr>
        <w:t xml:space="preserve">горию, 276 </w:t>
      </w:r>
      <w:r w:rsidR="005D6744">
        <w:rPr>
          <w:szCs w:val="28"/>
        </w:rPr>
        <w:t xml:space="preserve">сотрудников прошли </w:t>
      </w:r>
      <w:r>
        <w:rPr>
          <w:szCs w:val="28"/>
        </w:rPr>
        <w:t xml:space="preserve">соответствие занимаемой должности. </w:t>
      </w:r>
      <w:r w:rsidR="005D6744">
        <w:rPr>
          <w:szCs w:val="28"/>
        </w:rPr>
        <w:t>К</w:t>
      </w:r>
      <w:r>
        <w:rPr>
          <w:szCs w:val="28"/>
        </w:rPr>
        <w:t>урсы п</w:t>
      </w:r>
      <w:r>
        <w:rPr>
          <w:szCs w:val="28"/>
        </w:rPr>
        <w:t>о</w:t>
      </w:r>
      <w:r>
        <w:rPr>
          <w:szCs w:val="28"/>
        </w:rPr>
        <w:t xml:space="preserve">вышения квалификации  </w:t>
      </w:r>
      <w:r w:rsidR="005D6744">
        <w:rPr>
          <w:szCs w:val="28"/>
        </w:rPr>
        <w:t xml:space="preserve">прошли </w:t>
      </w:r>
      <w:r>
        <w:rPr>
          <w:szCs w:val="28"/>
        </w:rPr>
        <w:t>1 304 педагогических работника (928 детские сады и 376 школы и дополнительные учреждения), 46 молодых специалистов привлечены в отрасль, 2 601 рабочее место аттестовано.</w:t>
      </w:r>
    </w:p>
    <w:p w:rsidR="002D7DF7" w:rsidRDefault="002D7DF7" w:rsidP="00176546">
      <w:pPr>
        <w:ind w:firstLine="709"/>
        <w:jc w:val="both"/>
        <w:rPr>
          <w:szCs w:val="28"/>
        </w:rPr>
      </w:pPr>
      <w:r>
        <w:rPr>
          <w:szCs w:val="28"/>
        </w:rPr>
        <w:t>Все учащиеся бесплатно обеспечены учебниками из фондов школьных би</w:t>
      </w:r>
      <w:r>
        <w:rPr>
          <w:szCs w:val="28"/>
        </w:rPr>
        <w:t>б</w:t>
      </w:r>
      <w:r>
        <w:rPr>
          <w:szCs w:val="28"/>
        </w:rPr>
        <w:t>лиотек, кабинеты оснащены учебным оборудованием на 99% соответствующе</w:t>
      </w:r>
      <w:r w:rsidR="005D6744">
        <w:rPr>
          <w:szCs w:val="28"/>
        </w:rPr>
        <w:t>е</w:t>
      </w:r>
      <w:r>
        <w:rPr>
          <w:szCs w:val="28"/>
        </w:rPr>
        <w:t xml:space="preserve"> тр</w:t>
      </w:r>
      <w:r>
        <w:rPr>
          <w:szCs w:val="28"/>
        </w:rPr>
        <w:t>е</w:t>
      </w:r>
      <w:r>
        <w:rPr>
          <w:szCs w:val="28"/>
        </w:rPr>
        <w:t xml:space="preserve">бованиям. </w:t>
      </w:r>
    </w:p>
    <w:p w:rsidR="00C63506" w:rsidRDefault="005D6744" w:rsidP="00C63506">
      <w:pPr>
        <w:ind w:firstLine="709"/>
        <w:jc w:val="both"/>
        <w:rPr>
          <w:szCs w:val="28"/>
        </w:rPr>
      </w:pPr>
      <w:r w:rsidRPr="005D6744">
        <w:rPr>
          <w:lang w:eastAsia="ru-RU"/>
        </w:rPr>
        <w:t>В 2014 году во всех школах города приняты меры по организации доступной среды для мал</w:t>
      </w:r>
      <w:r w:rsidR="004C7426">
        <w:rPr>
          <w:lang w:eastAsia="ru-RU"/>
        </w:rPr>
        <w:t>омобильных учащихся, в том числе:</w:t>
      </w:r>
      <w:r w:rsidRPr="005D6744">
        <w:rPr>
          <w:lang w:eastAsia="ru-RU"/>
        </w:rPr>
        <w:t xml:space="preserve"> приобретены приставные панд</w:t>
      </w:r>
      <w:r w:rsidRPr="005D6744">
        <w:rPr>
          <w:lang w:eastAsia="ru-RU"/>
        </w:rPr>
        <w:t>у</w:t>
      </w:r>
      <w:r w:rsidRPr="005D6744">
        <w:rPr>
          <w:lang w:eastAsia="ru-RU"/>
        </w:rPr>
        <w:t>сы</w:t>
      </w:r>
      <w:r w:rsidR="004C7426">
        <w:rPr>
          <w:lang w:eastAsia="ru-RU"/>
        </w:rPr>
        <w:t xml:space="preserve"> (гимназия №5)</w:t>
      </w:r>
      <w:r w:rsidRPr="005D6744">
        <w:rPr>
          <w:lang w:eastAsia="ru-RU"/>
        </w:rPr>
        <w:t xml:space="preserve">, оборудована санитарно-гигиеническая комната для </w:t>
      </w:r>
      <w:r w:rsidR="006E4054">
        <w:rPr>
          <w:lang w:eastAsia="ru-RU"/>
        </w:rPr>
        <w:t>д</w:t>
      </w:r>
      <w:r w:rsidRPr="005D6744">
        <w:rPr>
          <w:lang w:eastAsia="ru-RU"/>
        </w:rPr>
        <w:t>етей с огр</w:t>
      </w:r>
      <w:r w:rsidRPr="005D6744">
        <w:rPr>
          <w:lang w:eastAsia="ru-RU"/>
        </w:rPr>
        <w:t>а</w:t>
      </w:r>
      <w:r w:rsidRPr="005D6744">
        <w:rPr>
          <w:lang w:eastAsia="ru-RU"/>
        </w:rPr>
        <w:t>ниченными возможностями</w:t>
      </w:r>
      <w:r w:rsidR="004C7426">
        <w:rPr>
          <w:lang w:eastAsia="ru-RU"/>
        </w:rPr>
        <w:t xml:space="preserve"> здоровья (гимназия №2</w:t>
      </w:r>
      <w:r w:rsidR="006E4054">
        <w:rPr>
          <w:lang w:eastAsia="ru-RU"/>
        </w:rPr>
        <w:t>, 40, 33, 29</w:t>
      </w:r>
      <w:r w:rsidR="004C7426">
        <w:rPr>
          <w:lang w:eastAsia="ru-RU"/>
        </w:rPr>
        <w:t xml:space="preserve">); </w:t>
      </w:r>
      <w:r w:rsidR="006E4054">
        <w:rPr>
          <w:lang w:eastAsia="ru-RU"/>
        </w:rPr>
        <w:t>в</w:t>
      </w:r>
      <w:r w:rsidR="004C7426">
        <w:rPr>
          <w:lang w:eastAsia="ru-RU"/>
        </w:rPr>
        <w:t>едется дистанц</w:t>
      </w:r>
      <w:r w:rsidR="004C7426">
        <w:rPr>
          <w:lang w:eastAsia="ru-RU"/>
        </w:rPr>
        <w:t>и</w:t>
      </w:r>
      <w:r w:rsidR="004C7426">
        <w:rPr>
          <w:lang w:eastAsia="ru-RU"/>
        </w:rPr>
        <w:t>онное обучение детей-инвалидов</w:t>
      </w:r>
      <w:r w:rsidR="006E4054">
        <w:rPr>
          <w:lang w:eastAsia="ru-RU"/>
        </w:rPr>
        <w:t xml:space="preserve"> (СОШ №33 и 40)</w:t>
      </w:r>
      <w:r w:rsidR="004C7426">
        <w:rPr>
          <w:lang w:eastAsia="ru-RU"/>
        </w:rPr>
        <w:t>, открыт класс для детей с нар</w:t>
      </w:r>
      <w:r w:rsidR="004C7426">
        <w:rPr>
          <w:lang w:eastAsia="ru-RU"/>
        </w:rPr>
        <w:t>у</w:t>
      </w:r>
      <w:r w:rsidR="004C7426">
        <w:rPr>
          <w:lang w:eastAsia="ru-RU"/>
        </w:rPr>
        <w:t>шением слуха</w:t>
      </w:r>
      <w:r w:rsidR="006E4054">
        <w:rPr>
          <w:lang w:eastAsia="ru-RU"/>
        </w:rPr>
        <w:t xml:space="preserve"> (СОШ №33). В 2014 году продолжены </w:t>
      </w:r>
      <w:r w:rsidR="004C7426">
        <w:rPr>
          <w:lang w:eastAsia="ru-RU"/>
        </w:rPr>
        <w:t>работы по обустройству вхо</w:t>
      </w:r>
      <w:r w:rsidR="004C7426">
        <w:rPr>
          <w:lang w:eastAsia="ru-RU"/>
        </w:rPr>
        <w:t>д</w:t>
      </w:r>
      <w:r w:rsidR="004C7426">
        <w:rPr>
          <w:lang w:eastAsia="ru-RU"/>
        </w:rPr>
        <w:t>ной группы</w:t>
      </w:r>
      <w:r w:rsidR="006E4054">
        <w:rPr>
          <w:lang w:eastAsia="ru-RU"/>
        </w:rPr>
        <w:t xml:space="preserve"> и внутренних помещений, а так же установке стационарных пандусов</w:t>
      </w:r>
      <w:r w:rsidR="004C7426">
        <w:rPr>
          <w:lang w:eastAsia="ru-RU"/>
        </w:rPr>
        <w:t>.</w:t>
      </w:r>
    </w:p>
    <w:p w:rsidR="00F754BB" w:rsidRDefault="00F754BB" w:rsidP="009D108D">
      <w:pPr>
        <w:ind w:firstLine="709"/>
        <w:jc w:val="both"/>
        <w:rPr>
          <w:b/>
          <w:lang w:eastAsia="ru-RU"/>
        </w:rPr>
      </w:pPr>
    </w:p>
    <w:p w:rsidR="009D108D" w:rsidRDefault="00176546" w:rsidP="00061972">
      <w:pPr>
        <w:jc w:val="both"/>
        <w:rPr>
          <w:b/>
        </w:rPr>
      </w:pPr>
      <w:r>
        <w:rPr>
          <w:b/>
          <w:lang w:eastAsia="ru-RU"/>
        </w:rPr>
        <w:t xml:space="preserve">Показатель 12. </w:t>
      </w:r>
      <w:r w:rsidRPr="00176546">
        <w:rPr>
          <w:b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</w:t>
      </w:r>
      <w:r w:rsidRPr="00176546">
        <w:rPr>
          <w:b/>
        </w:rPr>
        <w:t>о</w:t>
      </w:r>
      <w:r w:rsidRPr="00176546">
        <w:rPr>
          <w:b/>
        </w:rPr>
        <w:t>вательных учреждений, сдававших единый государственный экзамен по да</w:t>
      </w:r>
      <w:r w:rsidRPr="00176546">
        <w:rPr>
          <w:b/>
        </w:rPr>
        <w:t>н</w:t>
      </w:r>
      <w:r w:rsidRPr="00176546">
        <w:rPr>
          <w:b/>
        </w:rPr>
        <w:t>ным предметам</w:t>
      </w:r>
      <w:r w:rsidR="009D108D">
        <w:rPr>
          <w:b/>
        </w:rPr>
        <w:t>.</w:t>
      </w:r>
    </w:p>
    <w:p w:rsidR="009D108D" w:rsidRDefault="009D108D" w:rsidP="009D108D">
      <w:pPr>
        <w:ind w:firstLine="709"/>
        <w:jc w:val="both"/>
      </w:pPr>
      <w:r w:rsidRPr="009D108D">
        <w:t>В 2014 году по результатам ЕГЭ городской округ вошел в пятерку лучших муниципалитетов края, показатели выше средне краевых, достигнуты по 10 предм</w:t>
      </w:r>
      <w:r w:rsidRPr="009D108D">
        <w:t>е</w:t>
      </w:r>
      <w:r w:rsidRPr="009D108D">
        <w:t xml:space="preserve">там из 11-ти, среди выпускников – 15 </w:t>
      </w:r>
      <w:proofErr w:type="spellStart"/>
      <w:r w:rsidRPr="009D108D">
        <w:t>стобалльников</w:t>
      </w:r>
      <w:proofErr w:type="spellEnd"/>
      <w:r w:rsidRPr="009D108D">
        <w:t xml:space="preserve"> ЕГЭ, 116 человек награждены золотыми медалями «За особые успехи в учении», им выданы аттестаты с отличием.</w:t>
      </w:r>
    </w:p>
    <w:p w:rsidR="0016769F" w:rsidRDefault="0016769F" w:rsidP="00D00442">
      <w:pPr>
        <w:ind w:firstLine="709"/>
        <w:jc w:val="both"/>
        <w:rPr>
          <w:szCs w:val="28"/>
        </w:rPr>
      </w:pPr>
      <w:r>
        <w:t xml:space="preserve">В 2014 году увеличилось количество часов проведенных </w:t>
      </w:r>
      <w:r>
        <w:rPr>
          <w:szCs w:val="28"/>
        </w:rPr>
        <w:t>дополнительных з</w:t>
      </w:r>
      <w:r>
        <w:rPr>
          <w:szCs w:val="28"/>
        </w:rPr>
        <w:t>а</w:t>
      </w:r>
      <w:r>
        <w:rPr>
          <w:szCs w:val="28"/>
        </w:rPr>
        <w:t>нятий по подготовке к ЕГЭ в дистанционном режиме в рамках проекта «Телешк</w:t>
      </w:r>
      <w:r>
        <w:rPr>
          <w:szCs w:val="28"/>
        </w:rPr>
        <w:t>о</w:t>
      </w:r>
      <w:r>
        <w:rPr>
          <w:szCs w:val="28"/>
        </w:rPr>
        <w:t>ла».</w:t>
      </w:r>
    </w:p>
    <w:p w:rsidR="00176546" w:rsidRPr="004A1022" w:rsidRDefault="00D00442" w:rsidP="00D00442">
      <w:pPr>
        <w:ind w:firstLine="709"/>
        <w:jc w:val="both"/>
        <w:rPr>
          <w:b/>
          <w:szCs w:val="28"/>
        </w:rPr>
      </w:pPr>
      <w:r>
        <w:lastRenderedPageBreak/>
        <w:t xml:space="preserve">Благодаря этим и другим достижениям, </w:t>
      </w:r>
      <w:r w:rsidRPr="004A1022">
        <w:rPr>
          <w:b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</w:r>
      <w:proofErr w:type="gramStart"/>
      <w:r w:rsidRPr="004A1022">
        <w:rPr>
          <w:b/>
        </w:rPr>
        <w:t>общей численности выпускников муниц</w:t>
      </w:r>
      <w:r w:rsidRPr="004A1022">
        <w:rPr>
          <w:b/>
        </w:rPr>
        <w:t>и</w:t>
      </w:r>
      <w:r w:rsidRPr="004A1022">
        <w:rPr>
          <w:b/>
        </w:rPr>
        <w:t>пальных общеобразовательных учреждений, сдававших единый государстве</w:t>
      </w:r>
      <w:r w:rsidRPr="004A1022">
        <w:rPr>
          <w:b/>
        </w:rPr>
        <w:t>н</w:t>
      </w:r>
      <w:r w:rsidRPr="004A1022">
        <w:rPr>
          <w:b/>
        </w:rPr>
        <w:t>ный экзамен по данным предметам составило</w:t>
      </w:r>
      <w:proofErr w:type="gramEnd"/>
      <w:r w:rsidRPr="004A1022">
        <w:rPr>
          <w:b/>
        </w:rPr>
        <w:t xml:space="preserve"> 100%, превысив показатель 2013 года на  2,5 процентных</w:t>
      </w:r>
      <w:r w:rsidR="0016769F" w:rsidRPr="004A1022">
        <w:rPr>
          <w:b/>
        </w:rPr>
        <w:t xml:space="preserve"> пункта. </w:t>
      </w:r>
    </w:p>
    <w:p w:rsidR="009D108D" w:rsidRDefault="0016769F" w:rsidP="00176546">
      <w:pPr>
        <w:tabs>
          <w:tab w:val="left" w:pos="3975"/>
        </w:tabs>
        <w:ind w:firstLine="709"/>
        <w:jc w:val="both"/>
        <w:rPr>
          <w:szCs w:val="28"/>
        </w:rPr>
      </w:pPr>
      <w:r>
        <w:rPr>
          <w:szCs w:val="28"/>
        </w:rPr>
        <w:t>В целях поддержания достигнутого уровня показателя в будущем, общеобр</w:t>
      </w:r>
      <w:r>
        <w:rPr>
          <w:szCs w:val="28"/>
        </w:rPr>
        <w:t>а</w:t>
      </w:r>
      <w:r>
        <w:rPr>
          <w:szCs w:val="28"/>
        </w:rPr>
        <w:t xml:space="preserve">зовательными учреждениями </w:t>
      </w:r>
      <w:r w:rsidR="00431BC5">
        <w:rPr>
          <w:szCs w:val="28"/>
        </w:rPr>
        <w:t>будет п</w:t>
      </w:r>
      <w:r w:rsidR="00431BC5" w:rsidRPr="00F45B58">
        <w:rPr>
          <w:szCs w:val="28"/>
        </w:rPr>
        <w:t>родолж</w:t>
      </w:r>
      <w:r w:rsidR="00431BC5">
        <w:rPr>
          <w:szCs w:val="28"/>
        </w:rPr>
        <w:t xml:space="preserve">ена </w:t>
      </w:r>
      <w:r w:rsidR="00431BC5" w:rsidRPr="00F45B58">
        <w:rPr>
          <w:szCs w:val="28"/>
        </w:rPr>
        <w:t>целенаправленн</w:t>
      </w:r>
      <w:r w:rsidR="00431BC5">
        <w:rPr>
          <w:szCs w:val="28"/>
        </w:rPr>
        <w:t>ая</w:t>
      </w:r>
      <w:r w:rsidR="00431BC5" w:rsidRPr="00F45B58">
        <w:rPr>
          <w:szCs w:val="28"/>
        </w:rPr>
        <w:t xml:space="preserve"> работ</w:t>
      </w:r>
      <w:r w:rsidR="00431BC5">
        <w:rPr>
          <w:szCs w:val="28"/>
        </w:rPr>
        <w:t>а</w:t>
      </w:r>
      <w:r w:rsidR="00431BC5" w:rsidRPr="00F45B58">
        <w:rPr>
          <w:szCs w:val="28"/>
        </w:rPr>
        <w:t xml:space="preserve"> по созд</w:t>
      </w:r>
      <w:r w:rsidR="00431BC5" w:rsidRPr="00F45B58">
        <w:rPr>
          <w:szCs w:val="28"/>
        </w:rPr>
        <w:t>а</w:t>
      </w:r>
      <w:r w:rsidR="00431BC5" w:rsidRPr="00F45B58">
        <w:rPr>
          <w:szCs w:val="28"/>
        </w:rPr>
        <w:t>нию условий, соответствующих современным требованиям и нормати</w:t>
      </w:r>
      <w:r w:rsidR="00FD6949">
        <w:rPr>
          <w:szCs w:val="28"/>
        </w:rPr>
        <w:t xml:space="preserve">вам, </w:t>
      </w:r>
      <w:r w:rsidR="00FD6949" w:rsidRPr="00B5250D">
        <w:rPr>
          <w:szCs w:val="28"/>
        </w:rPr>
        <w:t>для пл</w:t>
      </w:r>
      <w:r w:rsidR="00FD6949" w:rsidRPr="00B5250D">
        <w:rPr>
          <w:szCs w:val="28"/>
        </w:rPr>
        <w:t>а</w:t>
      </w:r>
      <w:r w:rsidR="00FD6949" w:rsidRPr="00B5250D">
        <w:rPr>
          <w:szCs w:val="28"/>
        </w:rPr>
        <w:t>номерного перехода на новые федеральные государственные образовательные ста</w:t>
      </w:r>
      <w:r w:rsidR="00FD6949" w:rsidRPr="00B5250D">
        <w:rPr>
          <w:szCs w:val="28"/>
        </w:rPr>
        <w:t>н</w:t>
      </w:r>
      <w:r w:rsidR="00FD6949" w:rsidRPr="00B5250D">
        <w:rPr>
          <w:szCs w:val="28"/>
        </w:rPr>
        <w:t>дарты</w:t>
      </w:r>
      <w:r w:rsidR="00FD6949">
        <w:rPr>
          <w:szCs w:val="28"/>
        </w:rPr>
        <w:t>.</w:t>
      </w:r>
    </w:p>
    <w:p w:rsidR="00FD6949" w:rsidRDefault="00FD6949" w:rsidP="00176546">
      <w:pPr>
        <w:tabs>
          <w:tab w:val="left" w:pos="3975"/>
        </w:tabs>
        <w:ind w:firstLine="709"/>
        <w:jc w:val="both"/>
        <w:rPr>
          <w:szCs w:val="28"/>
        </w:rPr>
      </w:pPr>
      <w:r>
        <w:rPr>
          <w:szCs w:val="28"/>
        </w:rPr>
        <w:t>Будет продолжено ф</w:t>
      </w:r>
      <w:r w:rsidRPr="00EE58A3">
        <w:rPr>
          <w:szCs w:val="28"/>
        </w:rPr>
        <w:t>ормирование системы подготовки, переподготовки и п</w:t>
      </w:r>
      <w:r w:rsidRPr="00EE58A3">
        <w:rPr>
          <w:szCs w:val="28"/>
        </w:rPr>
        <w:t>о</w:t>
      </w:r>
      <w:r w:rsidRPr="00EE58A3">
        <w:rPr>
          <w:szCs w:val="28"/>
        </w:rPr>
        <w:t>вышения квалификации кадров для системы образования</w:t>
      </w:r>
      <w:r w:rsidRPr="00674B31">
        <w:rPr>
          <w:szCs w:val="28"/>
        </w:rPr>
        <w:t xml:space="preserve">. </w:t>
      </w:r>
    </w:p>
    <w:p w:rsidR="004A1022" w:rsidRDefault="004A1022" w:rsidP="00176546">
      <w:pPr>
        <w:tabs>
          <w:tab w:val="left" w:pos="3975"/>
        </w:tabs>
        <w:ind w:firstLine="709"/>
        <w:jc w:val="both"/>
        <w:rPr>
          <w:szCs w:val="28"/>
        </w:rPr>
      </w:pPr>
    </w:p>
    <w:p w:rsidR="00FD6949" w:rsidRDefault="00FD6949" w:rsidP="00061972">
      <w:pPr>
        <w:tabs>
          <w:tab w:val="left" w:pos="3975"/>
        </w:tabs>
        <w:jc w:val="both"/>
      </w:pPr>
      <w:r w:rsidRPr="00EA4E2C">
        <w:rPr>
          <w:b/>
          <w:lang w:eastAsia="ru-RU"/>
        </w:rPr>
        <w:t>Показатель 1</w:t>
      </w:r>
      <w:r w:rsidR="00EA4E2C" w:rsidRPr="00EA4E2C">
        <w:rPr>
          <w:b/>
          <w:lang w:eastAsia="ru-RU"/>
        </w:rPr>
        <w:t>3</w:t>
      </w:r>
      <w:r w:rsidRPr="00EA4E2C">
        <w:rPr>
          <w:b/>
          <w:lang w:eastAsia="ru-RU"/>
        </w:rPr>
        <w:t>.</w:t>
      </w:r>
      <w:r w:rsidR="00EA4E2C" w:rsidRPr="00EA4E2C">
        <w:rPr>
          <w:b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135250">
        <w:rPr>
          <w:b/>
        </w:rPr>
        <w:t xml:space="preserve">  </w:t>
      </w:r>
      <w:r w:rsidR="001F4AF4">
        <w:t>снизилась</w:t>
      </w:r>
      <w:r w:rsidR="00EA4E2C" w:rsidRPr="00EA4E2C">
        <w:t xml:space="preserve"> на 2,5 процентных пункта </w:t>
      </w:r>
      <w:r w:rsidR="001F4AF4">
        <w:t xml:space="preserve">от показателя 2013 года </w:t>
      </w:r>
      <w:r w:rsidR="00EA4E2C" w:rsidRPr="00EA4E2C">
        <w:t>и составил</w:t>
      </w:r>
      <w:r w:rsidR="001F4AF4" w:rsidRPr="001F4AF4">
        <w:t>а</w:t>
      </w:r>
      <w:r w:rsidR="00EA4E2C" w:rsidRPr="00EA4E2C">
        <w:t xml:space="preserve"> 0</w:t>
      </w:r>
      <w:r w:rsidR="00EA4E2C">
        <w:t>% в 2014 году.</w:t>
      </w:r>
    </w:p>
    <w:p w:rsidR="00C63506" w:rsidRDefault="00C63506" w:rsidP="00C63506">
      <w:pPr>
        <w:ind w:firstLine="709"/>
        <w:jc w:val="both"/>
      </w:pPr>
      <w:r>
        <w:t>В краевом рейтинге по ГИА-9 город Новороссийск занял 4-е место по матем</w:t>
      </w:r>
      <w:r>
        <w:t>а</w:t>
      </w:r>
      <w:r>
        <w:t>тике, 9-е место по русскому языку. Качество обучения математике увеличилось на 6,18%, успеваемость на 1,6%.</w:t>
      </w:r>
    </w:p>
    <w:p w:rsidR="00C63506" w:rsidRDefault="00C63506" w:rsidP="00176546">
      <w:pPr>
        <w:tabs>
          <w:tab w:val="left" w:pos="3975"/>
        </w:tabs>
        <w:ind w:firstLine="709"/>
        <w:jc w:val="both"/>
      </w:pPr>
      <w:r>
        <w:t>Новороссийские школьники приняли участие в 26 научно-исследовательских конференциях, завоевав более 50 наград. 25 школьников стали победителями и пр</w:t>
      </w:r>
      <w:r>
        <w:t>и</w:t>
      </w:r>
      <w:r>
        <w:t>зерами регионального этапа предметных олимпиад, 10 из них стали участниками всероссийских олимпиад.</w:t>
      </w:r>
    </w:p>
    <w:p w:rsidR="00C63506" w:rsidRDefault="00C63506" w:rsidP="00C63506">
      <w:pPr>
        <w:tabs>
          <w:tab w:val="left" w:pos="3975"/>
        </w:tabs>
        <w:ind w:firstLine="709"/>
        <w:jc w:val="both"/>
      </w:pPr>
      <w:r>
        <w:t xml:space="preserve">На 2015 год планируется </w:t>
      </w:r>
      <w:r w:rsidRPr="00C63506">
        <w:t xml:space="preserve">повышение квалификации </w:t>
      </w:r>
      <w:r>
        <w:t xml:space="preserve">10% </w:t>
      </w:r>
      <w:r w:rsidRPr="00C63506">
        <w:t>педагогических р</w:t>
      </w:r>
      <w:r w:rsidRPr="00C63506">
        <w:t>а</w:t>
      </w:r>
      <w:r w:rsidRPr="00C63506">
        <w:t>ботников от общего числа педагогов</w:t>
      </w:r>
      <w:r>
        <w:t>. Так,</w:t>
      </w:r>
      <w:r w:rsidRPr="00C63506">
        <w:t xml:space="preserve"> 164 педагог</w:t>
      </w:r>
      <w:r>
        <w:t xml:space="preserve">а </w:t>
      </w:r>
      <w:r w:rsidR="006D6D03">
        <w:t>пройдут защиту</w:t>
      </w:r>
      <w:r w:rsidRPr="00C63506">
        <w:t xml:space="preserve"> на вы</w:t>
      </w:r>
      <w:r>
        <w:t>сшую квалификационную категорию</w:t>
      </w:r>
      <w:r w:rsidRPr="00C63506">
        <w:t>.</w:t>
      </w:r>
    </w:p>
    <w:p w:rsidR="006D6D03" w:rsidRDefault="006D6D03" w:rsidP="00C63506">
      <w:pPr>
        <w:tabs>
          <w:tab w:val="left" w:pos="3975"/>
        </w:tabs>
        <w:ind w:firstLine="709"/>
        <w:jc w:val="both"/>
      </w:pPr>
    </w:p>
    <w:p w:rsidR="006D6D03" w:rsidRDefault="006D6D03" w:rsidP="00061972">
      <w:pPr>
        <w:tabs>
          <w:tab w:val="left" w:pos="3975"/>
        </w:tabs>
        <w:jc w:val="both"/>
      </w:pPr>
      <w:r w:rsidRPr="006D6D03">
        <w:rPr>
          <w:b/>
        </w:rPr>
        <w:t>Показатель 14. Доля муниципальных общеобразовательных учреждений, соо</w:t>
      </w:r>
      <w:r w:rsidRPr="006D6D03">
        <w:rPr>
          <w:b/>
        </w:rPr>
        <w:t>т</w:t>
      </w:r>
      <w:r w:rsidRPr="006D6D03">
        <w:rPr>
          <w:b/>
        </w:rPr>
        <w:t>ветствующих современным требованиям обучения, в общем количестве мун</w:t>
      </w:r>
      <w:r w:rsidRPr="006D6D03">
        <w:rPr>
          <w:b/>
        </w:rPr>
        <w:t>и</w:t>
      </w:r>
      <w:r w:rsidRPr="006D6D03">
        <w:rPr>
          <w:b/>
        </w:rPr>
        <w:t>ципальных общеобразовательных учреждений</w:t>
      </w:r>
      <w:r>
        <w:t xml:space="preserve"> по городу Новороссийску в 2014 году составил 100%, что превышает показатель 2013 года на 12,3 процентных пун</w:t>
      </w:r>
      <w:r>
        <w:t>к</w:t>
      </w:r>
      <w:r>
        <w:t>та.</w:t>
      </w:r>
    </w:p>
    <w:p w:rsidR="001C17BB" w:rsidRDefault="001C17BB" w:rsidP="001C17BB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Показатель, достигнут в результате внедрения федерального государственного образовательного стандарта основного общего образования во всех муниципальных общеобразовательных учреждениях. </w:t>
      </w:r>
    </w:p>
    <w:p w:rsidR="001C17BB" w:rsidRDefault="001C17BB" w:rsidP="001C17BB">
      <w:pPr>
        <w:ind w:firstLine="709"/>
        <w:jc w:val="both"/>
        <w:rPr>
          <w:szCs w:val="28"/>
        </w:rPr>
      </w:pPr>
      <w:r>
        <w:rPr>
          <w:szCs w:val="28"/>
        </w:rPr>
        <w:t>В 2014 году на мероприятия по укреплению материально-технической базы учебных заведений было направлено 41,7 млн.руб. Из них:</w:t>
      </w:r>
    </w:p>
    <w:p w:rsidR="001C17BB" w:rsidRDefault="001C17BB" w:rsidP="001C17BB">
      <w:pPr>
        <w:ind w:firstLine="709"/>
        <w:jc w:val="both"/>
        <w:rPr>
          <w:szCs w:val="28"/>
        </w:rPr>
      </w:pPr>
      <w:r>
        <w:rPr>
          <w:szCs w:val="28"/>
        </w:rPr>
        <w:t>- 22,0 млн.руб. – на приобретение более 159 тыс. экземпляров учебников;</w:t>
      </w:r>
    </w:p>
    <w:p w:rsidR="001C17BB" w:rsidRDefault="001C17BB" w:rsidP="001C17BB">
      <w:pPr>
        <w:ind w:firstLine="709"/>
        <w:jc w:val="both"/>
        <w:rPr>
          <w:szCs w:val="28"/>
        </w:rPr>
      </w:pPr>
      <w:r>
        <w:rPr>
          <w:szCs w:val="28"/>
        </w:rPr>
        <w:t>- 3,7 млн.руб. – на оснащение учебных кабинетов, приобретение мультим</w:t>
      </w:r>
      <w:r>
        <w:rPr>
          <w:szCs w:val="28"/>
        </w:rPr>
        <w:t>е</w:t>
      </w:r>
      <w:r>
        <w:rPr>
          <w:szCs w:val="28"/>
        </w:rPr>
        <w:t>дийного и спортивного оборудования;</w:t>
      </w:r>
    </w:p>
    <w:p w:rsidR="001C17BB" w:rsidRDefault="001C17BB" w:rsidP="001C17B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- 1,5 млн.руб. – на приобретение ученической ростовой мебели.</w:t>
      </w:r>
    </w:p>
    <w:p w:rsidR="001C17BB" w:rsidRDefault="001C17BB" w:rsidP="001C17BB">
      <w:pPr>
        <w:ind w:firstLine="709"/>
        <w:jc w:val="both"/>
        <w:rPr>
          <w:szCs w:val="28"/>
        </w:rPr>
      </w:pPr>
      <w:r>
        <w:rPr>
          <w:szCs w:val="28"/>
        </w:rPr>
        <w:t>В 2015 – 2016 годах необходимо удержать показатель на стопроцентном уровне, а для этого в 2015 году планируется вложение 38 млн. руб. на приобретение оборудования, устройство компьютерных сетей и других предметов, соответству</w:t>
      </w:r>
      <w:r>
        <w:rPr>
          <w:szCs w:val="28"/>
        </w:rPr>
        <w:t>ю</w:t>
      </w:r>
      <w:r>
        <w:rPr>
          <w:szCs w:val="28"/>
        </w:rPr>
        <w:t>щих современным требованиям.</w:t>
      </w:r>
    </w:p>
    <w:p w:rsidR="001C17BB" w:rsidRDefault="001C17BB" w:rsidP="001C17BB">
      <w:pPr>
        <w:ind w:firstLine="709"/>
        <w:jc w:val="both"/>
        <w:rPr>
          <w:szCs w:val="28"/>
        </w:rPr>
      </w:pPr>
    </w:p>
    <w:p w:rsidR="001C17BB" w:rsidRDefault="001C17BB" w:rsidP="00061972">
      <w:pPr>
        <w:jc w:val="both"/>
        <w:rPr>
          <w:b/>
        </w:rPr>
      </w:pPr>
      <w:r w:rsidRPr="001C17BB">
        <w:rPr>
          <w:b/>
          <w:szCs w:val="28"/>
        </w:rPr>
        <w:t xml:space="preserve">Показатель 15. </w:t>
      </w:r>
      <w:r w:rsidRPr="001C17BB">
        <w:rPr>
          <w:b/>
        </w:rPr>
        <w:t>Доля муниципальных общеобразовательных учреждений, зд</w:t>
      </w:r>
      <w:r w:rsidRPr="001C17BB">
        <w:rPr>
          <w:b/>
        </w:rPr>
        <w:t>а</w:t>
      </w:r>
      <w:r w:rsidRPr="001C17BB">
        <w:rPr>
          <w:b/>
        </w:rPr>
        <w:t>ния которых находятся в аварийном состоянии или требуют капитального р</w:t>
      </w:r>
      <w:r w:rsidRPr="001C17BB">
        <w:rPr>
          <w:b/>
        </w:rPr>
        <w:t>е</w:t>
      </w:r>
      <w:r w:rsidRPr="001C17BB">
        <w:rPr>
          <w:b/>
        </w:rPr>
        <w:t>монта, в общем количестве муниципальных общеобразовательных учрежд</w:t>
      </w:r>
      <w:r w:rsidRPr="001C17BB">
        <w:rPr>
          <w:b/>
        </w:rPr>
        <w:t>е</w:t>
      </w:r>
      <w:r w:rsidRPr="001C17BB">
        <w:rPr>
          <w:b/>
        </w:rPr>
        <w:t>ний</w:t>
      </w:r>
      <w:r w:rsidR="00CE364F">
        <w:rPr>
          <w:b/>
        </w:rPr>
        <w:t>.</w:t>
      </w:r>
    </w:p>
    <w:p w:rsidR="00141E09" w:rsidRDefault="00CE364F" w:rsidP="001C17BB">
      <w:pPr>
        <w:ind w:firstLine="709"/>
        <w:jc w:val="both"/>
      </w:pPr>
      <w:r w:rsidRPr="00CE364F">
        <w:t>На территории городского округа отсутствуют муниципальны</w:t>
      </w:r>
      <w:r w:rsidR="00141E09">
        <w:t>е</w:t>
      </w:r>
      <w:r w:rsidRPr="00CE364F">
        <w:t xml:space="preserve"> общеобразов</w:t>
      </w:r>
      <w:r w:rsidRPr="00CE364F">
        <w:t>а</w:t>
      </w:r>
      <w:r w:rsidRPr="00CE364F">
        <w:t>тельны</w:t>
      </w:r>
      <w:r w:rsidR="00141E09">
        <w:t>е</w:t>
      </w:r>
      <w:r w:rsidRPr="00CE364F">
        <w:t xml:space="preserve"> учреждени</w:t>
      </w:r>
      <w:r w:rsidR="00141E09">
        <w:t>я</w:t>
      </w:r>
      <w:r w:rsidRPr="00CE364F">
        <w:t>, здания которых находятся в аварийном состоянии или треб</w:t>
      </w:r>
      <w:r w:rsidRPr="00CE364F">
        <w:t>у</w:t>
      </w:r>
      <w:r w:rsidRPr="00CE364F">
        <w:t>ют капитального ремонта</w:t>
      </w:r>
      <w:r w:rsidR="00141E09">
        <w:t xml:space="preserve">. </w:t>
      </w:r>
    </w:p>
    <w:p w:rsidR="00141E09" w:rsidRDefault="00141E09" w:rsidP="001C17BB">
      <w:pPr>
        <w:ind w:firstLine="709"/>
        <w:jc w:val="both"/>
        <w:rPr>
          <w:szCs w:val="28"/>
        </w:rPr>
      </w:pPr>
      <w:r>
        <w:t>В целях сокращения данного показателя</w:t>
      </w:r>
      <w:r>
        <w:rPr>
          <w:szCs w:val="28"/>
        </w:rPr>
        <w:t xml:space="preserve"> в 2014 году проведен капитальный ремонт по ряду учреждений. За счет местного бюджета отремонтированы кровли в вечерней школе №1, спортивной школе «Олимпиец». Проведена замена полов в СОШ №30 и гимназии №8, произведен ремонт пищеблоков в 4-х учреждениях, з</w:t>
      </w:r>
      <w:r>
        <w:rPr>
          <w:szCs w:val="28"/>
        </w:rPr>
        <w:t>а</w:t>
      </w:r>
      <w:r>
        <w:rPr>
          <w:szCs w:val="28"/>
        </w:rPr>
        <w:t>менены оконные блоки в 7-ми школах.</w:t>
      </w:r>
    </w:p>
    <w:p w:rsidR="00141E09" w:rsidRDefault="00141E09" w:rsidP="001C17BB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краевой программы «Развитие образования в Краснода</w:t>
      </w:r>
      <w:r>
        <w:rPr>
          <w:szCs w:val="28"/>
        </w:rPr>
        <w:t>р</w:t>
      </w:r>
      <w:r>
        <w:rPr>
          <w:szCs w:val="28"/>
        </w:rPr>
        <w:t xml:space="preserve">ском крае» и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проведен капитальный ремонт спо</w:t>
      </w:r>
      <w:r>
        <w:rPr>
          <w:szCs w:val="28"/>
        </w:rPr>
        <w:t>р</w:t>
      </w:r>
      <w:r>
        <w:rPr>
          <w:szCs w:val="28"/>
        </w:rPr>
        <w:t>тивных залов в школах №4, 8, 25, 28, 30</w:t>
      </w:r>
      <w:r w:rsidR="00D035CD">
        <w:rPr>
          <w:szCs w:val="28"/>
        </w:rPr>
        <w:t xml:space="preserve"> на сумму 12,0 млн.руб.</w:t>
      </w:r>
    </w:p>
    <w:p w:rsidR="001C5843" w:rsidRPr="00A677A8" w:rsidRDefault="001C5843" w:rsidP="001C17BB">
      <w:pPr>
        <w:ind w:firstLine="709"/>
        <w:jc w:val="both"/>
        <w:rPr>
          <w:szCs w:val="28"/>
        </w:rPr>
      </w:pPr>
      <w:r>
        <w:rPr>
          <w:szCs w:val="28"/>
        </w:rPr>
        <w:t>В 2015-2017 гг. работы в данном направлении будут продолжаться.</w:t>
      </w:r>
      <w:r w:rsidR="00D05F7E">
        <w:rPr>
          <w:szCs w:val="28"/>
        </w:rPr>
        <w:t xml:space="preserve"> Так, з</w:t>
      </w:r>
      <w:r w:rsidR="00D05F7E">
        <w:rPr>
          <w:szCs w:val="28"/>
        </w:rPr>
        <w:t>а</w:t>
      </w:r>
      <w:r w:rsidR="00D05F7E">
        <w:rPr>
          <w:szCs w:val="28"/>
        </w:rPr>
        <w:t>планировано проведение ремонта спортивных площадок общеобразовательных учреждений № 27, 31, 26, спортивных залов школ № 15, 16, 17, 19, 33, ремонт кро</w:t>
      </w:r>
      <w:r w:rsidR="00D05F7E">
        <w:rPr>
          <w:szCs w:val="28"/>
        </w:rPr>
        <w:t>в</w:t>
      </w:r>
      <w:r w:rsidR="00D05F7E">
        <w:rPr>
          <w:szCs w:val="28"/>
        </w:rPr>
        <w:t>ли по учреждениям № 8, 20.</w:t>
      </w:r>
    </w:p>
    <w:p w:rsidR="00061972" w:rsidRPr="00A677A8" w:rsidRDefault="00061972" w:rsidP="001C17BB">
      <w:pPr>
        <w:ind w:firstLine="709"/>
        <w:jc w:val="both"/>
        <w:rPr>
          <w:szCs w:val="28"/>
        </w:rPr>
      </w:pPr>
    </w:p>
    <w:p w:rsidR="00141E09" w:rsidRDefault="00BD44D1" w:rsidP="00061972">
      <w:pPr>
        <w:jc w:val="both"/>
      </w:pPr>
      <w:r w:rsidRPr="001C17BB">
        <w:rPr>
          <w:b/>
          <w:szCs w:val="28"/>
        </w:rPr>
        <w:t>Показатель 1</w:t>
      </w:r>
      <w:r w:rsidR="006D7CD8">
        <w:rPr>
          <w:b/>
          <w:szCs w:val="28"/>
        </w:rPr>
        <w:t>6</w:t>
      </w:r>
      <w:r w:rsidRPr="001C17BB">
        <w:rPr>
          <w:b/>
          <w:szCs w:val="28"/>
        </w:rPr>
        <w:t>.</w:t>
      </w:r>
      <w:r w:rsidRPr="00BD44D1">
        <w:rPr>
          <w:b/>
        </w:rPr>
        <w:t xml:space="preserve">Доля детей первой и второй групп здоровья в общей </w:t>
      </w:r>
      <w:r w:rsidR="00AB2F15" w:rsidRPr="00BD44D1">
        <w:rPr>
          <w:b/>
        </w:rPr>
        <w:t>численн</w:t>
      </w:r>
      <w:r w:rsidR="00AB2F15" w:rsidRPr="00BD44D1">
        <w:rPr>
          <w:b/>
        </w:rPr>
        <w:t>о</w:t>
      </w:r>
      <w:r w:rsidR="00AB2F15" w:rsidRPr="00BD44D1">
        <w:rPr>
          <w:b/>
        </w:rPr>
        <w:t>сти,</w:t>
      </w:r>
      <w:r w:rsidRPr="00BD44D1">
        <w:rPr>
          <w:b/>
        </w:rPr>
        <w:t xml:space="preserve"> обучающихся в муниципальных общеобразовательных учреждениях</w:t>
      </w:r>
      <w:r w:rsidR="00AB2F15">
        <w:rPr>
          <w:b/>
        </w:rPr>
        <w:t xml:space="preserve">, </w:t>
      </w:r>
      <w:r w:rsidR="00AB2F15" w:rsidRPr="00AB2F15">
        <w:t>с</w:t>
      </w:r>
      <w:r w:rsidR="00AB2F15" w:rsidRPr="00AB2F15">
        <w:t>о</w:t>
      </w:r>
      <w:r w:rsidR="00AB2F15" w:rsidRPr="00AB2F15">
        <w:t>ставила 91% за 2014 год.</w:t>
      </w:r>
    </w:p>
    <w:p w:rsidR="00AB2F15" w:rsidRDefault="00AB2F15" w:rsidP="001C17BB">
      <w:pPr>
        <w:ind w:firstLine="709"/>
        <w:jc w:val="both"/>
      </w:pPr>
      <w:r>
        <w:t>Снижение показателя произошло</w:t>
      </w:r>
      <w:r w:rsidR="00444892">
        <w:t xml:space="preserve"> из-за увеличения среднесписочной числе</w:t>
      </w:r>
      <w:r w:rsidR="00444892">
        <w:t>н</w:t>
      </w:r>
      <w:r w:rsidR="00444892">
        <w:t xml:space="preserve">ности обучающихся в муниципальных общеобразовательных учреждениях с 25 755 человек в 2013 году до 28 092 человек в 2014 году по причине пребывания детей других регионов и </w:t>
      </w:r>
      <w:r w:rsidR="00242EE4">
        <w:t>поступивших граждан Украины (более  400 обучающихся), вли</w:t>
      </w:r>
      <w:r w:rsidR="00242EE4">
        <w:t>я</w:t>
      </w:r>
      <w:r w:rsidR="00242EE4">
        <w:t>ние оказал так же прирост рождаемости в 2008-2009 гг.</w:t>
      </w:r>
    </w:p>
    <w:p w:rsidR="006D7CD8" w:rsidRDefault="00242EE4" w:rsidP="001C17BB">
      <w:pPr>
        <w:ind w:firstLine="709"/>
        <w:jc w:val="both"/>
        <w:rPr>
          <w:szCs w:val="28"/>
        </w:rPr>
      </w:pPr>
      <w:r>
        <w:t>В городе Новороссийске проводятся различные мероприятия, направленные на поддержание здоровья детей и подростков различного возраста. Так</w:t>
      </w:r>
      <w:r w:rsidR="006D7CD8">
        <w:t>,</w:t>
      </w:r>
      <w:r>
        <w:t xml:space="preserve"> в течение 2014 года </w:t>
      </w:r>
      <w:r>
        <w:rPr>
          <w:szCs w:val="28"/>
        </w:rPr>
        <w:t>на базе общеобразовательных учреждений приняли участие 3 703 обуч</w:t>
      </w:r>
      <w:r>
        <w:rPr>
          <w:szCs w:val="28"/>
        </w:rPr>
        <w:t>а</w:t>
      </w:r>
      <w:r>
        <w:rPr>
          <w:szCs w:val="28"/>
        </w:rPr>
        <w:t>ющихся в организованных мероприятиях отдыха и оздоровления, 576 детей посет</w:t>
      </w:r>
      <w:r>
        <w:rPr>
          <w:szCs w:val="28"/>
        </w:rPr>
        <w:t>и</w:t>
      </w:r>
      <w:r>
        <w:rPr>
          <w:szCs w:val="28"/>
        </w:rPr>
        <w:t xml:space="preserve">ли базы отдыха. </w:t>
      </w:r>
      <w:r w:rsidR="006D7CD8">
        <w:rPr>
          <w:szCs w:val="28"/>
        </w:rPr>
        <w:t xml:space="preserve">На данное направление по поддержанию соответствующего уровня здоровья детей направлено 17 914,3 тыс. руб. из средств  муниципального бюджета. </w:t>
      </w:r>
    </w:p>
    <w:p w:rsidR="006D7CD8" w:rsidRDefault="006D7CD8" w:rsidP="001C17B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DC691C">
        <w:rPr>
          <w:szCs w:val="28"/>
        </w:rPr>
        <w:t xml:space="preserve">олее </w:t>
      </w:r>
      <w:r w:rsidRPr="006D7CD8">
        <w:rPr>
          <w:szCs w:val="28"/>
        </w:rPr>
        <w:t>1 000</w:t>
      </w:r>
      <w:r w:rsidRPr="00DC691C">
        <w:rPr>
          <w:szCs w:val="28"/>
        </w:rPr>
        <w:t xml:space="preserve">несовершеннолетних </w:t>
      </w:r>
      <w:r>
        <w:rPr>
          <w:szCs w:val="28"/>
        </w:rPr>
        <w:t xml:space="preserve">отдохнули в </w:t>
      </w:r>
      <w:r w:rsidRPr="00DC691C">
        <w:rPr>
          <w:szCs w:val="28"/>
        </w:rPr>
        <w:t>профильных смен</w:t>
      </w:r>
      <w:r>
        <w:rPr>
          <w:szCs w:val="28"/>
        </w:rPr>
        <w:t>ах</w:t>
      </w:r>
      <w:r w:rsidRPr="00DC691C">
        <w:rPr>
          <w:szCs w:val="28"/>
        </w:rPr>
        <w:t xml:space="preserve"> кру</w:t>
      </w:r>
      <w:r>
        <w:rPr>
          <w:szCs w:val="28"/>
        </w:rPr>
        <w:t>глос</w:t>
      </w:r>
      <w:r>
        <w:rPr>
          <w:szCs w:val="28"/>
        </w:rPr>
        <w:t>у</w:t>
      </w:r>
      <w:r>
        <w:rPr>
          <w:szCs w:val="28"/>
        </w:rPr>
        <w:t>точного пребывания на базе</w:t>
      </w:r>
      <w:r w:rsidRPr="00DC691C">
        <w:rPr>
          <w:szCs w:val="28"/>
        </w:rPr>
        <w:t xml:space="preserve"> пансионата имени Майстренко</w:t>
      </w:r>
      <w:r>
        <w:rPr>
          <w:szCs w:val="28"/>
        </w:rPr>
        <w:t>, и за счет краевых пр</w:t>
      </w:r>
      <w:r>
        <w:rPr>
          <w:szCs w:val="28"/>
        </w:rPr>
        <w:t>о</w:t>
      </w:r>
      <w:r>
        <w:rPr>
          <w:szCs w:val="28"/>
        </w:rPr>
        <w:t xml:space="preserve">фильных смен оздоровление прошло </w:t>
      </w:r>
      <w:r w:rsidRPr="00597F2A">
        <w:rPr>
          <w:b/>
          <w:szCs w:val="28"/>
        </w:rPr>
        <w:t>128</w:t>
      </w:r>
      <w:r>
        <w:rPr>
          <w:szCs w:val="28"/>
        </w:rPr>
        <w:t xml:space="preserve"> несовершеннолетних.</w:t>
      </w:r>
    </w:p>
    <w:p w:rsidR="006D7CD8" w:rsidRDefault="006D7CD8" w:rsidP="001C17B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DC691C">
        <w:rPr>
          <w:szCs w:val="28"/>
        </w:rPr>
        <w:t xml:space="preserve">рганизованы </w:t>
      </w:r>
      <w:proofErr w:type="spellStart"/>
      <w:r w:rsidRPr="00DC691C">
        <w:rPr>
          <w:szCs w:val="28"/>
        </w:rPr>
        <w:t>малозатратные</w:t>
      </w:r>
      <w:proofErr w:type="spellEnd"/>
      <w:r w:rsidRPr="00DC691C">
        <w:rPr>
          <w:szCs w:val="28"/>
        </w:rPr>
        <w:t xml:space="preserve"> формы отдыха, главной задачей которых явл</w:t>
      </w:r>
      <w:r w:rsidRPr="00DC691C">
        <w:rPr>
          <w:szCs w:val="28"/>
        </w:rPr>
        <w:t>я</w:t>
      </w:r>
      <w:r w:rsidRPr="00DC691C">
        <w:rPr>
          <w:szCs w:val="28"/>
        </w:rPr>
        <w:t>ется внедрение велосипедного и водного туризма во</w:t>
      </w:r>
      <w:r>
        <w:rPr>
          <w:szCs w:val="28"/>
        </w:rPr>
        <w:t xml:space="preserve"> все образовательные учрежд</w:t>
      </w:r>
      <w:r>
        <w:rPr>
          <w:szCs w:val="28"/>
        </w:rPr>
        <w:t>е</w:t>
      </w:r>
      <w:r>
        <w:rPr>
          <w:szCs w:val="28"/>
        </w:rPr>
        <w:t>ния.</w:t>
      </w:r>
    </w:p>
    <w:p w:rsidR="001703CB" w:rsidRPr="00A677A8" w:rsidRDefault="006D7CD8" w:rsidP="001703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уровне проводимых мероприятий в 2015-2017гг. </w:t>
      </w:r>
      <w:r w:rsidR="001703CB">
        <w:rPr>
          <w:szCs w:val="28"/>
        </w:rPr>
        <w:t xml:space="preserve">намечено продолжение работы  по  </w:t>
      </w:r>
      <w:r w:rsidR="001703CB">
        <w:rPr>
          <w:iCs/>
          <w:szCs w:val="28"/>
        </w:rPr>
        <w:t>сохранению и укреплению здоровья школьников</w:t>
      </w:r>
      <w:r w:rsidR="001703CB">
        <w:rPr>
          <w:szCs w:val="28"/>
        </w:rPr>
        <w:t xml:space="preserve"> в части отдыха и озд</w:t>
      </w:r>
      <w:r w:rsidR="001703CB">
        <w:rPr>
          <w:szCs w:val="28"/>
        </w:rPr>
        <w:t>о</w:t>
      </w:r>
      <w:r w:rsidR="001703CB">
        <w:rPr>
          <w:szCs w:val="28"/>
        </w:rPr>
        <w:t>ровления детей и подростков на сумму 21 649,1 тыс. руб., улучшения диагностики  из средств муниципального бюджета, а так же оснащения школ современным те</w:t>
      </w:r>
      <w:r w:rsidR="001703CB">
        <w:rPr>
          <w:szCs w:val="28"/>
        </w:rPr>
        <w:t>х</w:t>
      </w:r>
      <w:r w:rsidR="001703CB">
        <w:rPr>
          <w:szCs w:val="28"/>
        </w:rPr>
        <w:t>нологическим оборудованием.</w:t>
      </w:r>
    </w:p>
    <w:p w:rsidR="00061972" w:rsidRPr="00A677A8" w:rsidRDefault="00061972" w:rsidP="001703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2D3D" w:rsidRPr="00DB2D3D" w:rsidRDefault="00DB2D3D" w:rsidP="00061972">
      <w:pPr>
        <w:autoSpaceDE w:val="0"/>
        <w:autoSpaceDN w:val="0"/>
        <w:adjustRightInd w:val="0"/>
        <w:jc w:val="both"/>
        <w:rPr>
          <w:b/>
          <w:iCs/>
          <w:szCs w:val="28"/>
        </w:rPr>
      </w:pPr>
      <w:r w:rsidRPr="00DB2D3D">
        <w:rPr>
          <w:b/>
          <w:szCs w:val="28"/>
        </w:rPr>
        <w:t xml:space="preserve">Показатель 17. </w:t>
      </w:r>
      <w:r w:rsidRPr="00DB2D3D">
        <w:rPr>
          <w:b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B2D3D">
        <w:rPr>
          <w:b/>
        </w:rPr>
        <w:t>численности</w:t>
      </w:r>
      <w:proofErr w:type="gramEnd"/>
      <w:r w:rsidRPr="00DB2D3D">
        <w:rPr>
          <w:b/>
        </w:rPr>
        <w:t xml:space="preserve"> обучающихся в муниципальных общеобразовательных учреждениях</w:t>
      </w:r>
      <w:r w:rsidR="00B40B45">
        <w:rPr>
          <w:b/>
        </w:rPr>
        <w:t xml:space="preserve"> </w:t>
      </w:r>
      <w:r w:rsidRPr="00DB2D3D">
        <w:t>осталась на уровне 2013 года и составила</w:t>
      </w:r>
      <w:r w:rsidR="00B40B45">
        <w:t xml:space="preserve"> </w:t>
      </w:r>
      <w:r w:rsidRPr="00DB2D3D">
        <w:t>31,9%.</w:t>
      </w:r>
    </w:p>
    <w:p w:rsidR="00242EE4" w:rsidRDefault="00DB2D3D" w:rsidP="001C17BB">
      <w:pPr>
        <w:ind w:firstLine="709"/>
        <w:jc w:val="both"/>
      </w:pPr>
      <w:r>
        <w:rPr>
          <w:szCs w:val="28"/>
        </w:rPr>
        <w:t>Отсутствие строительства новых общеобразовательных учреждений не позв</w:t>
      </w:r>
      <w:r>
        <w:rPr>
          <w:szCs w:val="28"/>
        </w:rPr>
        <w:t>о</w:t>
      </w:r>
      <w:r>
        <w:rPr>
          <w:szCs w:val="28"/>
        </w:rPr>
        <w:t>ляет сократить объемы обучающихся во вторую (третью) смену.</w:t>
      </w:r>
    </w:p>
    <w:p w:rsidR="00DB2D3D" w:rsidRPr="00A677A8" w:rsidRDefault="00DB2D3D" w:rsidP="00DB2D3D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показателя, запланированное в 2015 – 2017 годах связано с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вопроса строительства школ – новостроек в </w:t>
      </w:r>
      <w:r w:rsidR="0032158E">
        <w:rPr>
          <w:sz w:val="28"/>
          <w:szCs w:val="28"/>
        </w:rPr>
        <w:t>Приморском и Южном внутриг</w:t>
      </w:r>
      <w:r w:rsidR="0032158E">
        <w:rPr>
          <w:sz w:val="28"/>
          <w:szCs w:val="28"/>
        </w:rPr>
        <w:t>о</w:t>
      </w:r>
      <w:r w:rsidR="0032158E">
        <w:rPr>
          <w:sz w:val="28"/>
          <w:szCs w:val="28"/>
        </w:rPr>
        <w:t>родских районах города</w:t>
      </w:r>
      <w:r>
        <w:rPr>
          <w:sz w:val="28"/>
          <w:szCs w:val="28"/>
        </w:rPr>
        <w:t xml:space="preserve"> за счёт широкого привлечения средств бюджетов всех уровней.</w:t>
      </w:r>
    </w:p>
    <w:p w:rsidR="00061972" w:rsidRPr="00A677A8" w:rsidRDefault="00061972" w:rsidP="00DB2D3D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7A330E" w:rsidRPr="00987246" w:rsidRDefault="0032158E" w:rsidP="00061972">
      <w:pPr>
        <w:jc w:val="both"/>
        <w:rPr>
          <w:bCs/>
          <w:szCs w:val="28"/>
        </w:rPr>
      </w:pPr>
      <w:r w:rsidRPr="00CC54EE">
        <w:rPr>
          <w:b/>
          <w:szCs w:val="28"/>
        </w:rPr>
        <w:t>Показатель 18.</w:t>
      </w:r>
      <w:r w:rsidR="00991A4A" w:rsidRPr="00CC54EE">
        <w:rPr>
          <w:b/>
          <w:szCs w:val="28"/>
        </w:rPr>
        <w:t xml:space="preserve"> Расходы бюджета муниципального образования на общее обр</w:t>
      </w:r>
      <w:r w:rsidR="00991A4A" w:rsidRPr="00CC54EE">
        <w:rPr>
          <w:b/>
          <w:szCs w:val="28"/>
        </w:rPr>
        <w:t>а</w:t>
      </w:r>
      <w:r w:rsidR="00991A4A" w:rsidRPr="00CC54EE">
        <w:rPr>
          <w:b/>
          <w:szCs w:val="28"/>
        </w:rPr>
        <w:t>зование в расчете на 1 обучающегося в муниципальных общеобразовательных учреждениях</w:t>
      </w:r>
      <w:r w:rsidR="00D3147F">
        <w:rPr>
          <w:b/>
          <w:szCs w:val="28"/>
        </w:rPr>
        <w:t xml:space="preserve"> </w:t>
      </w:r>
      <w:r w:rsidR="00DA7B03" w:rsidRPr="00CC54EE">
        <w:rPr>
          <w:szCs w:val="28"/>
        </w:rPr>
        <w:t xml:space="preserve">увеличились на 12,1% (с 36,3 тыс. руб. в 2013 году до 40,7 тыс. руб. </w:t>
      </w:r>
      <w:proofErr w:type="gramStart"/>
      <w:r w:rsidR="00DA7B03" w:rsidRPr="00CC54EE">
        <w:rPr>
          <w:szCs w:val="28"/>
        </w:rPr>
        <w:t>в</w:t>
      </w:r>
      <w:proofErr w:type="gramEnd"/>
      <w:r w:rsidR="00DA7B03" w:rsidRPr="00CC54EE">
        <w:rPr>
          <w:szCs w:val="28"/>
        </w:rPr>
        <w:t xml:space="preserve"> 2014году).</w:t>
      </w:r>
      <w:r w:rsidR="00D3147F">
        <w:rPr>
          <w:szCs w:val="28"/>
        </w:rPr>
        <w:t xml:space="preserve"> </w:t>
      </w:r>
      <w:proofErr w:type="gramStart"/>
      <w:r w:rsidR="007A330E" w:rsidRPr="00CC54EE">
        <w:rPr>
          <w:szCs w:val="28"/>
        </w:rPr>
        <w:t>На рост показателя повлияла реализация программ социально-экономического развития</w:t>
      </w:r>
      <w:r w:rsidR="004630BE" w:rsidRPr="00CC54EE">
        <w:rPr>
          <w:szCs w:val="28"/>
        </w:rPr>
        <w:t>: о</w:t>
      </w:r>
      <w:r w:rsidR="007A330E" w:rsidRPr="00CC54EE">
        <w:rPr>
          <w:szCs w:val="28"/>
        </w:rPr>
        <w:t>беспечение горячим питанием учащихся</w:t>
      </w:r>
      <w:r w:rsidR="004630BE" w:rsidRPr="00CC54EE">
        <w:rPr>
          <w:szCs w:val="28"/>
        </w:rPr>
        <w:t>, о</w:t>
      </w:r>
      <w:r w:rsidR="007A330E" w:rsidRPr="00CC54EE">
        <w:rPr>
          <w:bCs/>
          <w:szCs w:val="28"/>
        </w:rPr>
        <w:t>беспечение учащихся общеобразовательных учреждений молоком и молочными продуктами</w:t>
      </w:r>
      <w:r w:rsidR="004630BE" w:rsidRPr="00CC54EE">
        <w:rPr>
          <w:bCs/>
          <w:szCs w:val="28"/>
        </w:rPr>
        <w:t>, о</w:t>
      </w:r>
      <w:r w:rsidR="007A330E" w:rsidRPr="00CC54EE">
        <w:rPr>
          <w:bCs/>
          <w:szCs w:val="28"/>
        </w:rPr>
        <w:t>рганизация отдыха, оздоровления и занятости детей и подростков</w:t>
      </w:r>
      <w:r w:rsidR="004630BE" w:rsidRPr="00CC54EE">
        <w:rPr>
          <w:bCs/>
          <w:szCs w:val="28"/>
        </w:rPr>
        <w:t xml:space="preserve">, </w:t>
      </w:r>
      <w:r w:rsidR="000450F4" w:rsidRPr="00CC54EE">
        <w:rPr>
          <w:bCs/>
          <w:szCs w:val="28"/>
        </w:rPr>
        <w:t>д</w:t>
      </w:r>
      <w:r w:rsidR="007A330E" w:rsidRPr="00CC54EE">
        <w:rPr>
          <w:bCs/>
          <w:szCs w:val="28"/>
        </w:rPr>
        <w:t>оступная среда</w:t>
      </w:r>
      <w:r w:rsidR="000450F4" w:rsidRPr="00CC54EE">
        <w:rPr>
          <w:bCs/>
          <w:szCs w:val="28"/>
        </w:rPr>
        <w:t>, п</w:t>
      </w:r>
      <w:r w:rsidR="007A330E" w:rsidRPr="00CC54EE">
        <w:rPr>
          <w:bCs/>
          <w:szCs w:val="28"/>
        </w:rPr>
        <w:t>роведение капитальных ремонтов</w:t>
      </w:r>
      <w:r w:rsidR="000450F4" w:rsidRPr="00CC54EE">
        <w:rPr>
          <w:bCs/>
          <w:szCs w:val="28"/>
        </w:rPr>
        <w:t>, у</w:t>
      </w:r>
      <w:r w:rsidR="007A330E" w:rsidRPr="00CC54EE">
        <w:rPr>
          <w:bCs/>
          <w:szCs w:val="28"/>
        </w:rPr>
        <w:t>частие в мероприятиях казачьей направленн</w:t>
      </w:r>
      <w:r w:rsidR="007A330E" w:rsidRPr="00CC54EE">
        <w:rPr>
          <w:bCs/>
          <w:szCs w:val="28"/>
        </w:rPr>
        <w:t>о</w:t>
      </w:r>
      <w:r w:rsidR="007A330E" w:rsidRPr="00CC54EE">
        <w:rPr>
          <w:bCs/>
          <w:szCs w:val="28"/>
        </w:rPr>
        <w:t>сти</w:t>
      </w:r>
      <w:r w:rsidR="000450F4" w:rsidRPr="00CC54EE">
        <w:rPr>
          <w:bCs/>
          <w:szCs w:val="28"/>
        </w:rPr>
        <w:t>, у</w:t>
      </w:r>
      <w:r w:rsidR="007A330E" w:rsidRPr="00CC54EE">
        <w:rPr>
          <w:bCs/>
          <w:szCs w:val="28"/>
        </w:rPr>
        <w:t>частие в проведении ЕГЭ и ГИА</w:t>
      </w:r>
      <w:r w:rsidR="000450F4" w:rsidRPr="00CC54EE">
        <w:rPr>
          <w:bCs/>
          <w:szCs w:val="28"/>
        </w:rPr>
        <w:t>, у</w:t>
      </w:r>
      <w:r w:rsidR="007A330E" w:rsidRPr="00CC54EE">
        <w:rPr>
          <w:bCs/>
          <w:szCs w:val="28"/>
        </w:rPr>
        <w:t>частие в мероприятиях последний звонок</w:t>
      </w:r>
      <w:r w:rsidR="000450F4" w:rsidRPr="00CC54EE">
        <w:rPr>
          <w:bCs/>
          <w:szCs w:val="28"/>
        </w:rPr>
        <w:t>, п</w:t>
      </w:r>
      <w:r w:rsidR="007A330E" w:rsidRPr="00CC54EE">
        <w:rPr>
          <w:bCs/>
          <w:szCs w:val="28"/>
        </w:rPr>
        <w:t xml:space="preserve">рограмма </w:t>
      </w:r>
      <w:r w:rsidR="00F754BB">
        <w:rPr>
          <w:bCs/>
          <w:szCs w:val="28"/>
        </w:rPr>
        <w:t>«</w:t>
      </w:r>
      <w:proofErr w:type="spellStart"/>
      <w:r w:rsidR="007A330E" w:rsidRPr="00CC54EE">
        <w:rPr>
          <w:bCs/>
          <w:szCs w:val="28"/>
        </w:rPr>
        <w:t>Антинарко</w:t>
      </w:r>
      <w:proofErr w:type="spellEnd"/>
      <w:r w:rsidR="00F754BB">
        <w:rPr>
          <w:bCs/>
          <w:szCs w:val="28"/>
        </w:rPr>
        <w:t>».</w:t>
      </w:r>
      <w:proofErr w:type="gramEnd"/>
    </w:p>
    <w:p w:rsidR="00061972" w:rsidRPr="00987246" w:rsidRDefault="00061972" w:rsidP="00061972">
      <w:pPr>
        <w:jc w:val="both"/>
        <w:rPr>
          <w:bCs/>
          <w:szCs w:val="28"/>
        </w:rPr>
      </w:pPr>
    </w:p>
    <w:p w:rsidR="00644BAC" w:rsidRDefault="00AE5D44" w:rsidP="00061972">
      <w:pPr>
        <w:jc w:val="both"/>
        <w:rPr>
          <w:szCs w:val="28"/>
        </w:rPr>
      </w:pPr>
      <w:r w:rsidRPr="00AE5D44">
        <w:rPr>
          <w:b/>
        </w:rPr>
        <w:t xml:space="preserve">Показатель 19. </w:t>
      </w:r>
      <w:proofErr w:type="gramStart"/>
      <w:r w:rsidRPr="00AE5D44">
        <w:rPr>
          <w:b/>
        </w:rPr>
        <w:t xml:space="preserve">Доля детей в возрасте 5 - 18 лет, получающих услуги по </w:t>
      </w:r>
      <w:r w:rsidRPr="00AE5D44">
        <w:rPr>
          <w:b/>
          <w:u w:val="single"/>
        </w:rPr>
        <w:t>допо</w:t>
      </w:r>
      <w:r w:rsidRPr="00AE5D44">
        <w:rPr>
          <w:b/>
          <w:u w:val="single"/>
        </w:rPr>
        <w:t>л</w:t>
      </w:r>
      <w:r w:rsidRPr="00AE5D44">
        <w:rPr>
          <w:b/>
          <w:u w:val="single"/>
        </w:rPr>
        <w:t>нительному</w:t>
      </w:r>
      <w:r w:rsidRPr="00AE5D44">
        <w:rPr>
          <w:b/>
        </w:rPr>
        <w:t xml:space="preserve"> образованию в организациях различной организационно-правовой формы и формы собственности, в общей численности детей данной возрастной </w:t>
      </w:r>
      <w:r w:rsidRPr="006622BB">
        <w:t>группы</w:t>
      </w:r>
      <w:r w:rsidR="006622BB" w:rsidRPr="006622BB">
        <w:t xml:space="preserve"> возросла до 65% в 2014 году, наблюдается </w:t>
      </w:r>
      <w:r w:rsidR="006622BB">
        <w:t>увеличение</w:t>
      </w:r>
      <w:r w:rsidR="006622BB" w:rsidRPr="006622BB">
        <w:t xml:space="preserve"> в сравнении с 2013</w:t>
      </w:r>
      <w:r w:rsidR="006622BB">
        <w:t xml:space="preserve"> годом на 28 процентных пунктов, </w:t>
      </w:r>
      <w:r w:rsidR="006622BB">
        <w:rPr>
          <w:szCs w:val="28"/>
        </w:rPr>
        <w:t>что  свидетельствует об  усилении внимания м</w:t>
      </w:r>
      <w:r w:rsidR="006622BB">
        <w:rPr>
          <w:szCs w:val="28"/>
        </w:rPr>
        <w:t>у</w:t>
      </w:r>
      <w:r w:rsidR="006622BB">
        <w:rPr>
          <w:szCs w:val="28"/>
        </w:rPr>
        <w:t>ниципального образования к обеспечению детей различным спектром дополнител</w:t>
      </w:r>
      <w:r w:rsidR="006622BB">
        <w:rPr>
          <w:szCs w:val="28"/>
        </w:rPr>
        <w:t>ь</w:t>
      </w:r>
      <w:r w:rsidR="006622BB">
        <w:rPr>
          <w:szCs w:val="28"/>
        </w:rPr>
        <w:t>ных образовательных услуг.</w:t>
      </w:r>
      <w:proofErr w:type="gramEnd"/>
      <w:r w:rsidR="00D3147F">
        <w:rPr>
          <w:szCs w:val="28"/>
        </w:rPr>
        <w:t xml:space="preserve"> </w:t>
      </w:r>
      <w:r w:rsidR="00644BAC">
        <w:rPr>
          <w:szCs w:val="28"/>
        </w:rPr>
        <w:t>Так на данный показатель влияние оказал рост пред</w:t>
      </w:r>
      <w:r w:rsidR="00644BAC">
        <w:rPr>
          <w:szCs w:val="28"/>
        </w:rPr>
        <w:t>о</w:t>
      </w:r>
      <w:r w:rsidR="00644BAC">
        <w:rPr>
          <w:szCs w:val="28"/>
        </w:rPr>
        <w:t>ставления услуг д</w:t>
      </w:r>
      <w:r w:rsidR="00681DEE">
        <w:rPr>
          <w:szCs w:val="28"/>
        </w:rPr>
        <w:t>ополнительно</w:t>
      </w:r>
      <w:r w:rsidR="00644BAC">
        <w:rPr>
          <w:szCs w:val="28"/>
        </w:rPr>
        <w:t>го</w:t>
      </w:r>
      <w:r w:rsidR="00681DEE">
        <w:rPr>
          <w:szCs w:val="28"/>
        </w:rPr>
        <w:t xml:space="preserve"> образовани</w:t>
      </w:r>
      <w:r w:rsidR="00644BAC">
        <w:rPr>
          <w:szCs w:val="28"/>
        </w:rPr>
        <w:t>яна 41,9% в 2014 году (</w:t>
      </w:r>
      <w:r w:rsidR="00681DEE">
        <w:rPr>
          <w:szCs w:val="28"/>
        </w:rPr>
        <w:t>25 457,9 чел</w:t>
      </w:r>
      <w:r w:rsidR="00681DEE">
        <w:rPr>
          <w:szCs w:val="28"/>
        </w:rPr>
        <w:t>о</w:t>
      </w:r>
      <w:r w:rsidR="00681DEE">
        <w:rPr>
          <w:szCs w:val="28"/>
        </w:rPr>
        <w:t>век</w:t>
      </w:r>
      <w:r w:rsidR="00644BAC">
        <w:rPr>
          <w:szCs w:val="28"/>
        </w:rPr>
        <w:t>) по сравнению с 2013 годом.</w:t>
      </w:r>
    </w:p>
    <w:p w:rsidR="006622BB" w:rsidRDefault="00010158" w:rsidP="006622BB">
      <w:pPr>
        <w:ind w:firstLine="708"/>
        <w:jc w:val="both"/>
      </w:pPr>
      <w:r>
        <w:t xml:space="preserve">Результатом </w:t>
      </w:r>
      <w:r w:rsidR="00644BAC">
        <w:t>данного увеличения</w:t>
      </w:r>
      <w:r>
        <w:t xml:space="preserve"> являютсяд</w:t>
      </w:r>
      <w:r w:rsidR="00457E25">
        <w:t>остижения детей соответству</w:t>
      </w:r>
      <w:r w:rsidR="00457E25">
        <w:t>ю</w:t>
      </w:r>
      <w:r w:rsidR="00457E25">
        <w:t>щей возрастной категории по направлениям получившего дополнительного образ</w:t>
      </w:r>
      <w:r w:rsidR="00457E25">
        <w:t>о</w:t>
      </w:r>
      <w:r w:rsidR="00457E25">
        <w:t>вания:</w:t>
      </w:r>
    </w:p>
    <w:p w:rsidR="00457E25" w:rsidRDefault="00457E25" w:rsidP="006622BB">
      <w:pPr>
        <w:ind w:firstLine="708"/>
        <w:jc w:val="both"/>
      </w:pPr>
      <w:r>
        <w:lastRenderedPageBreak/>
        <w:t xml:space="preserve">- Новороссийская команда юных  исследователей завоевала «Научный кубок Кубани» </w:t>
      </w:r>
      <w:r>
        <w:rPr>
          <w:lang w:val="en-US"/>
        </w:rPr>
        <w:t>I</w:t>
      </w:r>
      <w:r>
        <w:t xml:space="preserve"> степени на краевой научно-практической конференции «Эврика»;</w:t>
      </w:r>
    </w:p>
    <w:p w:rsidR="00457E25" w:rsidRDefault="00457E25" w:rsidP="006622BB">
      <w:pPr>
        <w:ind w:firstLine="708"/>
        <w:jc w:val="both"/>
      </w:pPr>
      <w:r>
        <w:t>- Учащиеся морского технического лицея, стали победителями 16-й Росси</w:t>
      </w:r>
      <w:r>
        <w:t>й</w:t>
      </w:r>
      <w:r>
        <w:t>ской научно-инженерной выставки «Шаг в будущее»</w:t>
      </w:r>
      <w:r w:rsidR="00710822">
        <w:t>, вошли в состав м</w:t>
      </w:r>
      <w:r>
        <w:t>олодых уч</w:t>
      </w:r>
      <w:r>
        <w:t>е</w:t>
      </w:r>
      <w:r>
        <w:t>ных Российской Федерации и представляли свои научные проекты на междунаро</w:t>
      </w:r>
      <w:r>
        <w:t>д</w:t>
      </w:r>
      <w:r>
        <w:t>ной выставке «Молодые ученые Евросоюза»;</w:t>
      </w:r>
    </w:p>
    <w:p w:rsidR="00457E25" w:rsidRDefault="00457E25" w:rsidP="006622BB">
      <w:pPr>
        <w:ind w:firstLine="708"/>
        <w:jc w:val="both"/>
      </w:pPr>
      <w:r>
        <w:t xml:space="preserve">- </w:t>
      </w:r>
      <w:r w:rsidR="00710822">
        <w:t>Команда города Новороссийска оказалась в числе лидеров на Всеми</w:t>
      </w:r>
      <w:r w:rsidR="008B3E60">
        <w:t>рной олимпиаде роботов в г.Сочи;</w:t>
      </w:r>
    </w:p>
    <w:p w:rsidR="008B3E60" w:rsidRDefault="008B3E60" w:rsidP="006622BB">
      <w:pPr>
        <w:ind w:firstLine="708"/>
        <w:jc w:val="both"/>
      </w:pPr>
      <w:r>
        <w:t xml:space="preserve">- Воспитанники спортивных школ одержали 34 победы по плаванию, боксу, </w:t>
      </w:r>
      <w:proofErr w:type="spellStart"/>
      <w:r>
        <w:t>тхеквандо</w:t>
      </w:r>
      <w:proofErr w:type="spellEnd"/>
      <w:r>
        <w:t xml:space="preserve">, кикбоксингу, шахматам на всероссийском и международном </w:t>
      </w:r>
      <w:proofErr w:type="gramStart"/>
      <w:r>
        <w:t>уровнях</w:t>
      </w:r>
      <w:proofErr w:type="gramEnd"/>
      <w:r>
        <w:t>, продемонстрировав свое мастерство в Москве, Санкт-</w:t>
      </w:r>
      <w:r w:rsidR="0087681B">
        <w:t>Петербурге</w:t>
      </w:r>
      <w:r>
        <w:t>, Астрахани, Изр</w:t>
      </w:r>
      <w:r>
        <w:t>а</w:t>
      </w:r>
      <w:r>
        <w:t>и</w:t>
      </w:r>
      <w:r w:rsidR="00010158">
        <w:t>ле и Македонии;</w:t>
      </w:r>
    </w:p>
    <w:p w:rsidR="00970762" w:rsidRPr="00A677A8" w:rsidRDefault="00010158" w:rsidP="00970762">
      <w:pPr>
        <w:ind w:firstLine="708"/>
        <w:jc w:val="both"/>
      </w:pPr>
      <w:r>
        <w:t xml:space="preserve">В школах города действуют детские и педагогические хоровые коллективы, школьные театры, детские ансамбли, художественные коллективы, в 2015-2017 году планируется расширять виды </w:t>
      </w:r>
      <w:r w:rsidR="00D91470">
        <w:t>факультативных занятий различного</w:t>
      </w:r>
      <w:r>
        <w:t xml:space="preserve"> направлен</w:t>
      </w:r>
      <w:r w:rsidR="00D91470">
        <w:t>ия</w:t>
      </w:r>
      <w:r>
        <w:t xml:space="preserve"> ра</w:t>
      </w:r>
      <w:r>
        <w:t>з</w:t>
      </w:r>
      <w:r>
        <w:t>вития.</w:t>
      </w:r>
    </w:p>
    <w:p w:rsidR="00061972" w:rsidRPr="00A677A8" w:rsidRDefault="00061972" w:rsidP="00970762">
      <w:pPr>
        <w:ind w:firstLine="708"/>
        <w:jc w:val="both"/>
      </w:pPr>
    </w:p>
    <w:p w:rsidR="001F4AF4" w:rsidRDefault="00061972" w:rsidP="00F51ED6">
      <w:pPr>
        <w:tabs>
          <w:tab w:val="left" w:pos="3975"/>
        </w:tabs>
        <w:ind w:firstLine="709"/>
        <w:jc w:val="center"/>
        <w:rPr>
          <w:b/>
          <w:szCs w:val="28"/>
        </w:rPr>
      </w:pPr>
      <w:r w:rsidRPr="00F51ED6">
        <w:rPr>
          <w:b/>
          <w:szCs w:val="28"/>
          <w:lang w:val="en-US"/>
        </w:rPr>
        <w:t>I</w:t>
      </w:r>
      <w:r w:rsidR="00494F42">
        <w:rPr>
          <w:b/>
          <w:szCs w:val="28"/>
          <w:lang w:val="en-US"/>
        </w:rPr>
        <w:t>V</w:t>
      </w:r>
      <w:r w:rsidR="00F51ED6" w:rsidRPr="00F51ED6">
        <w:rPr>
          <w:b/>
          <w:szCs w:val="28"/>
        </w:rPr>
        <w:t>. Культура</w:t>
      </w:r>
    </w:p>
    <w:p w:rsidR="00E901E5" w:rsidRPr="00F51ED6" w:rsidRDefault="00E901E5" w:rsidP="00F51ED6">
      <w:pPr>
        <w:tabs>
          <w:tab w:val="left" w:pos="3975"/>
        </w:tabs>
        <w:ind w:firstLine="709"/>
        <w:jc w:val="center"/>
        <w:rPr>
          <w:b/>
          <w:szCs w:val="28"/>
        </w:rPr>
      </w:pPr>
    </w:p>
    <w:p w:rsidR="00134FCB" w:rsidRDefault="001136F9" w:rsidP="00134F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муниципальном образовании город Новороссийск в отчетном периоде функционировало 51 учреждение культуры. За 2014 год было проведено 16 786 культурно-массовых мероприятий (в 2013 году </w:t>
      </w:r>
      <w:r w:rsidR="007227A4">
        <w:rPr>
          <w:lang w:eastAsia="ru-RU"/>
        </w:rPr>
        <w:t xml:space="preserve">- </w:t>
      </w:r>
      <w:r>
        <w:rPr>
          <w:lang w:eastAsia="ru-RU"/>
        </w:rPr>
        <w:t>15 763) с общим охватом участн</w:t>
      </w:r>
      <w:r>
        <w:rPr>
          <w:lang w:eastAsia="ru-RU"/>
        </w:rPr>
        <w:t>и</w:t>
      </w:r>
      <w:r>
        <w:rPr>
          <w:lang w:eastAsia="ru-RU"/>
        </w:rPr>
        <w:t>ков  1 789 704 человек (в 2013 году 1 704 964 человек).</w:t>
      </w:r>
    </w:p>
    <w:p w:rsidR="001136F9" w:rsidRDefault="001136F9" w:rsidP="00134FCB">
      <w:pPr>
        <w:ind w:firstLine="709"/>
        <w:jc w:val="both"/>
        <w:rPr>
          <w:lang w:eastAsia="ru-RU"/>
        </w:rPr>
      </w:pPr>
      <w:r>
        <w:rPr>
          <w:lang w:eastAsia="ru-RU"/>
        </w:rPr>
        <w:t>С каждым годом увеличивается бюджетное финансирование отрасли «Кул</w:t>
      </w:r>
      <w:r>
        <w:rPr>
          <w:lang w:eastAsia="ru-RU"/>
        </w:rPr>
        <w:t>ь</w:t>
      </w:r>
      <w:r>
        <w:rPr>
          <w:lang w:eastAsia="ru-RU"/>
        </w:rPr>
        <w:t>тура». Если в 2013 году на развитие было выделено 283 127 тыс.руб., то в 2014 году объем расходов муниципального образования на культуру составил 324 934 тыс.руб. (темп роста – 14,7%).</w:t>
      </w:r>
    </w:p>
    <w:p w:rsidR="00253A01" w:rsidRDefault="00253A01" w:rsidP="00253A01">
      <w:pPr>
        <w:ind w:firstLine="708"/>
        <w:jc w:val="both"/>
      </w:pPr>
      <w:r w:rsidRPr="00253A01">
        <w:rPr>
          <w:lang w:eastAsia="ru-RU"/>
        </w:rPr>
        <w:t>Реализ</w:t>
      </w:r>
      <w:r>
        <w:rPr>
          <w:lang w:eastAsia="ru-RU"/>
        </w:rPr>
        <w:t>ованы такие</w:t>
      </w:r>
      <w:r w:rsidRPr="00253A01">
        <w:rPr>
          <w:lang w:eastAsia="ru-RU"/>
        </w:rPr>
        <w:t xml:space="preserve"> городск</w:t>
      </w:r>
      <w:r>
        <w:rPr>
          <w:lang w:eastAsia="ru-RU"/>
        </w:rPr>
        <w:t>ие</w:t>
      </w:r>
      <w:r w:rsidRPr="00253A01">
        <w:rPr>
          <w:lang w:eastAsia="ru-RU"/>
        </w:rPr>
        <w:t xml:space="preserve"> целевы</w:t>
      </w:r>
      <w:r>
        <w:rPr>
          <w:lang w:eastAsia="ru-RU"/>
        </w:rPr>
        <w:t>е</w:t>
      </w:r>
      <w:r w:rsidRPr="00253A01">
        <w:rPr>
          <w:lang w:eastAsia="ru-RU"/>
        </w:rPr>
        <w:t xml:space="preserve"> программ</w:t>
      </w:r>
      <w:r>
        <w:rPr>
          <w:lang w:eastAsia="ru-RU"/>
        </w:rPr>
        <w:t>ы как «</w:t>
      </w:r>
      <w:r>
        <w:t>Развитие отрасли «Культура»,  «Патриотическое воспитание»,  «Организация летнего отдыха», «Пр</w:t>
      </w:r>
      <w:r>
        <w:t>о</w:t>
      </w:r>
      <w:r>
        <w:t>тиводействие злоупотреблению наркотиков»</w:t>
      </w:r>
      <w:r>
        <w:rPr>
          <w:lang w:eastAsia="ru-RU"/>
        </w:rPr>
        <w:t xml:space="preserve">. </w:t>
      </w:r>
      <w:r>
        <w:t>Творческие коллективы учреждений культуры приняли участие в 149 конкурсах и фестивалях различных уровней.</w:t>
      </w:r>
    </w:p>
    <w:p w:rsidR="00253A01" w:rsidRDefault="00253A01" w:rsidP="00FB0DAD">
      <w:pPr>
        <w:ind w:firstLine="708"/>
        <w:jc w:val="both"/>
      </w:pPr>
      <w:r w:rsidRPr="000B303A">
        <w:t>Провод</w:t>
      </w:r>
      <w:r>
        <w:t>ятся постоянные провер</w:t>
      </w:r>
      <w:r w:rsidRPr="000B303A">
        <w:t>к</w:t>
      </w:r>
      <w:r>
        <w:t>исанитарного и технического состояния 135 памятников военной истории в целях о</w:t>
      </w:r>
      <w:r w:rsidRPr="00253A01">
        <w:t>рганизаци</w:t>
      </w:r>
      <w:r>
        <w:t>и</w:t>
      </w:r>
      <w:r w:rsidRPr="00253A01">
        <w:t xml:space="preserve"> и обеспечени</w:t>
      </w:r>
      <w:r>
        <w:t>я</w:t>
      </w:r>
      <w:r w:rsidRPr="00253A01">
        <w:t xml:space="preserve"> работ  по сохран</w:t>
      </w:r>
      <w:r w:rsidRPr="00253A01">
        <w:t>е</w:t>
      </w:r>
      <w:r w:rsidRPr="00253A01">
        <w:t>нию историко-культурного наследия</w:t>
      </w:r>
      <w:r>
        <w:t>. Для поддержания высокого уровня технич</w:t>
      </w:r>
      <w:r>
        <w:t>е</w:t>
      </w:r>
      <w:r>
        <w:t>ского состояния учреждений культуры организована и проведена 131 проверка с</w:t>
      </w:r>
      <w:r>
        <w:t>а</w:t>
      </w:r>
      <w:r>
        <w:t xml:space="preserve">нитарного состояния объектов, </w:t>
      </w:r>
      <w:r w:rsidRPr="002548C6">
        <w:t>соблюдени</w:t>
      </w:r>
      <w:r>
        <w:t>я правил технической безопасности и о</w:t>
      </w:r>
      <w:r>
        <w:t>р</w:t>
      </w:r>
      <w:r>
        <w:t>ганизации труда, с</w:t>
      </w:r>
      <w:r w:rsidRPr="002548C6">
        <w:t>облюдени</w:t>
      </w:r>
      <w:r>
        <w:t>е</w:t>
      </w:r>
      <w:r w:rsidRPr="002548C6">
        <w:t xml:space="preserve"> лимитной дисциплины</w:t>
      </w:r>
      <w:r>
        <w:t>, и организации летней камп</w:t>
      </w:r>
      <w:r>
        <w:t>а</w:t>
      </w:r>
      <w:r>
        <w:t>нии.</w:t>
      </w:r>
    </w:p>
    <w:p w:rsidR="00443A99" w:rsidRDefault="00443A99" w:rsidP="00FB0DAD">
      <w:pPr>
        <w:ind w:firstLine="708"/>
        <w:jc w:val="both"/>
      </w:pPr>
      <w:r>
        <w:t>На предстоящий период будут продолжать реализоваться мероприятия по у</w:t>
      </w:r>
      <w:r w:rsidRPr="00443A99">
        <w:t>креплени</w:t>
      </w:r>
      <w:r>
        <w:t>ю</w:t>
      </w:r>
      <w:r w:rsidRPr="00443A99">
        <w:t xml:space="preserve"> и развити</w:t>
      </w:r>
      <w:r>
        <w:t>ю</w:t>
      </w:r>
      <w:r w:rsidRPr="00443A99">
        <w:t xml:space="preserve"> материально-технической базы учреждений культуры,  пр</w:t>
      </w:r>
      <w:r w:rsidRPr="00443A99">
        <w:t>о</w:t>
      </w:r>
      <w:r w:rsidRPr="00443A99">
        <w:t>тивопожарной и антитеррористической безопасности</w:t>
      </w:r>
      <w:r>
        <w:t xml:space="preserve">, </w:t>
      </w:r>
      <w:r w:rsidRPr="00443A99">
        <w:t>по укреплению кадрового п</w:t>
      </w:r>
      <w:r w:rsidRPr="00443A99">
        <w:t>о</w:t>
      </w:r>
      <w:r w:rsidRPr="00443A99">
        <w:t>тенциала учреждений культуры, создание кадрового резерва</w:t>
      </w:r>
      <w:r>
        <w:t>, р</w:t>
      </w:r>
      <w:r w:rsidRPr="00443A99">
        <w:t xml:space="preserve">азвитие и расширение </w:t>
      </w:r>
      <w:r w:rsidRPr="00443A99">
        <w:lastRenderedPageBreak/>
        <w:t>сферы платных услуг (работ) в учреждениях культуры</w:t>
      </w:r>
      <w:r>
        <w:t xml:space="preserve">, </w:t>
      </w:r>
      <w:r w:rsidR="006607A2">
        <w:t>и р</w:t>
      </w:r>
      <w:r w:rsidR="006607A2" w:rsidRPr="00954D78">
        <w:t>еализация дополнител</w:t>
      </w:r>
      <w:r w:rsidR="006607A2" w:rsidRPr="00954D78">
        <w:t>ь</w:t>
      </w:r>
      <w:r w:rsidR="006607A2" w:rsidRPr="00954D78">
        <w:t>ных предпрофессиональ</w:t>
      </w:r>
      <w:r w:rsidR="006607A2">
        <w:t>ных программ в данной области.</w:t>
      </w:r>
    </w:p>
    <w:p w:rsidR="00253A01" w:rsidRPr="00253A01" w:rsidRDefault="00253A01" w:rsidP="00253A01">
      <w:pPr>
        <w:jc w:val="both"/>
        <w:rPr>
          <w:lang w:eastAsia="ru-RU"/>
        </w:rPr>
      </w:pPr>
    </w:p>
    <w:p w:rsidR="00F51ED6" w:rsidRDefault="00F51ED6" w:rsidP="00061972">
      <w:pPr>
        <w:jc w:val="both"/>
      </w:pPr>
      <w:r>
        <w:rPr>
          <w:b/>
          <w:lang w:eastAsia="ru-RU"/>
        </w:rPr>
        <w:t>Показатель 20.</w:t>
      </w:r>
      <w:r w:rsidR="00FB0DAD">
        <w:rPr>
          <w:b/>
          <w:lang w:eastAsia="ru-RU"/>
        </w:rPr>
        <w:t>1.</w:t>
      </w:r>
      <w:r w:rsidRPr="00F51ED6">
        <w:rPr>
          <w:b/>
        </w:rPr>
        <w:t>Уровень фактической обеспеченности учреждениями культ</w:t>
      </w:r>
      <w:r w:rsidRPr="00F51ED6">
        <w:rPr>
          <w:b/>
        </w:rPr>
        <w:t>у</w:t>
      </w:r>
      <w:r w:rsidRPr="00F51ED6">
        <w:rPr>
          <w:b/>
        </w:rPr>
        <w:t>ры от нормативной потребности</w:t>
      </w:r>
      <w:r w:rsidR="00E901E5">
        <w:rPr>
          <w:b/>
        </w:rPr>
        <w:t>:</w:t>
      </w:r>
      <w:r w:rsidR="00E12B5E">
        <w:rPr>
          <w:b/>
        </w:rPr>
        <w:t xml:space="preserve"> </w:t>
      </w:r>
      <w:r w:rsidRPr="00FB0DAD">
        <w:rPr>
          <w:b/>
        </w:rPr>
        <w:t>клубами и учреждениями клубного типа</w:t>
      </w:r>
      <w:r w:rsidR="00E12B5E">
        <w:rPr>
          <w:b/>
        </w:rPr>
        <w:t xml:space="preserve"> </w:t>
      </w:r>
      <w:r w:rsidR="00FB0DAD">
        <w:rPr>
          <w:szCs w:val="28"/>
        </w:rPr>
        <w:t xml:space="preserve">в 2014 году составил 100%, что </w:t>
      </w:r>
      <w:r w:rsidR="00FB0DAD">
        <w:t>соответствует социальной норме по численности населения города.</w:t>
      </w:r>
    </w:p>
    <w:p w:rsidR="00FB0DAD" w:rsidRDefault="00FB0DAD" w:rsidP="00F51ED6">
      <w:pPr>
        <w:ind w:firstLine="709"/>
        <w:jc w:val="both"/>
      </w:pPr>
      <w:r>
        <w:t xml:space="preserve">На территории города действует </w:t>
      </w:r>
      <w:r w:rsidR="00322856">
        <w:t>18</w:t>
      </w:r>
      <w:r>
        <w:t xml:space="preserve"> клубов и учреждений клубного типа, в том числе, В Центральном внутригородской районе - </w:t>
      </w:r>
      <w:r w:rsidR="00322856">
        <w:t>5</w:t>
      </w:r>
      <w:r>
        <w:t xml:space="preserve">, в Восточном внутригородской районе - </w:t>
      </w:r>
      <w:r w:rsidR="00322856">
        <w:t>1</w:t>
      </w:r>
      <w:r>
        <w:t xml:space="preserve">, Приморском внутригородской районе </w:t>
      </w:r>
      <w:r w:rsidR="00322856">
        <w:t xml:space="preserve">- 2 </w:t>
      </w:r>
      <w:r>
        <w:t>и в Новороссийском внутриг</w:t>
      </w:r>
      <w:r>
        <w:t>о</w:t>
      </w:r>
      <w:r>
        <w:t>родской районе</w:t>
      </w:r>
      <w:r w:rsidR="00322856">
        <w:t xml:space="preserve"> - 10</w:t>
      </w:r>
      <w:r>
        <w:t xml:space="preserve">. В данном ранжировании объектов заложен фактор доступности социальных учреждений для населения с позиции проживания в различных частях городского округа. </w:t>
      </w:r>
    </w:p>
    <w:p w:rsidR="007A4BBF" w:rsidRDefault="007A4BBF" w:rsidP="00F51ED6">
      <w:pPr>
        <w:ind w:firstLine="709"/>
        <w:jc w:val="both"/>
      </w:pPr>
    </w:p>
    <w:p w:rsidR="00FB0DAD" w:rsidRDefault="007A4BBF" w:rsidP="00061972">
      <w:pPr>
        <w:jc w:val="both"/>
      </w:pPr>
      <w:r>
        <w:rPr>
          <w:b/>
          <w:lang w:eastAsia="ru-RU"/>
        </w:rPr>
        <w:t xml:space="preserve">Показатель 20.2. </w:t>
      </w:r>
      <w:r w:rsidRPr="00F51ED6">
        <w:rPr>
          <w:b/>
        </w:rPr>
        <w:t>Уровень фактической обеспеченности учреждениями культ</w:t>
      </w:r>
      <w:r w:rsidRPr="00F51ED6">
        <w:rPr>
          <w:b/>
        </w:rPr>
        <w:t>у</w:t>
      </w:r>
      <w:r w:rsidRPr="00F51ED6">
        <w:rPr>
          <w:b/>
        </w:rPr>
        <w:t>ры от нормативной потребности</w:t>
      </w:r>
      <w:r w:rsidR="00E901E5">
        <w:rPr>
          <w:b/>
        </w:rPr>
        <w:t>:</w:t>
      </w:r>
      <w:r w:rsidR="00E12B5E">
        <w:rPr>
          <w:b/>
        </w:rPr>
        <w:t xml:space="preserve"> </w:t>
      </w:r>
      <w:r>
        <w:rPr>
          <w:b/>
        </w:rPr>
        <w:t>б</w:t>
      </w:r>
      <w:r w:rsidR="004004FB">
        <w:rPr>
          <w:b/>
        </w:rPr>
        <w:t xml:space="preserve">иблиотеками </w:t>
      </w:r>
      <w:r w:rsidR="00E901E5" w:rsidRPr="00E901E5">
        <w:t>составил 116%</w:t>
      </w:r>
      <w:r w:rsidR="003D3364">
        <w:t xml:space="preserve"> (28 учреждений)</w:t>
      </w:r>
      <w:r w:rsidR="00E901E5">
        <w:t xml:space="preserve">, что превышает норму фактической обеспеченности </w:t>
      </w:r>
      <w:r w:rsidR="003D3364">
        <w:t>по городу (24 библиотеки) в</w:t>
      </w:r>
      <w:r w:rsidR="00E901E5">
        <w:t xml:space="preserve"> 2014 год</w:t>
      </w:r>
      <w:r w:rsidR="003D3364">
        <w:t>у</w:t>
      </w:r>
      <w:r w:rsidR="00E901E5">
        <w:t xml:space="preserve">. </w:t>
      </w:r>
    </w:p>
    <w:p w:rsidR="003D3364" w:rsidRDefault="003D3364" w:rsidP="00F51ED6">
      <w:pPr>
        <w:ind w:firstLine="709"/>
        <w:jc w:val="both"/>
      </w:pPr>
    </w:p>
    <w:p w:rsidR="00970762" w:rsidRDefault="003D3364" w:rsidP="00061972">
      <w:pPr>
        <w:jc w:val="both"/>
        <w:rPr>
          <w:b/>
        </w:rPr>
      </w:pPr>
      <w:r>
        <w:rPr>
          <w:b/>
          <w:lang w:eastAsia="ru-RU"/>
        </w:rPr>
        <w:t xml:space="preserve">Показатель 20.3. </w:t>
      </w:r>
      <w:r w:rsidRPr="00F51ED6">
        <w:rPr>
          <w:b/>
        </w:rPr>
        <w:t>Уровень фактической обеспеченности учреждениями культ</w:t>
      </w:r>
      <w:r w:rsidRPr="00F51ED6">
        <w:rPr>
          <w:b/>
        </w:rPr>
        <w:t>у</w:t>
      </w:r>
      <w:r w:rsidRPr="00F51ED6">
        <w:rPr>
          <w:b/>
        </w:rPr>
        <w:t>ры от нормативной потребности</w:t>
      </w:r>
      <w:r>
        <w:rPr>
          <w:b/>
        </w:rPr>
        <w:t>:</w:t>
      </w:r>
      <w:r w:rsidR="00E12B5E">
        <w:rPr>
          <w:b/>
        </w:rPr>
        <w:t xml:space="preserve"> </w:t>
      </w:r>
      <w:r w:rsidRPr="003D3364">
        <w:rPr>
          <w:b/>
        </w:rPr>
        <w:t>парками культуры и отдыха</w:t>
      </w:r>
      <w:r w:rsidR="00E12B5E">
        <w:rPr>
          <w:b/>
        </w:rPr>
        <w:t xml:space="preserve"> </w:t>
      </w:r>
      <w:r w:rsidR="000D578D" w:rsidRPr="000D578D">
        <w:t>составил 100%.</w:t>
      </w:r>
    </w:p>
    <w:p w:rsidR="005C68B4" w:rsidRDefault="007D6652" w:rsidP="003D3364">
      <w:pPr>
        <w:ind w:firstLine="709"/>
        <w:jc w:val="both"/>
      </w:pPr>
      <w:r w:rsidRPr="007D6652">
        <w:t>На территории города</w:t>
      </w:r>
      <w:r>
        <w:t xml:space="preserve"> находится 7 парков культуры и отдыха, в том числе в Восточном внутригородском районе – 1 единиц</w:t>
      </w:r>
      <w:r w:rsidR="00A77CCE">
        <w:t>а</w:t>
      </w:r>
      <w:r>
        <w:t>, в Южном внутригородском ра</w:t>
      </w:r>
      <w:r>
        <w:t>й</w:t>
      </w:r>
      <w:r>
        <w:t>оне – 1 единиц</w:t>
      </w:r>
      <w:r w:rsidR="00A77CCE">
        <w:t>а</w:t>
      </w:r>
      <w:r>
        <w:t>, в Центральном внутригородском районе – 5 единиц. Во всех объе</w:t>
      </w:r>
      <w:r>
        <w:t>к</w:t>
      </w:r>
      <w:r>
        <w:t>тах культуры и отдыха организовано полное освещение, установлены малые арх</w:t>
      </w:r>
      <w:r>
        <w:t>и</w:t>
      </w:r>
      <w:r>
        <w:t>тектурные формы, высажены растения соответствующие климату городского окр</w:t>
      </w:r>
      <w:r>
        <w:t>у</w:t>
      </w:r>
      <w:r>
        <w:t>га, имеются фонтаны, аттракционы для жителей города и туристов</w:t>
      </w:r>
      <w:r w:rsidR="00A77CCE">
        <w:t>, организованы точки общественного питания.</w:t>
      </w:r>
      <w:r>
        <w:t xml:space="preserve"> Ежегодно на благоустройство парков культуры и о</w:t>
      </w:r>
      <w:r>
        <w:t>т</w:t>
      </w:r>
      <w:r>
        <w:t xml:space="preserve">дыха </w:t>
      </w:r>
      <w:r w:rsidR="00A77CCE">
        <w:t>направляются средства, как из муниципального бюджета, так и привлеченные.</w:t>
      </w:r>
    </w:p>
    <w:p w:rsidR="005C68B4" w:rsidRDefault="002640E8" w:rsidP="003D3364">
      <w:pPr>
        <w:ind w:firstLine="709"/>
        <w:jc w:val="both"/>
      </w:pPr>
      <w:r>
        <w:t xml:space="preserve">Так же на территории города имеется </w:t>
      </w:r>
      <w:r w:rsidR="005C68B4">
        <w:t>более 250 скверов, обустроенных под зоны отдыха, с размещением зеленых насаждений, малых архитектурных форм и других объектов, в 2014 году сформировано и обустроено дополнительно 27 скв</w:t>
      </w:r>
      <w:r w:rsidR="005C68B4">
        <w:t>е</w:t>
      </w:r>
      <w:r w:rsidR="005C68B4">
        <w:t>ров.</w:t>
      </w:r>
    </w:p>
    <w:p w:rsidR="00A77CCE" w:rsidRPr="00987246" w:rsidRDefault="00A77CCE" w:rsidP="00061972">
      <w:pPr>
        <w:ind w:firstLine="709"/>
        <w:jc w:val="both"/>
      </w:pPr>
      <w:r>
        <w:t>В 2014 году на поддержание соответствующего внешнего вида потрачено 20 млн.руб., в 2015 году планируется 23 млн.руб.</w:t>
      </w:r>
    </w:p>
    <w:p w:rsidR="00061972" w:rsidRPr="00987246" w:rsidRDefault="00061972" w:rsidP="00061972">
      <w:pPr>
        <w:ind w:firstLine="709"/>
        <w:jc w:val="both"/>
      </w:pPr>
    </w:p>
    <w:p w:rsidR="00A77CCE" w:rsidRDefault="00432D40" w:rsidP="00061972">
      <w:pPr>
        <w:jc w:val="both"/>
        <w:rPr>
          <w:szCs w:val="28"/>
        </w:rPr>
      </w:pPr>
      <w:r>
        <w:rPr>
          <w:b/>
          <w:szCs w:val="28"/>
        </w:rPr>
        <w:t xml:space="preserve">Показатель </w:t>
      </w:r>
      <w:r w:rsidR="00CB005B" w:rsidRPr="00CB005B">
        <w:rPr>
          <w:b/>
          <w:szCs w:val="28"/>
        </w:rPr>
        <w:t xml:space="preserve">21. Доля муниципальных учреждений культуры, здания которых находятся в аварийном состоянии или </w:t>
      </w:r>
      <w:proofErr w:type="gramStart"/>
      <w:r w:rsidR="00CB005B" w:rsidRPr="00CB005B">
        <w:rPr>
          <w:b/>
          <w:szCs w:val="28"/>
        </w:rPr>
        <w:t>требуют капитального ремонта</w:t>
      </w:r>
      <w:r w:rsidR="00E12B5E">
        <w:rPr>
          <w:b/>
          <w:szCs w:val="28"/>
        </w:rPr>
        <w:t xml:space="preserve"> </w:t>
      </w:r>
      <w:r w:rsidR="00A77CCE" w:rsidRPr="00A77CCE">
        <w:rPr>
          <w:szCs w:val="28"/>
        </w:rPr>
        <w:t>сниз</w:t>
      </w:r>
      <w:r w:rsidR="00A77CCE" w:rsidRPr="00A77CCE">
        <w:rPr>
          <w:szCs w:val="28"/>
        </w:rPr>
        <w:t>и</w:t>
      </w:r>
      <w:r w:rsidR="00A77CCE" w:rsidRPr="00A77CCE">
        <w:rPr>
          <w:szCs w:val="28"/>
        </w:rPr>
        <w:t>лась</w:t>
      </w:r>
      <w:proofErr w:type="gramEnd"/>
      <w:r w:rsidR="00A77CCE" w:rsidRPr="00A77CCE">
        <w:rPr>
          <w:szCs w:val="28"/>
        </w:rPr>
        <w:t xml:space="preserve"> на 29,3 процентных пункта (с 47% в 2013 году до 17,7% в 2014 году).</w:t>
      </w:r>
      <w:r w:rsidR="00A77CCE">
        <w:rPr>
          <w:szCs w:val="28"/>
        </w:rPr>
        <w:t xml:space="preserve"> Снижение показателя произошло в результате проведения ремонтных работ в учреждениях культуры. </w:t>
      </w:r>
      <w:r w:rsidR="00892497" w:rsidRPr="00892497">
        <w:rPr>
          <w:szCs w:val="28"/>
        </w:rPr>
        <w:t xml:space="preserve">Из общего количества </w:t>
      </w:r>
      <w:r w:rsidR="00892497">
        <w:rPr>
          <w:szCs w:val="28"/>
        </w:rPr>
        <w:t>(62 здания)</w:t>
      </w:r>
      <w:r w:rsidR="00892497" w:rsidRPr="00892497">
        <w:rPr>
          <w:szCs w:val="28"/>
        </w:rPr>
        <w:t xml:space="preserve"> требу</w:t>
      </w:r>
      <w:r w:rsidR="00E77D7D">
        <w:rPr>
          <w:szCs w:val="28"/>
        </w:rPr>
        <w:t>ют капитальный ремонт  - 11.</w:t>
      </w:r>
    </w:p>
    <w:p w:rsidR="00A77CCE" w:rsidRDefault="00A77CCE" w:rsidP="00A77CCE">
      <w:pPr>
        <w:ind w:firstLine="709"/>
        <w:jc w:val="both"/>
        <w:rPr>
          <w:szCs w:val="28"/>
        </w:rPr>
      </w:pPr>
      <w:r>
        <w:rPr>
          <w:szCs w:val="28"/>
        </w:rPr>
        <w:t>В 2014 году в рамках стратегии социально-экономического развития отрасли культура были выполнены следующие мероприятия</w:t>
      </w:r>
    </w:p>
    <w:p w:rsidR="00A77CCE" w:rsidRPr="00892497" w:rsidRDefault="00A77CCE" w:rsidP="00A77C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2497">
        <w:rPr>
          <w:szCs w:val="28"/>
        </w:rPr>
        <w:lastRenderedPageBreak/>
        <w:t xml:space="preserve">- </w:t>
      </w:r>
      <w:r w:rsidRPr="00892497">
        <w:rPr>
          <w:rFonts w:eastAsia="Calibri" w:cs="Times New Roman"/>
          <w:szCs w:val="28"/>
        </w:rPr>
        <w:t>комплексный ремонт здания</w:t>
      </w:r>
      <w:r w:rsidRPr="00892497">
        <w:rPr>
          <w:szCs w:val="28"/>
        </w:rPr>
        <w:t xml:space="preserve"> в </w:t>
      </w:r>
      <w:r w:rsidRPr="00892497">
        <w:rPr>
          <w:rFonts w:eastAsia="Calibri" w:cs="Times New Roman"/>
          <w:szCs w:val="28"/>
        </w:rPr>
        <w:t xml:space="preserve">ДК ст. </w:t>
      </w:r>
      <w:proofErr w:type="spellStart"/>
      <w:r w:rsidRPr="00892497">
        <w:rPr>
          <w:rFonts w:eastAsia="Calibri" w:cs="Times New Roman"/>
          <w:szCs w:val="28"/>
        </w:rPr>
        <w:t>Натухаевской</w:t>
      </w:r>
      <w:proofErr w:type="spellEnd"/>
      <w:r w:rsidRPr="00892497">
        <w:rPr>
          <w:szCs w:val="28"/>
        </w:rPr>
        <w:t xml:space="preserve"> на сумму 2 507,95 тыс.руб</w:t>
      </w:r>
      <w:r w:rsidR="0087681B">
        <w:rPr>
          <w:szCs w:val="28"/>
        </w:rPr>
        <w:t>.</w:t>
      </w:r>
      <w:r w:rsidRPr="00892497">
        <w:rPr>
          <w:szCs w:val="28"/>
        </w:rPr>
        <w:t>;</w:t>
      </w:r>
    </w:p>
    <w:p w:rsidR="00A77CCE" w:rsidRPr="00892497" w:rsidRDefault="00A77CCE" w:rsidP="00A77C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2497">
        <w:rPr>
          <w:szCs w:val="28"/>
        </w:rPr>
        <w:t xml:space="preserve">- </w:t>
      </w:r>
      <w:r w:rsidRPr="00892497">
        <w:rPr>
          <w:rFonts w:eastAsia="Calibri" w:cs="Times New Roman"/>
          <w:szCs w:val="28"/>
        </w:rPr>
        <w:t>ремонтные работы</w:t>
      </w:r>
      <w:r w:rsidRPr="00892497">
        <w:rPr>
          <w:szCs w:val="28"/>
        </w:rPr>
        <w:t xml:space="preserve"> в ДК с. «</w:t>
      </w:r>
      <w:r w:rsidRPr="00892497">
        <w:rPr>
          <w:rFonts w:eastAsia="Calibri" w:cs="Times New Roman"/>
          <w:szCs w:val="28"/>
        </w:rPr>
        <w:t>Мысхако</w:t>
      </w:r>
      <w:r w:rsidRPr="00892497">
        <w:rPr>
          <w:szCs w:val="28"/>
        </w:rPr>
        <w:t>» на сумму 1 059,1 тыс.</w:t>
      </w:r>
      <w:r w:rsidR="00E12B5E">
        <w:rPr>
          <w:szCs w:val="28"/>
        </w:rPr>
        <w:t xml:space="preserve"> </w:t>
      </w:r>
      <w:proofErr w:type="spellStart"/>
      <w:r w:rsidRPr="00892497">
        <w:rPr>
          <w:szCs w:val="28"/>
        </w:rPr>
        <w:t>руб</w:t>
      </w:r>
      <w:proofErr w:type="spellEnd"/>
      <w:r w:rsidRPr="00892497">
        <w:rPr>
          <w:szCs w:val="28"/>
        </w:rPr>
        <w:t>;</w:t>
      </w:r>
    </w:p>
    <w:p w:rsidR="00A77CCE" w:rsidRPr="00892497" w:rsidRDefault="00A77CCE" w:rsidP="00A77C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2497">
        <w:rPr>
          <w:szCs w:val="28"/>
        </w:rPr>
        <w:t xml:space="preserve">- </w:t>
      </w:r>
      <w:r w:rsidRPr="00892497">
        <w:rPr>
          <w:rFonts w:eastAsia="Calibri" w:cs="Times New Roman"/>
          <w:szCs w:val="28"/>
        </w:rPr>
        <w:t>ремонт кровли</w:t>
      </w:r>
      <w:r w:rsidRPr="00892497">
        <w:rPr>
          <w:szCs w:val="28"/>
        </w:rPr>
        <w:t xml:space="preserve"> в </w:t>
      </w:r>
      <w:r w:rsidRPr="00892497">
        <w:rPr>
          <w:rFonts w:eastAsia="Calibri" w:cs="Times New Roman"/>
          <w:szCs w:val="28"/>
        </w:rPr>
        <w:t>детской художественной школе им</w:t>
      </w:r>
      <w:r w:rsidRPr="00892497">
        <w:rPr>
          <w:szCs w:val="28"/>
        </w:rPr>
        <w:t>.</w:t>
      </w:r>
      <w:r w:rsidR="00E12B5E">
        <w:rPr>
          <w:szCs w:val="28"/>
        </w:rPr>
        <w:t xml:space="preserve"> </w:t>
      </w:r>
      <w:r w:rsidRPr="00892497">
        <w:rPr>
          <w:rFonts w:eastAsia="Calibri" w:cs="Times New Roman"/>
          <w:szCs w:val="28"/>
        </w:rPr>
        <w:t>С.Д.</w:t>
      </w:r>
      <w:r w:rsidR="00E12B5E">
        <w:rPr>
          <w:rFonts w:eastAsia="Calibri" w:cs="Times New Roman"/>
          <w:szCs w:val="28"/>
        </w:rPr>
        <w:t xml:space="preserve"> </w:t>
      </w:r>
      <w:proofErr w:type="spellStart"/>
      <w:r w:rsidRPr="00892497">
        <w:rPr>
          <w:rFonts w:eastAsia="Calibri" w:cs="Times New Roman"/>
          <w:szCs w:val="28"/>
        </w:rPr>
        <w:t>Эрьзя</w:t>
      </w:r>
      <w:proofErr w:type="spellEnd"/>
      <w:r w:rsidRPr="00892497">
        <w:rPr>
          <w:rFonts w:eastAsia="Calibri" w:cs="Times New Roman"/>
          <w:szCs w:val="28"/>
        </w:rPr>
        <w:t xml:space="preserve"> на сумму 815,9 </w:t>
      </w:r>
      <w:r w:rsidRPr="00892497">
        <w:rPr>
          <w:szCs w:val="28"/>
        </w:rPr>
        <w:t>тыс</w:t>
      </w:r>
      <w:proofErr w:type="gramStart"/>
      <w:r w:rsidRPr="00892497">
        <w:rPr>
          <w:szCs w:val="28"/>
        </w:rPr>
        <w:t>.р</w:t>
      </w:r>
      <w:proofErr w:type="gramEnd"/>
      <w:r w:rsidRPr="00892497">
        <w:rPr>
          <w:szCs w:val="28"/>
        </w:rPr>
        <w:t>уб</w:t>
      </w:r>
      <w:r w:rsidR="0087681B">
        <w:rPr>
          <w:szCs w:val="28"/>
        </w:rPr>
        <w:t>.</w:t>
      </w:r>
      <w:r w:rsidRPr="00892497">
        <w:rPr>
          <w:szCs w:val="28"/>
        </w:rPr>
        <w:t>;</w:t>
      </w:r>
    </w:p>
    <w:p w:rsidR="00A77CCE" w:rsidRPr="00892497" w:rsidRDefault="00A77CCE" w:rsidP="00A77C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2497">
        <w:rPr>
          <w:szCs w:val="28"/>
        </w:rPr>
        <w:t xml:space="preserve">- </w:t>
      </w:r>
      <w:r w:rsidRPr="00892497">
        <w:rPr>
          <w:rFonts w:eastAsia="Calibri" w:cs="Times New Roman"/>
          <w:szCs w:val="28"/>
        </w:rPr>
        <w:t>капитальный ремонт кровли</w:t>
      </w:r>
      <w:r w:rsidRPr="00892497">
        <w:rPr>
          <w:szCs w:val="28"/>
        </w:rPr>
        <w:t xml:space="preserve">, </w:t>
      </w:r>
      <w:r w:rsidRPr="00892497">
        <w:rPr>
          <w:rFonts w:eastAsia="Calibri" w:cs="Times New Roman"/>
          <w:szCs w:val="28"/>
        </w:rPr>
        <w:t xml:space="preserve">замена оконных и дверных блоков </w:t>
      </w:r>
      <w:r w:rsidR="00892497" w:rsidRPr="00892497">
        <w:rPr>
          <w:rFonts w:eastAsia="Calibri" w:cs="Times New Roman"/>
          <w:szCs w:val="28"/>
        </w:rPr>
        <w:t>в д</w:t>
      </w:r>
      <w:r w:rsidRPr="00892497">
        <w:rPr>
          <w:rFonts w:eastAsia="Calibri" w:cs="Times New Roman"/>
          <w:szCs w:val="28"/>
        </w:rPr>
        <w:t>етск</w:t>
      </w:r>
      <w:r w:rsidR="00892497" w:rsidRPr="00892497">
        <w:rPr>
          <w:rFonts w:eastAsia="Calibri" w:cs="Times New Roman"/>
          <w:szCs w:val="28"/>
        </w:rPr>
        <w:t>ой</w:t>
      </w:r>
      <w:r w:rsidRPr="00892497">
        <w:rPr>
          <w:rFonts w:eastAsia="Calibri" w:cs="Times New Roman"/>
          <w:szCs w:val="28"/>
        </w:rPr>
        <w:t xml:space="preserve"> музыкальн</w:t>
      </w:r>
      <w:r w:rsidR="00892497" w:rsidRPr="00892497">
        <w:rPr>
          <w:rFonts w:eastAsia="Calibri" w:cs="Times New Roman"/>
          <w:szCs w:val="28"/>
        </w:rPr>
        <w:t>ой школе</w:t>
      </w:r>
      <w:r w:rsidRPr="00892497">
        <w:rPr>
          <w:szCs w:val="28"/>
        </w:rPr>
        <w:t xml:space="preserve"> им. А.С. </w:t>
      </w:r>
      <w:proofErr w:type="spellStart"/>
      <w:r w:rsidRPr="00892497">
        <w:rPr>
          <w:szCs w:val="28"/>
        </w:rPr>
        <w:t>Данини</w:t>
      </w:r>
      <w:proofErr w:type="spellEnd"/>
      <w:r w:rsidR="00892497" w:rsidRPr="00892497">
        <w:rPr>
          <w:szCs w:val="28"/>
        </w:rPr>
        <w:t xml:space="preserve"> на сумму 778,9 тыс.руб</w:t>
      </w:r>
      <w:r w:rsidR="0087681B">
        <w:rPr>
          <w:szCs w:val="28"/>
        </w:rPr>
        <w:t>.</w:t>
      </w:r>
      <w:r w:rsidR="00892497" w:rsidRPr="00892497">
        <w:rPr>
          <w:szCs w:val="28"/>
        </w:rPr>
        <w:t>;</w:t>
      </w:r>
    </w:p>
    <w:p w:rsidR="00892497" w:rsidRPr="00892497" w:rsidRDefault="00892497" w:rsidP="00A77C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2497">
        <w:rPr>
          <w:szCs w:val="28"/>
        </w:rPr>
        <w:t>- ремонт и реконструкция летней площадки на сумму 414,2 тыс.руб.;</w:t>
      </w:r>
    </w:p>
    <w:p w:rsidR="00A77CCE" w:rsidRPr="00892497" w:rsidRDefault="00A77CCE" w:rsidP="00A77C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2497">
        <w:rPr>
          <w:szCs w:val="28"/>
        </w:rPr>
        <w:t xml:space="preserve">- </w:t>
      </w:r>
      <w:r w:rsidRPr="00892497">
        <w:rPr>
          <w:rFonts w:eastAsia="Calibri" w:cs="Times New Roman"/>
          <w:szCs w:val="28"/>
        </w:rPr>
        <w:t>капитальный ремонт зданияДК ст.Раевской</w:t>
      </w:r>
      <w:r w:rsidR="00892497" w:rsidRPr="00892497">
        <w:rPr>
          <w:szCs w:val="28"/>
        </w:rPr>
        <w:t xml:space="preserve"> на сумму 2 451,5 тыс.руб.</w:t>
      </w:r>
    </w:p>
    <w:p w:rsidR="00432D40" w:rsidRDefault="00892497" w:rsidP="00432D40">
      <w:pPr>
        <w:ind w:firstLine="709"/>
        <w:jc w:val="both"/>
        <w:rPr>
          <w:szCs w:val="28"/>
        </w:rPr>
      </w:pPr>
      <w:r w:rsidRPr="00892497">
        <w:rPr>
          <w:szCs w:val="28"/>
        </w:rPr>
        <w:t xml:space="preserve">Так же проведены </w:t>
      </w:r>
      <w:r w:rsidR="00A77CCE" w:rsidRPr="00892497">
        <w:rPr>
          <w:szCs w:val="28"/>
        </w:rPr>
        <w:t xml:space="preserve">ремонтные работы </w:t>
      </w:r>
      <w:r w:rsidRPr="00892497">
        <w:rPr>
          <w:szCs w:val="28"/>
        </w:rPr>
        <w:t xml:space="preserve">в </w:t>
      </w:r>
      <w:r w:rsidR="00A77CCE" w:rsidRPr="00892497">
        <w:rPr>
          <w:rFonts w:eastAsia="Calibri" w:cs="Times New Roman"/>
          <w:szCs w:val="28"/>
        </w:rPr>
        <w:t>филиал</w:t>
      </w:r>
      <w:r w:rsidRPr="00892497">
        <w:rPr>
          <w:rFonts w:eastAsia="Calibri" w:cs="Times New Roman"/>
          <w:szCs w:val="28"/>
        </w:rPr>
        <w:t>ах центральных библиотечных сетей</w:t>
      </w:r>
      <w:r w:rsidR="00A77CCE" w:rsidRPr="00892497">
        <w:rPr>
          <w:rFonts w:eastAsia="Calibri" w:cs="Times New Roman"/>
          <w:szCs w:val="28"/>
        </w:rPr>
        <w:t xml:space="preserve"> №15 </w:t>
      </w:r>
      <w:proofErr w:type="gramStart"/>
      <w:r w:rsidRPr="00892497">
        <w:rPr>
          <w:szCs w:val="28"/>
        </w:rPr>
        <w:t>в</w:t>
      </w:r>
      <w:proofErr w:type="gramEnd"/>
      <w:r w:rsidRPr="00892497">
        <w:rPr>
          <w:szCs w:val="28"/>
        </w:rPr>
        <w:t xml:space="preserve"> </w:t>
      </w:r>
      <w:proofErr w:type="gramStart"/>
      <w:r w:rsidR="00A77CCE" w:rsidRPr="00892497">
        <w:rPr>
          <w:rFonts w:eastAsia="Calibri" w:cs="Times New Roman"/>
          <w:szCs w:val="28"/>
        </w:rPr>
        <w:t>с</w:t>
      </w:r>
      <w:proofErr w:type="gramEnd"/>
      <w:r w:rsidR="00A77CCE" w:rsidRPr="00892497">
        <w:rPr>
          <w:rFonts w:eastAsia="Calibri" w:cs="Times New Roman"/>
          <w:szCs w:val="28"/>
        </w:rPr>
        <w:t>. Семигорье</w:t>
      </w:r>
      <w:r w:rsidRPr="00892497">
        <w:rPr>
          <w:szCs w:val="28"/>
        </w:rPr>
        <w:t xml:space="preserve">, </w:t>
      </w:r>
      <w:r w:rsidRPr="00892497">
        <w:rPr>
          <w:rFonts w:eastAsia="Calibri" w:cs="Times New Roman"/>
          <w:szCs w:val="28"/>
        </w:rPr>
        <w:t>№1</w:t>
      </w:r>
      <w:r w:rsidRPr="00892497">
        <w:rPr>
          <w:szCs w:val="28"/>
        </w:rPr>
        <w:t>6</w:t>
      </w:r>
      <w:r w:rsidRPr="00892497">
        <w:rPr>
          <w:rFonts w:eastAsia="Calibri" w:cs="Times New Roman"/>
          <w:szCs w:val="28"/>
        </w:rPr>
        <w:t xml:space="preserve"> в ст. Раевская</w:t>
      </w:r>
      <w:r w:rsidRPr="00892497">
        <w:rPr>
          <w:szCs w:val="28"/>
        </w:rPr>
        <w:t xml:space="preserve">, </w:t>
      </w:r>
      <w:r w:rsidRPr="00892497">
        <w:rPr>
          <w:rFonts w:eastAsia="Calibri" w:cs="Times New Roman"/>
          <w:szCs w:val="28"/>
        </w:rPr>
        <w:t>№1</w:t>
      </w:r>
      <w:r w:rsidRPr="00892497">
        <w:rPr>
          <w:szCs w:val="28"/>
        </w:rPr>
        <w:t xml:space="preserve">7в </w:t>
      </w:r>
      <w:r w:rsidRPr="00892497">
        <w:rPr>
          <w:rFonts w:eastAsia="Calibri" w:cs="Times New Roman"/>
          <w:szCs w:val="28"/>
        </w:rPr>
        <w:t xml:space="preserve">ст. </w:t>
      </w:r>
      <w:proofErr w:type="spellStart"/>
      <w:r w:rsidRPr="00892497">
        <w:rPr>
          <w:rFonts w:eastAsia="Calibri" w:cs="Times New Roman"/>
          <w:szCs w:val="28"/>
        </w:rPr>
        <w:t>Натухаевская</w:t>
      </w:r>
      <w:proofErr w:type="spellEnd"/>
      <w:r w:rsidR="00432D40">
        <w:rPr>
          <w:rFonts w:eastAsia="Calibri" w:cs="Times New Roman"/>
          <w:szCs w:val="28"/>
        </w:rPr>
        <w:t>,</w:t>
      </w:r>
      <w:r w:rsidR="00E12B5E">
        <w:rPr>
          <w:rFonts w:eastAsia="Calibri" w:cs="Times New Roman"/>
          <w:szCs w:val="28"/>
        </w:rPr>
        <w:t xml:space="preserve"> </w:t>
      </w:r>
      <w:r w:rsidR="00432D40">
        <w:rPr>
          <w:szCs w:val="28"/>
        </w:rPr>
        <w:t>с целью предотвращения нарастания износа зданий текущий ремонт выполнен еще в 16 учреждениях культуры.</w:t>
      </w:r>
    </w:p>
    <w:p w:rsidR="00892497" w:rsidRDefault="00892497" w:rsidP="00A77C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2014 году освоены средства краевого бюджета (фонд депутатов ЗСК) на к</w:t>
      </w:r>
      <w:r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питальный ремонт учреждений культуры в сумме 1 210,0 тыс.руб.</w:t>
      </w:r>
    </w:p>
    <w:p w:rsidR="00432D40" w:rsidRPr="00A677A8" w:rsidRDefault="00432D40" w:rsidP="00127A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7D">
        <w:rPr>
          <w:rFonts w:eastAsia="Calibri" w:cs="Times New Roman"/>
          <w:szCs w:val="28"/>
        </w:rPr>
        <w:t>На 2015-2016гг. планируется дальнейшее снижение данного показателя по средствам</w:t>
      </w:r>
      <w:r w:rsidR="00127A4E" w:rsidRPr="00E77D7D">
        <w:rPr>
          <w:rFonts w:eastAsia="Calibri" w:cs="Times New Roman"/>
          <w:szCs w:val="28"/>
        </w:rPr>
        <w:t xml:space="preserve"> проведения капитального ремонта </w:t>
      </w:r>
      <w:r w:rsidR="00E77D7D" w:rsidRPr="00E77D7D">
        <w:rPr>
          <w:rFonts w:eastAsia="Calibri" w:cs="Times New Roman"/>
          <w:szCs w:val="28"/>
        </w:rPr>
        <w:t xml:space="preserve">учреждений культуры: </w:t>
      </w:r>
      <w:r w:rsidR="00127A4E" w:rsidRPr="00E77D7D">
        <w:rPr>
          <w:rFonts w:eastAsia="Calibri" w:cs="Times New Roman"/>
          <w:szCs w:val="28"/>
        </w:rPr>
        <w:t>ДК им. Марк</w:t>
      </w:r>
      <w:r w:rsidR="00127A4E" w:rsidRPr="00E77D7D">
        <w:rPr>
          <w:rFonts w:eastAsia="Calibri" w:cs="Times New Roman"/>
          <w:szCs w:val="28"/>
        </w:rPr>
        <w:t>о</w:t>
      </w:r>
      <w:r w:rsidR="00127A4E" w:rsidRPr="00E77D7D">
        <w:rPr>
          <w:rFonts w:eastAsia="Calibri" w:cs="Times New Roman"/>
          <w:szCs w:val="28"/>
        </w:rPr>
        <w:t xml:space="preserve">ва, ДК </w:t>
      </w:r>
      <w:proofErr w:type="gramStart"/>
      <w:r w:rsidR="00127A4E" w:rsidRPr="00E77D7D">
        <w:rPr>
          <w:rFonts w:eastAsia="Calibri" w:cs="Times New Roman"/>
          <w:szCs w:val="28"/>
        </w:rPr>
        <w:t>с</w:t>
      </w:r>
      <w:proofErr w:type="gramEnd"/>
      <w:r w:rsidR="00127A4E" w:rsidRPr="00E77D7D">
        <w:rPr>
          <w:rFonts w:eastAsia="Calibri" w:cs="Times New Roman"/>
          <w:szCs w:val="28"/>
        </w:rPr>
        <w:t xml:space="preserve">. </w:t>
      </w:r>
      <w:proofErr w:type="gramStart"/>
      <w:r w:rsidR="0046491B">
        <w:rPr>
          <w:rFonts w:eastAsia="Calibri" w:cs="Times New Roman"/>
          <w:szCs w:val="28"/>
        </w:rPr>
        <w:t>Гайдук</w:t>
      </w:r>
      <w:proofErr w:type="gramEnd"/>
      <w:r w:rsidR="0046491B">
        <w:rPr>
          <w:rFonts w:eastAsia="Calibri" w:cs="Times New Roman"/>
          <w:szCs w:val="28"/>
        </w:rPr>
        <w:t xml:space="preserve">; ДШИ, ДХШ, ДК «Кубань», </w:t>
      </w:r>
      <w:r w:rsidR="00127A4E" w:rsidRPr="00E77D7D">
        <w:rPr>
          <w:rFonts w:eastAsia="Calibri" w:cs="Times New Roman"/>
          <w:szCs w:val="28"/>
        </w:rPr>
        <w:t>планетарий, ГДК, ДК «им. 40 лет О</w:t>
      </w:r>
      <w:r w:rsidR="00127A4E" w:rsidRPr="00E77D7D">
        <w:rPr>
          <w:rFonts w:eastAsia="Calibri" w:cs="Times New Roman"/>
          <w:szCs w:val="28"/>
        </w:rPr>
        <w:t>к</w:t>
      </w:r>
      <w:r w:rsidR="00127A4E" w:rsidRPr="00E77D7D">
        <w:rPr>
          <w:rFonts w:eastAsia="Calibri" w:cs="Times New Roman"/>
          <w:szCs w:val="28"/>
        </w:rPr>
        <w:t>тября», 2 филиала ЦБС и 1 филиал ЦСДБ.</w:t>
      </w:r>
    </w:p>
    <w:p w:rsidR="00061972" w:rsidRPr="00A677A8" w:rsidRDefault="00061972" w:rsidP="00127A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32D40" w:rsidRDefault="00432D40" w:rsidP="00061972">
      <w:pPr>
        <w:jc w:val="both"/>
        <w:rPr>
          <w:szCs w:val="28"/>
        </w:rPr>
      </w:pPr>
      <w:r>
        <w:rPr>
          <w:b/>
          <w:szCs w:val="28"/>
        </w:rPr>
        <w:t xml:space="preserve">Показатель </w:t>
      </w:r>
      <w:r w:rsidRPr="00CB005B">
        <w:rPr>
          <w:b/>
          <w:szCs w:val="28"/>
        </w:rPr>
        <w:t>2</w:t>
      </w:r>
      <w:r>
        <w:rPr>
          <w:b/>
          <w:szCs w:val="28"/>
        </w:rPr>
        <w:t>2</w:t>
      </w:r>
      <w:r w:rsidRPr="00CB005B">
        <w:rPr>
          <w:b/>
          <w:szCs w:val="28"/>
        </w:rPr>
        <w:t xml:space="preserve">. </w:t>
      </w:r>
      <w:r w:rsidRPr="00432D40">
        <w:rPr>
          <w:b/>
        </w:rPr>
        <w:t>Доля объектов культурного наследия, находящихся в муниц</w:t>
      </w:r>
      <w:r w:rsidRPr="00432D40">
        <w:rPr>
          <w:b/>
        </w:rPr>
        <w:t>и</w:t>
      </w:r>
      <w:r w:rsidRPr="00432D40">
        <w:rPr>
          <w:b/>
        </w:rPr>
        <w:t>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E12B5E">
        <w:rPr>
          <w:b/>
        </w:rPr>
        <w:t xml:space="preserve"> </w:t>
      </w:r>
      <w:r w:rsidRPr="00432D40">
        <w:t>составила 0%, с учетом снижения</w:t>
      </w:r>
      <w:r>
        <w:rPr>
          <w:szCs w:val="28"/>
        </w:rPr>
        <w:t xml:space="preserve">на 1,6 процентных пункта с 2013 года. </w:t>
      </w:r>
    </w:p>
    <w:p w:rsidR="00432D40" w:rsidRDefault="00432D40" w:rsidP="00432D40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>Из 126 объектов культурного наследия, находящихся в муниципальной со</w:t>
      </w:r>
      <w:r>
        <w:rPr>
          <w:szCs w:val="28"/>
        </w:rPr>
        <w:t>б</w:t>
      </w:r>
      <w:r>
        <w:rPr>
          <w:szCs w:val="28"/>
        </w:rPr>
        <w:t xml:space="preserve">ственности, на начало года требовали ремонта два памятника военной истории: «Штурмовик ИЛ – 2» и «Торпедный катер». </w:t>
      </w:r>
      <w:r>
        <w:rPr>
          <w:rFonts w:cs="Times New Roman"/>
          <w:szCs w:val="28"/>
        </w:rPr>
        <w:t>Во 2 квартале 2014 года выполнены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монтные работы на указанных </w:t>
      </w:r>
      <w:r w:rsidR="00281E97">
        <w:rPr>
          <w:rFonts w:cs="Times New Roman"/>
          <w:szCs w:val="28"/>
        </w:rPr>
        <w:t>объектах</w:t>
      </w:r>
      <w:r>
        <w:rPr>
          <w:rFonts w:cs="Times New Roman"/>
          <w:szCs w:val="28"/>
        </w:rPr>
        <w:t xml:space="preserve">. </w:t>
      </w:r>
    </w:p>
    <w:p w:rsidR="00443A99" w:rsidRDefault="00443A99" w:rsidP="00443A9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программу 2015-2017 гг. внесены мероприятия, направленные на дальне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шее с</w:t>
      </w:r>
      <w:r w:rsidRPr="00443A99">
        <w:rPr>
          <w:rFonts w:cs="Times New Roman"/>
          <w:szCs w:val="28"/>
        </w:rPr>
        <w:t>охранение</w:t>
      </w:r>
      <w:r>
        <w:rPr>
          <w:rFonts w:cs="Times New Roman"/>
          <w:szCs w:val="28"/>
        </w:rPr>
        <w:t xml:space="preserve"> и</w:t>
      </w:r>
      <w:r w:rsidRPr="00443A99">
        <w:rPr>
          <w:rFonts w:cs="Times New Roman"/>
          <w:szCs w:val="28"/>
        </w:rPr>
        <w:t xml:space="preserve"> охран</w:t>
      </w:r>
      <w:r>
        <w:rPr>
          <w:rFonts w:cs="Times New Roman"/>
          <w:szCs w:val="28"/>
        </w:rPr>
        <w:t>у</w:t>
      </w:r>
      <w:r w:rsidRPr="00443A99">
        <w:rPr>
          <w:rFonts w:cs="Times New Roman"/>
          <w:szCs w:val="28"/>
        </w:rPr>
        <w:t xml:space="preserve"> объектов культурного наследия (памятников истории и культуры) местного (муниципального) значения</w:t>
      </w:r>
      <w:r w:rsidR="00E77D7D">
        <w:rPr>
          <w:rFonts w:cs="Times New Roman"/>
          <w:szCs w:val="28"/>
        </w:rPr>
        <w:t>, расположенных на территории м</w:t>
      </w:r>
      <w:r w:rsidR="00E77D7D">
        <w:rPr>
          <w:rFonts w:cs="Times New Roman"/>
          <w:szCs w:val="28"/>
        </w:rPr>
        <w:t>у</w:t>
      </w:r>
      <w:r w:rsidR="00E77D7D">
        <w:rPr>
          <w:rFonts w:cs="Times New Roman"/>
          <w:szCs w:val="28"/>
        </w:rPr>
        <w:t>ниципального образования.</w:t>
      </w:r>
    </w:p>
    <w:p w:rsidR="00A73C94" w:rsidRDefault="00A73C94" w:rsidP="00443A9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2015 году планируется</w:t>
      </w:r>
      <w:r w:rsidRPr="00A73C94">
        <w:rPr>
          <w:rFonts w:cs="Times New Roman"/>
          <w:szCs w:val="28"/>
        </w:rPr>
        <w:t xml:space="preserve"> приведение в надлежащее состояние братских могил, решение вопросов по консервации и </w:t>
      </w:r>
      <w:proofErr w:type="spellStart"/>
      <w:r w:rsidRPr="00A73C94">
        <w:rPr>
          <w:rFonts w:cs="Times New Roman"/>
          <w:szCs w:val="28"/>
        </w:rPr>
        <w:t>музеефикации</w:t>
      </w:r>
      <w:proofErr w:type="spellEnd"/>
      <w:r w:rsidRPr="00A73C94">
        <w:rPr>
          <w:rFonts w:cs="Times New Roman"/>
          <w:szCs w:val="28"/>
        </w:rPr>
        <w:t xml:space="preserve"> памятника «Дворец цементн</w:t>
      </w:r>
      <w:r w:rsidRPr="00A73C94">
        <w:rPr>
          <w:rFonts w:cs="Times New Roman"/>
          <w:szCs w:val="28"/>
        </w:rPr>
        <w:t>и</w:t>
      </w:r>
      <w:r w:rsidRPr="00A73C94">
        <w:rPr>
          <w:rFonts w:cs="Times New Roman"/>
          <w:szCs w:val="28"/>
        </w:rPr>
        <w:t xml:space="preserve">ков» в рамках подготовки к </w:t>
      </w:r>
      <w:r>
        <w:rPr>
          <w:rFonts w:cs="Times New Roman"/>
          <w:szCs w:val="28"/>
        </w:rPr>
        <w:t xml:space="preserve">празднику «70-летие </w:t>
      </w:r>
      <w:r w:rsidR="00127A4E" w:rsidRPr="00A73C94">
        <w:rPr>
          <w:rFonts w:cs="Times New Roman"/>
          <w:szCs w:val="28"/>
        </w:rPr>
        <w:t>Победы</w:t>
      </w:r>
      <w:r w:rsidR="00127A4E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Великой Отечественной</w:t>
      </w:r>
      <w:r w:rsidR="00127A4E">
        <w:rPr>
          <w:rFonts w:cs="Times New Roman"/>
          <w:szCs w:val="28"/>
        </w:rPr>
        <w:t xml:space="preserve"> войне</w:t>
      </w:r>
      <w:r>
        <w:rPr>
          <w:rFonts w:cs="Times New Roman"/>
          <w:szCs w:val="28"/>
        </w:rPr>
        <w:t>».</w:t>
      </w:r>
    </w:p>
    <w:p w:rsidR="00443A99" w:rsidRDefault="00443A99">
      <w:pPr>
        <w:ind w:firstLine="708"/>
        <w:jc w:val="both"/>
        <w:rPr>
          <w:rFonts w:cs="Times New Roman"/>
          <w:szCs w:val="28"/>
        </w:rPr>
      </w:pPr>
    </w:p>
    <w:p w:rsidR="00E77D7D" w:rsidRDefault="00E77D7D" w:rsidP="00E77D7D">
      <w:pPr>
        <w:tabs>
          <w:tab w:val="left" w:pos="3975"/>
        </w:tabs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F51ED6">
        <w:rPr>
          <w:b/>
          <w:szCs w:val="28"/>
        </w:rPr>
        <w:t xml:space="preserve">. </w:t>
      </w:r>
      <w:r>
        <w:rPr>
          <w:b/>
          <w:szCs w:val="28"/>
        </w:rPr>
        <w:t>Физическая культура и спорт</w:t>
      </w:r>
    </w:p>
    <w:p w:rsidR="00E77D7D" w:rsidRDefault="00E77D7D" w:rsidP="00E77D7D">
      <w:pPr>
        <w:tabs>
          <w:tab w:val="left" w:pos="3975"/>
        </w:tabs>
        <w:ind w:firstLine="709"/>
        <w:jc w:val="center"/>
        <w:rPr>
          <w:b/>
          <w:szCs w:val="28"/>
        </w:rPr>
      </w:pPr>
    </w:p>
    <w:p w:rsidR="00BB3EEF" w:rsidRDefault="00BB3EEF" w:rsidP="00BB3EEF">
      <w:pPr>
        <w:tabs>
          <w:tab w:val="left" w:pos="3975"/>
        </w:tabs>
        <w:ind w:firstLine="709"/>
        <w:jc w:val="both"/>
        <w:rPr>
          <w:szCs w:val="28"/>
        </w:rPr>
      </w:pPr>
      <w:r w:rsidRPr="00BB3EEF">
        <w:rPr>
          <w:szCs w:val="28"/>
        </w:rPr>
        <w:t>В 2014 году на развитие физической культуры и спорта на территории горо</w:t>
      </w:r>
      <w:r w:rsidRPr="00BB3EEF">
        <w:rPr>
          <w:szCs w:val="28"/>
        </w:rPr>
        <w:t>д</w:t>
      </w:r>
      <w:r w:rsidRPr="00BB3EEF">
        <w:rPr>
          <w:szCs w:val="28"/>
        </w:rPr>
        <w:t>ского округа было выделено 225 млн.руб.</w:t>
      </w:r>
      <w:r>
        <w:rPr>
          <w:szCs w:val="28"/>
        </w:rPr>
        <w:t xml:space="preserve"> В городе Новороссийске в настоящее вр</w:t>
      </w:r>
      <w:r>
        <w:rPr>
          <w:szCs w:val="28"/>
        </w:rPr>
        <w:t>е</w:t>
      </w:r>
      <w:r>
        <w:rPr>
          <w:szCs w:val="28"/>
        </w:rPr>
        <w:t>мя работают 22 учреждения спортивной направленности: 15 учреждений дополн</w:t>
      </w:r>
      <w:r>
        <w:rPr>
          <w:szCs w:val="28"/>
        </w:rPr>
        <w:t>и</w:t>
      </w:r>
      <w:r>
        <w:rPr>
          <w:szCs w:val="28"/>
        </w:rPr>
        <w:lastRenderedPageBreak/>
        <w:t>тельного образования, 9 учреждений, подведомственных управлению образования, 13 учреждений, подведомственных управлению по физической культуре и спорту. В данных учреждениях занимается более 12 тыс. человек. Действуют 5 центров по развитию массового спорта на спортивных площадках по месту жительства.</w:t>
      </w:r>
    </w:p>
    <w:p w:rsidR="00BB3EEF" w:rsidRDefault="00BB3EEF" w:rsidP="00BB3EEF">
      <w:pPr>
        <w:tabs>
          <w:tab w:val="left" w:pos="3975"/>
        </w:tabs>
        <w:ind w:firstLine="709"/>
        <w:jc w:val="both"/>
        <w:rPr>
          <w:szCs w:val="28"/>
        </w:rPr>
      </w:pPr>
      <w:r>
        <w:rPr>
          <w:szCs w:val="28"/>
        </w:rPr>
        <w:t>В 2014 году открылось два новых учреждения – МБУ «Центр развития детей и молодежи с ограниченными возможностями здоровья «Мир без границ», в котором регулярно занимаются более 200 детей, и МБУ «Центр спортивной подготовки по легкой атлетике».</w:t>
      </w:r>
    </w:p>
    <w:p w:rsidR="00BB3EEF" w:rsidRDefault="00BB3EEF" w:rsidP="00281E97">
      <w:pPr>
        <w:tabs>
          <w:tab w:val="left" w:pos="3975"/>
        </w:tabs>
        <w:ind w:firstLine="709"/>
        <w:jc w:val="both"/>
        <w:rPr>
          <w:szCs w:val="28"/>
        </w:rPr>
      </w:pPr>
      <w:r>
        <w:rPr>
          <w:szCs w:val="28"/>
        </w:rPr>
        <w:t>В 2014 году городской округ смог добиться весомых результатов в спорте, к</w:t>
      </w:r>
      <w:r>
        <w:rPr>
          <w:szCs w:val="28"/>
        </w:rPr>
        <w:t>о</w:t>
      </w:r>
      <w:r>
        <w:rPr>
          <w:szCs w:val="28"/>
        </w:rPr>
        <w:t>мандировано более 200 команд на краевые и всероссийские соревнования, завоевано 2 284 медали, 96 медалей было завоевано людьми с ограниченными возможностями здоровья.</w:t>
      </w:r>
    </w:p>
    <w:p w:rsidR="009243E8" w:rsidRDefault="009243E8" w:rsidP="00281E97">
      <w:pPr>
        <w:ind w:firstLine="709"/>
        <w:jc w:val="both"/>
        <w:rPr>
          <w:szCs w:val="28"/>
        </w:rPr>
      </w:pPr>
      <w:r>
        <w:rPr>
          <w:szCs w:val="28"/>
        </w:rPr>
        <w:t>Кроме этого в 2014 году на территории Новороссийска в целях освещения м</w:t>
      </w:r>
      <w:r>
        <w:rPr>
          <w:szCs w:val="28"/>
        </w:rPr>
        <w:t>е</w:t>
      </w:r>
      <w:r>
        <w:rPr>
          <w:szCs w:val="28"/>
        </w:rPr>
        <w:t xml:space="preserve">роприятий </w:t>
      </w:r>
      <w:r>
        <w:rPr>
          <w:szCs w:val="28"/>
          <w:lang w:val="en-US"/>
        </w:rPr>
        <w:t>XXII</w:t>
      </w:r>
      <w:r>
        <w:rPr>
          <w:szCs w:val="28"/>
        </w:rPr>
        <w:t xml:space="preserve"> зимних Олимпийских игр и Чемпионата мира по футболу была о</w:t>
      </w:r>
      <w:r>
        <w:rPr>
          <w:szCs w:val="28"/>
        </w:rPr>
        <w:t>р</w:t>
      </w:r>
      <w:r>
        <w:rPr>
          <w:szCs w:val="28"/>
        </w:rPr>
        <w:t>ганизована работа Фан-зон</w:t>
      </w:r>
      <w:r w:rsidR="0046491B">
        <w:rPr>
          <w:szCs w:val="28"/>
        </w:rPr>
        <w:t>, которые посетили более 30 тыс. жителей</w:t>
      </w:r>
      <w:r>
        <w:rPr>
          <w:szCs w:val="28"/>
        </w:rPr>
        <w:t xml:space="preserve">. </w:t>
      </w:r>
    </w:p>
    <w:p w:rsidR="00BB3EEF" w:rsidRPr="00BB3EEF" w:rsidRDefault="00BB3EEF" w:rsidP="00281E97">
      <w:pPr>
        <w:tabs>
          <w:tab w:val="left" w:pos="3975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Проведены работы по ремонту  тира в ДЮСШ «Победа», на ремонт данного объекта было выделено более 2,3 млн.руб. Установлено 22 комплекса </w:t>
      </w:r>
      <w:r w:rsidR="002F5874">
        <w:rPr>
          <w:szCs w:val="28"/>
        </w:rPr>
        <w:t>уличных тр</w:t>
      </w:r>
      <w:r w:rsidR="002F5874">
        <w:rPr>
          <w:szCs w:val="28"/>
        </w:rPr>
        <w:t>е</w:t>
      </w:r>
      <w:r w:rsidR="002F5874">
        <w:rPr>
          <w:szCs w:val="28"/>
        </w:rPr>
        <w:t xml:space="preserve">нажеров. Произведен ремонт синтетического покрытия на 10 спортивных </w:t>
      </w:r>
      <w:r w:rsidR="00281E97">
        <w:rPr>
          <w:szCs w:val="28"/>
        </w:rPr>
        <w:t>внутри дворовых</w:t>
      </w:r>
      <w:r w:rsidR="002F5874">
        <w:rPr>
          <w:szCs w:val="28"/>
        </w:rPr>
        <w:t xml:space="preserve"> площадках на сумму 2,7 млн.руб. Завершены работы по строительству первой очереди футбольного поля с искусственным покрытием.</w:t>
      </w:r>
    </w:p>
    <w:p w:rsidR="009243E8" w:rsidRDefault="009243E8" w:rsidP="00281E97">
      <w:pPr>
        <w:pStyle w:val="af2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Дополнительно за счет средств депутата ЗСК Краснодарского края в 13 ми</w:t>
      </w:r>
      <w:r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 xml:space="preserve">рорайоне построен спортивный комплекс для занятий </w:t>
      </w:r>
      <w:r>
        <w:rPr>
          <w:rFonts w:eastAsia="Times New Roman"/>
          <w:szCs w:val="28"/>
          <w:lang w:val="en-US" w:eastAsia="ru-RU"/>
        </w:rPr>
        <w:t>Workout</w:t>
      </w:r>
      <w:r>
        <w:rPr>
          <w:rFonts w:eastAsia="Times New Roman"/>
          <w:szCs w:val="28"/>
          <w:lang w:eastAsia="ru-RU"/>
        </w:rPr>
        <w:t xml:space="preserve">. </w:t>
      </w:r>
    </w:p>
    <w:p w:rsidR="009243E8" w:rsidRDefault="009243E8" w:rsidP="00281E97">
      <w:pPr>
        <w:tabs>
          <w:tab w:val="left" w:pos="3975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счет привлеченных средств произведен ремонт раздевалок на стадионе «Центральный». </w:t>
      </w:r>
    </w:p>
    <w:p w:rsidR="00BB3EEF" w:rsidRDefault="00281E97" w:rsidP="00281E9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</w:t>
      </w:r>
      <w:r w:rsidR="009243E8">
        <w:rPr>
          <w:rFonts w:eastAsia="Times New Roman"/>
          <w:szCs w:val="28"/>
          <w:lang w:eastAsia="ru-RU"/>
        </w:rPr>
        <w:t>а счет частных инвестиций построено 4 спортивных площадки, в том числе 3 площадки при вновь возведённых жилых домах и одна площадка на базе отдыха «Океан» в</w:t>
      </w:r>
      <w:r>
        <w:rPr>
          <w:rFonts w:eastAsia="Times New Roman"/>
          <w:szCs w:val="28"/>
          <w:lang w:eastAsia="ru-RU"/>
        </w:rPr>
        <w:t xml:space="preserve"> п.</w:t>
      </w:r>
      <w:r w:rsidR="009243E8">
        <w:rPr>
          <w:rFonts w:eastAsia="Times New Roman"/>
          <w:szCs w:val="28"/>
          <w:lang w:eastAsia="ru-RU"/>
        </w:rPr>
        <w:t xml:space="preserve"> Широкая Балка.</w:t>
      </w:r>
    </w:p>
    <w:p w:rsidR="009243E8" w:rsidRDefault="009243E8" w:rsidP="00281E97">
      <w:pPr>
        <w:pStyle w:val="af2"/>
        <w:ind w:firstLine="709"/>
        <w:jc w:val="both"/>
        <w:rPr>
          <w:rFonts w:ascii="Calibri" w:hAnsi="Calibri"/>
          <w:color w:val="000000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В целях расширения спортивной базы города Новороссийска </w:t>
      </w:r>
      <w:r w:rsidR="000B3ADF">
        <w:rPr>
          <w:rFonts w:eastAsia="Times New Roman"/>
          <w:color w:val="000000"/>
          <w:szCs w:val="28"/>
          <w:lang w:eastAsia="ru-RU"/>
        </w:rPr>
        <w:t xml:space="preserve">в 2015-2017 гг. </w:t>
      </w:r>
      <w:r>
        <w:rPr>
          <w:rFonts w:eastAsia="Times New Roman"/>
          <w:color w:val="000000"/>
          <w:szCs w:val="28"/>
          <w:lang w:eastAsia="ru-RU"/>
        </w:rPr>
        <w:t>запланировано: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Установка комплексов уличных спортивных тренажеров; 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Проектирование крытого манежа конноспортивной школы;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Капитальный ремонт бассейна МАУ ЦСП «Дельфин»;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Проектирование  крытых теннисных кортов на территории СОШ № 19;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Ремонт Тира по адресу: Герцена, 11А;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Строительство нового  </w:t>
      </w:r>
      <w:proofErr w:type="spellStart"/>
      <w:r>
        <w:rPr>
          <w:rFonts w:eastAsia="Times New Roman"/>
          <w:color w:val="000000"/>
          <w:szCs w:val="28"/>
          <w:lang w:eastAsia="ru-RU"/>
        </w:rPr>
        <w:t>Скейт</w:t>
      </w:r>
      <w:proofErr w:type="spellEnd"/>
      <w:r>
        <w:rPr>
          <w:rFonts w:eastAsia="Times New Roman"/>
          <w:color w:val="000000"/>
          <w:szCs w:val="28"/>
          <w:lang w:eastAsia="ru-RU"/>
        </w:rPr>
        <w:t>-Парка;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Строительство </w:t>
      </w:r>
      <w:proofErr w:type="spellStart"/>
      <w:r>
        <w:rPr>
          <w:rFonts w:eastAsia="Times New Roman"/>
          <w:color w:val="000000"/>
          <w:szCs w:val="28"/>
          <w:lang w:eastAsia="ru-RU"/>
        </w:rPr>
        <w:t>Лукодрома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 территории СОШ № 10;</w:t>
      </w:r>
    </w:p>
    <w:p w:rsidR="009243E8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Реконструкция 4-х спортивных площадок с искусственным травяным покр</w:t>
      </w:r>
      <w:r>
        <w:rPr>
          <w:rFonts w:eastAsia="Times New Roman"/>
          <w:color w:val="000000"/>
          <w:szCs w:val="28"/>
          <w:lang w:eastAsia="ru-RU"/>
        </w:rPr>
        <w:t>ы</w:t>
      </w:r>
      <w:r>
        <w:rPr>
          <w:rFonts w:eastAsia="Times New Roman"/>
          <w:color w:val="000000"/>
          <w:szCs w:val="28"/>
          <w:lang w:eastAsia="ru-RU"/>
        </w:rPr>
        <w:t xml:space="preserve">тием; </w:t>
      </w:r>
    </w:p>
    <w:p w:rsidR="009243E8" w:rsidRPr="00061972" w:rsidRDefault="009243E8" w:rsidP="000B3ADF">
      <w:pPr>
        <w:pStyle w:val="af2"/>
        <w:numPr>
          <w:ilvl w:val="0"/>
          <w:numId w:val="7"/>
        </w:num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Строительство Дворца олимпийских видов спорта "Черноморский».</w:t>
      </w:r>
    </w:p>
    <w:p w:rsidR="00061972" w:rsidRDefault="00061972" w:rsidP="00900587">
      <w:pPr>
        <w:pStyle w:val="af2"/>
        <w:ind w:left="720"/>
        <w:jc w:val="both"/>
        <w:rPr>
          <w:rFonts w:eastAsia="Times New Roman"/>
          <w:color w:val="000000"/>
          <w:szCs w:val="28"/>
          <w:lang w:eastAsia="ru-RU"/>
        </w:rPr>
      </w:pPr>
    </w:p>
    <w:p w:rsidR="00900587" w:rsidRDefault="00900587" w:rsidP="00900587">
      <w:pPr>
        <w:pStyle w:val="af2"/>
        <w:ind w:left="720"/>
        <w:jc w:val="both"/>
        <w:rPr>
          <w:rFonts w:eastAsia="Times New Roman"/>
          <w:color w:val="000000"/>
          <w:szCs w:val="28"/>
          <w:lang w:eastAsia="ru-RU"/>
        </w:rPr>
      </w:pPr>
    </w:p>
    <w:p w:rsidR="00900587" w:rsidRDefault="00900587" w:rsidP="00900587">
      <w:pPr>
        <w:pStyle w:val="af2"/>
        <w:ind w:left="720"/>
        <w:jc w:val="both"/>
        <w:rPr>
          <w:rFonts w:eastAsia="Times New Roman"/>
          <w:color w:val="000000"/>
          <w:szCs w:val="28"/>
          <w:lang w:eastAsia="ru-RU"/>
        </w:rPr>
      </w:pPr>
    </w:p>
    <w:p w:rsidR="00BB3EEF" w:rsidRDefault="00A17D3E" w:rsidP="00061972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Показатель </w:t>
      </w:r>
      <w:r w:rsidRPr="00CB005B">
        <w:rPr>
          <w:b/>
          <w:szCs w:val="28"/>
        </w:rPr>
        <w:t>2</w:t>
      </w:r>
      <w:r>
        <w:rPr>
          <w:b/>
          <w:szCs w:val="28"/>
        </w:rPr>
        <w:t>3</w:t>
      </w:r>
      <w:r w:rsidRPr="00CB005B">
        <w:rPr>
          <w:b/>
          <w:szCs w:val="28"/>
        </w:rPr>
        <w:t>.</w:t>
      </w:r>
      <w:r w:rsidRPr="00A17D3E">
        <w:rPr>
          <w:b/>
        </w:rPr>
        <w:t>Доля населения, систематически занимающегося физической культурой и спортом</w:t>
      </w:r>
    </w:p>
    <w:p w:rsidR="00BB3EEF" w:rsidRDefault="00BB3EEF" w:rsidP="00BB3EEF">
      <w:pPr>
        <w:ind w:firstLine="851"/>
        <w:jc w:val="both"/>
        <w:rPr>
          <w:szCs w:val="28"/>
        </w:rPr>
      </w:pPr>
      <w:r>
        <w:rPr>
          <w:szCs w:val="28"/>
        </w:rPr>
        <w:t>Согласно федеральной статистической отчетности численность жителей р</w:t>
      </w:r>
      <w:r>
        <w:rPr>
          <w:szCs w:val="28"/>
        </w:rPr>
        <w:t>е</w:t>
      </w:r>
      <w:r>
        <w:rPr>
          <w:szCs w:val="28"/>
        </w:rPr>
        <w:t>гулярно-занимающихся физической культурой и спортом на территории муниц</w:t>
      </w:r>
      <w:r>
        <w:rPr>
          <w:szCs w:val="28"/>
        </w:rPr>
        <w:t>и</w:t>
      </w:r>
      <w:r>
        <w:rPr>
          <w:szCs w:val="28"/>
        </w:rPr>
        <w:t>пального образования город Новороссийск по состоянию на 31 декабря 2014 года составил</w:t>
      </w:r>
      <w:r w:rsidR="00281E97">
        <w:rPr>
          <w:szCs w:val="28"/>
        </w:rPr>
        <w:t>а</w:t>
      </w:r>
      <w:r>
        <w:rPr>
          <w:szCs w:val="28"/>
        </w:rPr>
        <w:t xml:space="preserve"> 125 017 человек или 39,9% от общей численности населения МО. Показ</w:t>
      </w:r>
      <w:r>
        <w:rPr>
          <w:szCs w:val="28"/>
        </w:rPr>
        <w:t>а</w:t>
      </w:r>
      <w:r>
        <w:rPr>
          <w:szCs w:val="28"/>
        </w:rPr>
        <w:t xml:space="preserve">тели 2014 года превышают </w:t>
      </w:r>
      <w:r w:rsidR="00A17D3E">
        <w:rPr>
          <w:szCs w:val="28"/>
        </w:rPr>
        <w:t>данные 2013 года</w:t>
      </w:r>
      <w:r>
        <w:rPr>
          <w:szCs w:val="28"/>
        </w:rPr>
        <w:t xml:space="preserve"> на </w:t>
      </w:r>
      <w:r w:rsidR="00A17D3E">
        <w:rPr>
          <w:szCs w:val="28"/>
        </w:rPr>
        <w:t>4,5 процентных пунк</w:t>
      </w:r>
      <w:r w:rsidR="009243E8">
        <w:rPr>
          <w:szCs w:val="28"/>
        </w:rPr>
        <w:t>т</w:t>
      </w:r>
      <w:r w:rsidR="00A17D3E">
        <w:rPr>
          <w:szCs w:val="28"/>
        </w:rPr>
        <w:t>а</w:t>
      </w:r>
      <w:r>
        <w:rPr>
          <w:szCs w:val="28"/>
        </w:rPr>
        <w:t xml:space="preserve">. </w:t>
      </w:r>
    </w:p>
    <w:p w:rsidR="00BB3EEF" w:rsidRDefault="00A5605E" w:rsidP="009243E8">
      <w:pPr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950595</wp:posOffset>
            </wp:positionV>
            <wp:extent cx="631507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567" y="21499"/>
                <wp:lineTo x="21567" y="0"/>
                <wp:lineTo x="0" y="0"/>
              </wp:wrapPolygon>
            </wp:wrapTight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B3EEF">
        <w:rPr>
          <w:color w:val="000000"/>
          <w:szCs w:val="28"/>
        </w:rPr>
        <w:t>Количество населения, занимающегося спортом, напрямую зависит от разв</w:t>
      </w:r>
      <w:r w:rsidR="00BB3EEF">
        <w:rPr>
          <w:color w:val="000000"/>
          <w:szCs w:val="28"/>
        </w:rPr>
        <w:t>и</w:t>
      </w:r>
      <w:r w:rsidR="00BB3EEF">
        <w:rPr>
          <w:color w:val="000000"/>
          <w:szCs w:val="28"/>
        </w:rPr>
        <w:t>тия сети спортивных сооружений, уровня пропаганды здорового образа жизни, а также от количества и качества проводимых мероприятий. Так в 2014 году на терр</w:t>
      </w:r>
      <w:r w:rsidR="00BB3EEF">
        <w:rPr>
          <w:color w:val="000000"/>
          <w:szCs w:val="28"/>
        </w:rPr>
        <w:t>и</w:t>
      </w:r>
      <w:r w:rsidR="00BB3EEF">
        <w:rPr>
          <w:color w:val="000000"/>
          <w:szCs w:val="28"/>
        </w:rPr>
        <w:t>тории города всего проведено 4 585 спортивно-массовы</w:t>
      </w:r>
      <w:r w:rsidR="009243E8">
        <w:rPr>
          <w:color w:val="000000"/>
          <w:szCs w:val="28"/>
        </w:rPr>
        <w:t>х мероприятий различного уровня</w:t>
      </w:r>
      <w:r w:rsidR="00BB3EEF">
        <w:rPr>
          <w:color w:val="000000"/>
          <w:szCs w:val="28"/>
        </w:rPr>
        <w:t xml:space="preserve">. </w:t>
      </w:r>
      <w:r w:rsidR="00281E97">
        <w:rPr>
          <w:color w:val="000000"/>
          <w:szCs w:val="28"/>
        </w:rPr>
        <w:t>О</w:t>
      </w:r>
      <w:r w:rsidR="00BB3EEF">
        <w:rPr>
          <w:color w:val="000000"/>
          <w:szCs w:val="28"/>
        </w:rPr>
        <w:t>хват участников спартакиады трудящихся в отчетном году составил 44 340 человек, в том числе спартакиада администрации города с общим охватом участн</w:t>
      </w:r>
      <w:r w:rsidR="00BB3EEF">
        <w:rPr>
          <w:color w:val="000000"/>
          <w:szCs w:val="28"/>
        </w:rPr>
        <w:t>и</w:t>
      </w:r>
      <w:r w:rsidR="00BB3EEF">
        <w:rPr>
          <w:color w:val="000000"/>
          <w:szCs w:val="28"/>
        </w:rPr>
        <w:t>ков 768 человек. В кубке Губернатора по уличному баскетболу приняло участие 13 992 человека, в соревнованиях по футболу на кубок Губернатора охват участн</w:t>
      </w:r>
      <w:r w:rsidR="00BB3EEF">
        <w:rPr>
          <w:color w:val="000000"/>
          <w:szCs w:val="28"/>
        </w:rPr>
        <w:t>и</w:t>
      </w:r>
      <w:r w:rsidR="00BB3EEF">
        <w:rPr>
          <w:color w:val="000000"/>
          <w:szCs w:val="28"/>
        </w:rPr>
        <w:t>ков составил 13 201 человек.</w:t>
      </w:r>
    </w:p>
    <w:p w:rsidR="00BB3EEF" w:rsidRDefault="00BB3EEF" w:rsidP="00BB3EEF">
      <w:pPr>
        <w:ind w:firstLine="851"/>
        <w:jc w:val="both"/>
        <w:rPr>
          <w:rFonts w:eastAsia="Calibri"/>
          <w:szCs w:val="28"/>
        </w:rPr>
      </w:pPr>
      <w:r>
        <w:rPr>
          <w:szCs w:val="28"/>
        </w:rPr>
        <w:t xml:space="preserve">До 2017 года планируется увеличить численность занимающихся физической культурой и спортом до </w:t>
      </w:r>
      <w:r w:rsidR="009243E8">
        <w:rPr>
          <w:szCs w:val="28"/>
        </w:rPr>
        <w:t>41,4</w:t>
      </w:r>
      <w:r>
        <w:rPr>
          <w:szCs w:val="28"/>
        </w:rPr>
        <w:t xml:space="preserve"> %, основными направлениями работы на 2015-2017 г</w:t>
      </w:r>
      <w:r>
        <w:rPr>
          <w:szCs w:val="28"/>
        </w:rPr>
        <w:t>о</w:t>
      </w:r>
      <w:r>
        <w:rPr>
          <w:szCs w:val="28"/>
        </w:rPr>
        <w:t>ды должны стать:</w:t>
      </w:r>
    </w:p>
    <w:p w:rsidR="00BB3EEF" w:rsidRDefault="009243E8" w:rsidP="00281E97">
      <w:pPr>
        <w:pStyle w:val="af2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="00BB3EEF">
        <w:rPr>
          <w:color w:val="000000"/>
          <w:szCs w:val="28"/>
        </w:rPr>
        <w:t>ереход учреждений дополнительного образования детей спортивной направленности на федеральные стандарты спортивной подготовки;</w:t>
      </w:r>
    </w:p>
    <w:p w:rsidR="00BB3EEF" w:rsidRDefault="009243E8" w:rsidP="00281E97">
      <w:pPr>
        <w:pStyle w:val="af2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</w:t>
      </w:r>
      <w:r w:rsidR="00BB3EEF">
        <w:rPr>
          <w:color w:val="000000"/>
          <w:szCs w:val="28"/>
        </w:rPr>
        <w:t>недрение на территории муниципального образования ФСК «ГТО» на те</w:t>
      </w:r>
      <w:r w:rsidR="00BB3EEF">
        <w:rPr>
          <w:color w:val="000000"/>
          <w:szCs w:val="28"/>
        </w:rPr>
        <w:t>р</w:t>
      </w:r>
      <w:r w:rsidR="00BB3EEF">
        <w:rPr>
          <w:color w:val="000000"/>
          <w:szCs w:val="28"/>
        </w:rPr>
        <w:t>ритории города Новороссийска;</w:t>
      </w:r>
    </w:p>
    <w:p w:rsidR="00BB3EEF" w:rsidRDefault="009243E8" w:rsidP="00281E97">
      <w:pPr>
        <w:pStyle w:val="af2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="00BB3EEF">
        <w:rPr>
          <w:color w:val="000000"/>
          <w:szCs w:val="28"/>
        </w:rPr>
        <w:t>рганизация спортивно-массовых мероприятий среди трудовых коллективов, привлечение трудящихся к систематическим занятиям физической культурой и спортом, увеличение охвата участников спартакиады трудящихся до 60% от общего числа трудящихся;</w:t>
      </w:r>
    </w:p>
    <w:p w:rsidR="00BB3EEF" w:rsidRDefault="009243E8" w:rsidP="00281E97">
      <w:pPr>
        <w:pStyle w:val="af2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="00BB3EEF">
        <w:rPr>
          <w:color w:val="000000"/>
          <w:szCs w:val="28"/>
        </w:rPr>
        <w:t>рганизация спортивной работы со студенческой молодежью, проведение соревнований среди студентов, проведение на территории муниципального образ</w:t>
      </w:r>
      <w:r w:rsidR="00BB3EEF">
        <w:rPr>
          <w:color w:val="000000"/>
          <w:szCs w:val="28"/>
        </w:rPr>
        <w:t>о</w:t>
      </w:r>
      <w:r w:rsidR="00BB3EEF">
        <w:rPr>
          <w:color w:val="000000"/>
          <w:szCs w:val="28"/>
        </w:rPr>
        <w:t>вания ежегодных студенческих игр;</w:t>
      </w:r>
    </w:p>
    <w:p w:rsidR="00BB3EEF" w:rsidRDefault="009243E8" w:rsidP="00281E97">
      <w:pPr>
        <w:pStyle w:val="af2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</w:t>
      </w:r>
      <w:r w:rsidR="00BB3EEF">
        <w:rPr>
          <w:color w:val="000000"/>
          <w:szCs w:val="28"/>
        </w:rPr>
        <w:t xml:space="preserve">азвитие военно-прикладных видов спорта на территории </w:t>
      </w:r>
      <w:r>
        <w:rPr>
          <w:color w:val="000000"/>
          <w:szCs w:val="28"/>
        </w:rPr>
        <w:t>муниципального образования</w:t>
      </w:r>
      <w:r w:rsidR="00BB3EEF">
        <w:rPr>
          <w:color w:val="000000"/>
          <w:szCs w:val="28"/>
        </w:rPr>
        <w:t>;</w:t>
      </w:r>
    </w:p>
    <w:p w:rsidR="00BB3EEF" w:rsidRDefault="009243E8" w:rsidP="00281E97">
      <w:pPr>
        <w:pStyle w:val="af2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п</w:t>
      </w:r>
      <w:r w:rsidR="00BB3EEF">
        <w:rPr>
          <w:color w:val="000000"/>
          <w:szCs w:val="28"/>
        </w:rPr>
        <w:t>роведение пропаганды и агитации, использование социальной рекламы в сфе</w:t>
      </w:r>
      <w:r w:rsidR="00E26670">
        <w:rPr>
          <w:color w:val="000000"/>
          <w:szCs w:val="28"/>
        </w:rPr>
        <w:t>ре физической культуры и спорта;</w:t>
      </w:r>
    </w:p>
    <w:p w:rsidR="00BB3EEF" w:rsidRDefault="009243E8" w:rsidP="00281E9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B3EEF">
        <w:rPr>
          <w:szCs w:val="28"/>
        </w:rPr>
        <w:t>разработ</w:t>
      </w:r>
      <w:r>
        <w:rPr>
          <w:szCs w:val="28"/>
        </w:rPr>
        <w:t>ка</w:t>
      </w:r>
      <w:r w:rsidR="00BB3EEF">
        <w:rPr>
          <w:szCs w:val="28"/>
        </w:rPr>
        <w:t xml:space="preserve"> перспективн</w:t>
      </w:r>
      <w:r>
        <w:rPr>
          <w:szCs w:val="28"/>
        </w:rPr>
        <w:t>ого</w:t>
      </w:r>
      <w:r w:rsidR="00BB3EEF">
        <w:rPr>
          <w:szCs w:val="28"/>
        </w:rPr>
        <w:t xml:space="preserve"> план</w:t>
      </w:r>
      <w:r>
        <w:rPr>
          <w:szCs w:val="28"/>
        </w:rPr>
        <w:t>а</w:t>
      </w:r>
      <w:r w:rsidR="00BB3EEF">
        <w:rPr>
          <w:szCs w:val="28"/>
        </w:rPr>
        <w:t xml:space="preserve">  строительства новых объектов,  докуме</w:t>
      </w:r>
      <w:r w:rsidR="00BB3EEF">
        <w:rPr>
          <w:szCs w:val="28"/>
        </w:rPr>
        <w:t>н</w:t>
      </w:r>
      <w:r w:rsidR="00BB3EEF">
        <w:rPr>
          <w:szCs w:val="28"/>
        </w:rPr>
        <w:t xml:space="preserve">тально </w:t>
      </w:r>
      <w:proofErr w:type="gramStart"/>
      <w:r w:rsidR="00BB3EEF">
        <w:rPr>
          <w:szCs w:val="28"/>
        </w:rPr>
        <w:t>утвержденный</w:t>
      </w:r>
      <w:proofErr w:type="gramEnd"/>
      <w:r w:rsidR="00BB3EEF">
        <w:rPr>
          <w:szCs w:val="28"/>
        </w:rPr>
        <w:t xml:space="preserve">  на самом высоком муниципальном уровне; </w:t>
      </w:r>
    </w:p>
    <w:p w:rsidR="00BB3EEF" w:rsidRPr="00A677A8" w:rsidRDefault="009243E8" w:rsidP="00E2667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B3EEF">
        <w:rPr>
          <w:szCs w:val="28"/>
        </w:rPr>
        <w:t>организ</w:t>
      </w:r>
      <w:r w:rsidR="00DD15DC">
        <w:rPr>
          <w:szCs w:val="28"/>
        </w:rPr>
        <w:t>ация работы</w:t>
      </w:r>
      <w:r w:rsidR="00BB3EEF">
        <w:rPr>
          <w:szCs w:val="28"/>
        </w:rPr>
        <w:t xml:space="preserve"> по расширению и укреплению материально-технической базы спортивных учреждений, в том числе с привлечением </w:t>
      </w:r>
      <w:r>
        <w:rPr>
          <w:szCs w:val="28"/>
        </w:rPr>
        <w:t>внебюджетных</w:t>
      </w:r>
      <w:r w:rsidR="00BB3EEF">
        <w:rPr>
          <w:szCs w:val="28"/>
        </w:rPr>
        <w:t xml:space="preserve"> источн</w:t>
      </w:r>
      <w:r w:rsidR="00BB3EEF">
        <w:rPr>
          <w:szCs w:val="28"/>
        </w:rPr>
        <w:t>и</w:t>
      </w:r>
      <w:r w:rsidR="00BB3EEF">
        <w:rPr>
          <w:szCs w:val="28"/>
        </w:rPr>
        <w:t>ков финансирования</w:t>
      </w:r>
      <w:r w:rsidR="00E26670">
        <w:rPr>
          <w:szCs w:val="28"/>
        </w:rPr>
        <w:t>.</w:t>
      </w:r>
    </w:p>
    <w:p w:rsidR="00494F42" w:rsidRPr="00A677A8" w:rsidRDefault="00494F42" w:rsidP="00E26670">
      <w:pPr>
        <w:ind w:firstLine="709"/>
        <w:jc w:val="both"/>
        <w:rPr>
          <w:szCs w:val="28"/>
        </w:rPr>
      </w:pPr>
    </w:p>
    <w:p w:rsidR="00E77D7D" w:rsidRPr="00A677A8" w:rsidRDefault="00A7533F" w:rsidP="00DD15DC">
      <w:pPr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V</w:t>
      </w:r>
      <w:r w:rsidR="00494F42"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 xml:space="preserve">. </w:t>
      </w:r>
      <w:r w:rsidR="00DD15DC" w:rsidRPr="00DD15DC">
        <w:rPr>
          <w:rFonts w:cs="Times New Roman"/>
          <w:b/>
          <w:szCs w:val="28"/>
        </w:rPr>
        <w:t>Жилищное строительство и обеспечение граждан жильем</w:t>
      </w:r>
    </w:p>
    <w:p w:rsidR="00061972" w:rsidRPr="00A677A8" w:rsidRDefault="00061972" w:rsidP="00DD15DC">
      <w:pPr>
        <w:ind w:firstLine="708"/>
        <w:jc w:val="center"/>
        <w:rPr>
          <w:rFonts w:cs="Times New Roman"/>
          <w:b/>
          <w:szCs w:val="28"/>
        </w:rPr>
      </w:pPr>
    </w:p>
    <w:p w:rsidR="00DD15DC" w:rsidRDefault="00DD15D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Жилищный фонд муниципального образования город Новороссийск составл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ет 5 592,9 тыс.</w:t>
      </w:r>
      <w:r w:rsidR="0087681B">
        <w:rPr>
          <w:rFonts w:cs="Times New Roman"/>
          <w:szCs w:val="28"/>
        </w:rPr>
        <w:t xml:space="preserve"> м</w:t>
      </w:r>
      <w:r w:rsidR="0087681B" w:rsidRPr="004C4572">
        <w:rPr>
          <w:vertAlign w:val="superscript"/>
        </w:rPr>
        <w:t>2</w:t>
      </w:r>
      <w:r>
        <w:rPr>
          <w:rFonts w:cs="Times New Roman"/>
          <w:szCs w:val="28"/>
        </w:rPr>
        <w:t>, в том числе площадь многоквартирных домов 3 893,98 тыс</w:t>
      </w:r>
      <w:proofErr w:type="gramStart"/>
      <w:r>
        <w:rPr>
          <w:rFonts w:cs="Times New Roman"/>
          <w:szCs w:val="28"/>
        </w:rPr>
        <w:t>.</w:t>
      </w:r>
      <w:r w:rsidR="0087681B">
        <w:rPr>
          <w:rFonts w:cs="Times New Roman"/>
          <w:szCs w:val="28"/>
        </w:rPr>
        <w:t>м</w:t>
      </w:r>
      <w:proofErr w:type="gramEnd"/>
      <w:r w:rsidR="0087681B" w:rsidRPr="004C4572">
        <w:rPr>
          <w:vertAlign w:val="superscript"/>
        </w:rPr>
        <w:t>2</w:t>
      </w:r>
    </w:p>
    <w:p w:rsidR="00D63E6E" w:rsidRDefault="00D63E6E">
      <w:pPr>
        <w:ind w:firstLine="708"/>
        <w:jc w:val="both"/>
        <w:rPr>
          <w:rFonts w:cs="Times New Roman"/>
          <w:szCs w:val="28"/>
        </w:rPr>
      </w:pPr>
    </w:p>
    <w:p w:rsidR="00280227" w:rsidRPr="004C4572" w:rsidRDefault="00D63E6E" w:rsidP="00280227">
      <w:pPr>
        <w:ind w:firstLine="709"/>
        <w:jc w:val="both"/>
      </w:pPr>
      <w:r w:rsidRPr="00D63E6E">
        <w:rPr>
          <w:rFonts w:cs="Times New Roman"/>
          <w:b/>
          <w:szCs w:val="28"/>
        </w:rPr>
        <w:t xml:space="preserve">Показатель 24. </w:t>
      </w:r>
      <w:r w:rsidRPr="00D63E6E">
        <w:rPr>
          <w:b/>
        </w:rPr>
        <w:t>Общая площадь жилых помещений, приходящаяся в среднем на одного жителя, всего</w:t>
      </w:r>
      <w:r w:rsidR="00B40B45">
        <w:rPr>
          <w:b/>
        </w:rPr>
        <w:t xml:space="preserve"> </w:t>
      </w:r>
      <w:r w:rsidRPr="00D63E6E">
        <w:t xml:space="preserve">возросла с 18,9 </w:t>
      </w:r>
      <w:r w:rsidR="007370BC" w:rsidRPr="004C4572">
        <w:t>м</w:t>
      </w:r>
      <w:proofErr w:type="gramStart"/>
      <w:r w:rsidR="007370BC" w:rsidRPr="004C4572">
        <w:rPr>
          <w:vertAlign w:val="superscript"/>
        </w:rPr>
        <w:t>2</w:t>
      </w:r>
      <w:proofErr w:type="gramEnd"/>
      <w:r w:rsidRPr="00D63E6E">
        <w:t xml:space="preserve"> в 2013 году до 19,1 </w:t>
      </w:r>
      <w:r w:rsidR="007370BC" w:rsidRPr="004C4572">
        <w:t>м</w:t>
      </w:r>
      <w:r w:rsidR="007370BC" w:rsidRPr="004C4572">
        <w:rPr>
          <w:vertAlign w:val="superscript"/>
        </w:rPr>
        <w:t>2</w:t>
      </w:r>
      <w:r w:rsidRPr="00D63E6E">
        <w:t>, не смотря на увеличение численности постоянног</w:t>
      </w:r>
      <w:r>
        <w:t xml:space="preserve">о населения городского округа с 310,5 </w:t>
      </w:r>
      <w:r w:rsidR="005F2251">
        <w:t xml:space="preserve">тыс. человек </w:t>
      </w:r>
      <w:r>
        <w:t xml:space="preserve">в 2013 году до 316,3 </w:t>
      </w:r>
      <w:r w:rsidR="005F2251">
        <w:t xml:space="preserve">тыс. человек </w:t>
      </w:r>
      <w:r>
        <w:t xml:space="preserve">в 2014 году. </w:t>
      </w:r>
      <w:r w:rsidR="00280227">
        <w:t>П</w:t>
      </w:r>
      <w:r w:rsidR="00280227" w:rsidRPr="004C4572">
        <w:t>оказатель сл</w:t>
      </w:r>
      <w:r w:rsidR="00280227" w:rsidRPr="004C4572">
        <w:t>о</w:t>
      </w:r>
      <w:r w:rsidR="00280227" w:rsidRPr="004C4572">
        <w:t>жился в результате прирост</w:t>
      </w:r>
      <w:r w:rsidR="00280227">
        <w:t>а</w:t>
      </w:r>
      <w:r w:rsidR="00280227" w:rsidRPr="004C4572">
        <w:t xml:space="preserve"> общей площади жилых помещений на </w:t>
      </w:r>
      <w:r w:rsidR="00280227">
        <w:t>5,4</w:t>
      </w:r>
      <w:r w:rsidR="00280227" w:rsidRPr="004C4572">
        <w:t>% (с 5 </w:t>
      </w:r>
      <w:r w:rsidR="00280227">
        <w:t>853</w:t>
      </w:r>
      <w:r w:rsidR="00280227" w:rsidRPr="004C4572">
        <w:t xml:space="preserve"> тыс. м</w:t>
      </w:r>
      <w:r w:rsidR="00280227" w:rsidRPr="004C4572">
        <w:rPr>
          <w:vertAlign w:val="superscript"/>
        </w:rPr>
        <w:t>2</w:t>
      </w:r>
      <w:r w:rsidR="00280227" w:rsidRPr="004C4572">
        <w:t xml:space="preserve"> в 201</w:t>
      </w:r>
      <w:r w:rsidR="00280227">
        <w:t>3</w:t>
      </w:r>
      <w:r w:rsidR="00280227" w:rsidRPr="004C4572">
        <w:t xml:space="preserve"> году до </w:t>
      </w:r>
      <w:r w:rsidR="00280227">
        <w:t>6</w:t>
      </w:r>
      <w:r w:rsidR="00280227" w:rsidRPr="004C4572">
        <w:t> </w:t>
      </w:r>
      <w:r w:rsidR="00280227">
        <w:t>167</w:t>
      </w:r>
      <w:r w:rsidR="00280227" w:rsidRPr="004C4572">
        <w:t>,</w:t>
      </w:r>
      <w:r w:rsidR="00280227">
        <w:t>4</w:t>
      </w:r>
      <w:r w:rsidR="00280227" w:rsidRPr="004C4572">
        <w:t xml:space="preserve"> тыс. м</w:t>
      </w:r>
      <w:r w:rsidR="00280227" w:rsidRPr="004C4572">
        <w:rPr>
          <w:vertAlign w:val="superscript"/>
        </w:rPr>
        <w:t>2</w:t>
      </w:r>
      <w:r w:rsidR="00280227" w:rsidRPr="004C4572">
        <w:t xml:space="preserve"> в 201</w:t>
      </w:r>
      <w:r w:rsidR="00280227">
        <w:t>4</w:t>
      </w:r>
      <w:r w:rsidR="00280227" w:rsidRPr="004C4572">
        <w:t xml:space="preserve"> году), в том числе:</w:t>
      </w:r>
    </w:p>
    <w:p w:rsidR="00280227" w:rsidRPr="004C4572" w:rsidRDefault="00280227" w:rsidP="00280227">
      <w:pPr>
        <w:ind w:firstLine="709"/>
        <w:jc w:val="both"/>
      </w:pPr>
      <w:r w:rsidRPr="004C4572">
        <w:t xml:space="preserve">– многоквартирных домов – на </w:t>
      </w:r>
      <w:r>
        <w:t>5</w:t>
      </w:r>
      <w:r w:rsidRPr="004C4572">
        <w:t>,</w:t>
      </w:r>
      <w:r>
        <w:t>2</w:t>
      </w:r>
      <w:r w:rsidRPr="004C4572">
        <w:t xml:space="preserve">% (с </w:t>
      </w:r>
      <w:r>
        <w:t xml:space="preserve">4 005 </w:t>
      </w:r>
      <w:r w:rsidRPr="004C4572">
        <w:t>тыс. м</w:t>
      </w:r>
      <w:r w:rsidRPr="004C4572">
        <w:rPr>
          <w:vertAlign w:val="superscript"/>
        </w:rPr>
        <w:t>2</w:t>
      </w:r>
      <w:r w:rsidRPr="004C4572">
        <w:t xml:space="preserve"> в 201</w:t>
      </w:r>
      <w:r>
        <w:t>3</w:t>
      </w:r>
      <w:r w:rsidRPr="004C4572">
        <w:t xml:space="preserve"> году до </w:t>
      </w:r>
      <w:r>
        <w:t xml:space="preserve">4 215 </w:t>
      </w:r>
      <w:r w:rsidRPr="004C4572">
        <w:t>тыс. м</w:t>
      </w:r>
      <w:r w:rsidRPr="004C4572">
        <w:rPr>
          <w:vertAlign w:val="superscript"/>
        </w:rPr>
        <w:t>2</w:t>
      </w:r>
      <w:r w:rsidRPr="004C4572">
        <w:t xml:space="preserve"> в 201</w:t>
      </w:r>
      <w:r>
        <w:t>4</w:t>
      </w:r>
      <w:r w:rsidRPr="004C4572">
        <w:t xml:space="preserve"> году);</w:t>
      </w:r>
    </w:p>
    <w:p w:rsidR="00280227" w:rsidRPr="004C4572" w:rsidRDefault="00280227" w:rsidP="00280227">
      <w:pPr>
        <w:ind w:firstLine="709"/>
        <w:jc w:val="both"/>
      </w:pPr>
      <w:r w:rsidRPr="004C4572">
        <w:t xml:space="preserve">– индивидуальных домов – на </w:t>
      </w:r>
      <w:r>
        <w:t>5</w:t>
      </w:r>
      <w:r w:rsidRPr="004C4572">
        <w:t>,</w:t>
      </w:r>
      <w:r>
        <w:t>7</w:t>
      </w:r>
      <w:r w:rsidRPr="004C4572">
        <w:t>% (с 1</w:t>
      </w:r>
      <w:r>
        <w:t> 847</w:t>
      </w:r>
      <w:r w:rsidRPr="004C4572">
        <w:t>,</w:t>
      </w:r>
      <w:r>
        <w:t xml:space="preserve">2 </w:t>
      </w:r>
      <w:r w:rsidRPr="004C4572">
        <w:t>м</w:t>
      </w:r>
      <w:proofErr w:type="gramStart"/>
      <w:r w:rsidRPr="004C4572">
        <w:rPr>
          <w:vertAlign w:val="superscript"/>
        </w:rPr>
        <w:t>2</w:t>
      </w:r>
      <w:proofErr w:type="gramEnd"/>
      <w:r w:rsidRPr="004C4572">
        <w:t xml:space="preserve"> в 201</w:t>
      </w:r>
      <w:r>
        <w:t>3</w:t>
      </w:r>
      <w:r w:rsidRPr="004C4572">
        <w:t xml:space="preserve"> году до 1</w:t>
      </w:r>
      <w:r>
        <w:t> 952,4</w:t>
      </w:r>
      <w:r w:rsidRPr="004C4572">
        <w:t xml:space="preserve"> тыс. м</w:t>
      </w:r>
      <w:r w:rsidRPr="004C4572">
        <w:rPr>
          <w:vertAlign w:val="superscript"/>
        </w:rPr>
        <w:t>2</w:t>
      </w:r>
      <w:r w:rsidRPr="004C4572">
        <w:t xml:space="preserve"> в 201</w:t>
      </w:r>
      <w:r>
        <w:t>4</w:t>
      </w:r>
      <w:r w:rsidRPr="004C4572">
        <w:t xml:space="preserve"> году).</w:t>
      </w:r>
    </w:p>
    <w:p w:rsidR="000A5426" w:rsidRPr="004C4572" w:rsidRDefault="00061972" w:rsidP="000A5426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73660</wp:posOffset>
            </wp:positionV>
            <wp:extent cx="6391275" cy="2638425"/>
            <wp:effectExtent l="0" t="0" r="0" b="0"/>
            <wp:wrapTight wrapText="bothSides">
              <wp:wrapPolygon edited="0">
                <wp:start x="0" y="0"/>
                <wp:lineTo x="0" y="21522"/>
                <wp:lineTo x="21568" y="21522"/>
                <wp:lineTo x="21568" y="0"/>
                <wp:lineTo x="0" y="0"/>
              </wp:wrapPolygon>
            </wp:wrapTight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63E6E">
        <w:t xml:space="preserve">Соответственно, наблюдается рост </w:t>
      </w:r>
      <w:r w:rsidR="00D63E6E">
        <w:rPr>
          <w:b/>
        </w:rPr>
        <w:t>о</w:t>
      </w:r>
      <w:r w:rsidR="00D63E6E" w:rsidRPr="00D63E6E">
        <w:rPr>
          <w:b/>
        </w:rPr>
        <w:t>бщ</w:t>
      </w:r>
      <w:r w:rsidR="00D63E6E">
        <w:rPr>
          <w:b/>
        </w:rPr>
        <w:t>ей</w:t>
      </w:r>
      <w:r w:rsidR="00D63E6E" w:rsidRPr="00D63E6E">
        <w:rPr>
          <w:b/>
        </w:rPr>
        <w:t xml:space="preserve"> площад</w:t>
      </w:r>
      <w:r w:rsidR="00D63E6E">
        <w:rPr>
          <w:b/>
        </w:rPr>
        <w:t>и</w:t>
      </w:r>
      <w:r w:rsidR="00D63E6E" w:rsidRPr="00D63E6E">
        <w:rPr>
          <w:b/>
        </w:rPr>
        <w:t xml:space="preserve"> жилых помещений, приходящ</w:t>
      </w:r>
      <w:r w:rsidR="00E26670">
        <w:rPr>
          <w:b/>
        </w:rPr>
        <w:t>ихся</w:t>
      </w:r>
      <w:r w:rsidR="00D63E6E" w:rsidRPr="00D63E6E">
        <w:rPr>
          <w:b/>
        </w:rPr>
        <w:t xml:space="preserve"> в среднем на одного жителя введённая в действие за год</w:t>
      </w:r>
      <w:r w:rsidR="00D63E6E">
        <w:rPr>
          <w:b/>
        </w:rPr>
        <w:t xml:space="preserve"> (Пок</w:t>
      </w:r>
      <w:r w:rsidR="00D63E6E">
        <w:rPr>
          <w:b/>
        </w:rPr>
        <w:t>а</w:t>
      </w:r>
      <w:r w:rsidR="00D63E6E">
        <w:rPr>
          <w:b/>
        </w:rPr>
        <w:t xml:space="preserve">затель 24.1) </w:t>
      </w:r>
      <w:r w:rsidR="00D63E6E" w:rsidRPr="00D63E6E">
        <w:t>на 25% (с 0,8 кв. м в 2013 год</w:t>
      </w:r>
      <w:r w:rsidR="00280227">
        <w:t xml:space="preserve">у до 1,0 кв. м в 2014 году), </w:t>
      </w:r>
      <w:r w:rsidR="00E26670">
        <w:t>вследствие</w:t>
      </w:r>
      <w:r w:rsidR="000A5426" w:rsidRPr="004C4572">
        <w:t>р</w:t>
      </w:r>
      <w:r w:rsidR="000A5426" w:rsidRPr="004C4572">
        <w:t>о</w:t>
      </w:r>
      <w:r w:rsidR="000A5426" w:rsidRPr="004C4572">
        <w:t>ст</w:t>
      </w:r>
      <w:r w:rsidR="00280227">
        <w:t>а введенного</w:t>
      </w:r>
      <w:r w:rsidR="000A5426" w:rsidRPr="004C4572">
        <w:t xml:space="preserve"> годового объёма жилищного строительства на </w:t>
      </w:r>
      <w:r w:rsidR="000A5426">
        <w:t>33</w:t>
      </w:r>
      <w:r w:rsidR="000A5426" w:rsidRPr="004C4572">
        <w:t>,</w:t>
      </w:r>
      <w:r w:rsidR="000A5426">
        <w:t>3</w:t>
      </w:r>
      <w:r w:rsidR="000A5426" w:rsidRPr="004C4572">
        <w:t>% (с 26</w:t>
      </w:r>
      <w:r w:rsidR="000A5426">
        <w:t>1</w:t>
      </w:r>
      <w:r w:rsidR="000A5426" w:rsidRPr="004C4572">
        <w:t xml:space="preserve"> тыс. м</w:t>
      </w:r>
      <w:proofErr w:type="gramStart"/>
      <w:r w:rsidR="000A5426" w:rsidRPr="004C4572">
        <w:rPr>
          <w:vertAlign w:val="superscript"/>
        </w:rPr>
        <w:t>2</w:t>
      </w:r>
      <w:proofErr w:type="gramEnd"/>
      <w:r w:rsidR="000A5426" w:rsidRPr="004C4572">
        <w:t xml:space="preserve"> в 201</w:t>
      </w:r>
      <w:r w:rsidR="000A5426">
        <w:t>3</w:t>
      </w:r>
      <w:r w:rsidR="00E26670">
        <w:t xml:space="preserve"> году до 3</w:t>
      </w:r>
      <w:r w:rsidR="000A5426">
        <w:t>47,9</w:t>
      </w:r>
      <w:r w:rsidR="000A5426" w:rsidRPr="004C4572">
        <w:t> тыс. м</w:t>
      </w:r>
      <w:r w:rsidR="000A5426" w:rsidRPr="004C4572">
        <w:rPr>
          <w:vertAlign w:val="superscript"/>
        </w:rPr>
        <w:t>2</w:t>
      </w:r>
      <w:r w:rsidR="000A5426" w:rsidRPr="004C4572">
        <w:t xml:space="preserve"> в 201</w:t>
      </w:r>
      <w:r w:rsidR="000A5426">
        <w:t>4</w:t>
      </w:r>
      <w:r w:rsidR="000A5426" w:rsidRPr="004C4572">
        <w:t xml:space="preserve"> году), в том числе:</w:t>
      </w:r>
    </w:p>
    <w:p w:rsidR="000A5426" w:rsidRPr="004C4572" w:rsidRDefault="000A5426" w:rsidP="000A5426">
      <w:pPr>
        <w:ind w:firstLine="709"/>
        <w:jc w:val="both"/>
      </w:pPr>
      <w:r w:rsidRPr="004C4572">
        <w:lastRenderedPageBreak/>
        <w:t>– у</w:t>
      </w:r>
      <w:r>
        <w:t>величением</w:t>
      </w:r>
      <w:r w:rsidRPr="004C4572">
        <w:t xml:space="preserve"> объёмов строительства многоквартирных жилых домов – на </w:t>
      </w:r>
      <w:r>
        <w:t>42,1</w:t>
      </w:r>
      <w:r w:rsidRPr="004C4572">
        <w:t>% (с 1</w:t>
      </w:r>
      <w:r>
        <w:t>16</w:t>
      </w:r>
      <w:r w:rsidRPr="004C4572">
        <w:t xml:space="preserve"> м</w:t>
      </w:r>
      <w:r w:rsidRPr="004C4572">
        <w:rPr>
          <w:vertAlign w:val="superscript"/>
        </w:rPr>
        <w:t>2</w:t>
      </w:r>
      <w:r w:rsidRPr="004C4572">
        <w:t xml:space="preserve"> в 201</w:t>
      </w:r>
      <w:r>
        <w:t>3</w:t>
      </w:r>
      <w:r w:rsidRPr="004C4572">
        <w:t xml:space="preserve"> году до 1</w:t>
      </w:r>
      <w:r>
        <w:t>64</w:t>
      </w:r>
      <w:r w:rsidRPr="004C4572">
        <w:t>,9 тыс. м</w:t>
      </w:r>
      <w:r w:rsidRPr="004C4572">
        <w:rPr>
          <w:vertAlign w:val="superscript"/>
        </w:rPr>
        <w:t>2</w:t>
      </w:r>
      <w:r w:rsidRPr="004C4572">
        <w:t xml:space="preserve"> в 201</w:t>
      </w:r>
      <w:r>
        <w:t>4</w:t>
      </w:r>
      <w:r w:rsidRPr="004C4572">
        <w:t xml:space="preserve"> году);</w:t>
      </w:r>
    </w:p>
    <w:p w:rsidR="000A5426" w:rsidRPr="004C4572" w:rsidRDefault="000A5426" w:rsidP="000A5426">
      <w:pPr>
        <w:ind w:firstLine="709"/>
        <w:jc w:val="both"/>
      </w:pPr>
      <w:r w:rsidRPr="004C4572">
        <w:t xml:space="preserve">– увеличением объёмов строительства индивидуальных жилых домов – на </w:t>
      </w:r>
      <w:r>
        <w:t>26</w:t>
      </w:r>
      <w:r w:rsidRPr="004C4572">
        <w:t>,</w:t>
      </w:r>
      <w:r>
        <w:t>2</w:t>
      </w:r>
      <w:r w:rsidRPr="004C4572">
        <w:t>% (с 14</w:t>
      </w:r>
      <w:r>
        <w:t>5</w:t>
      </w:r>
      <w:r w:rsidRPr="004C4572">
        <w:t xml:space="preserve"> тыс. м</w:t>
      </w:r>
      <w:r w:rsidRPr="004C4572">
        <w:rPr>
          <w:vertAlign w:val="superscript"/>
        </w:rPr>
        <w:t>2</w:t>
      </w:r>
      <w:r w:rsidRPr="004C4572">
        <w:t xml:space="preserve"> в 201</w:t>
      </w:r>
      <w:r>
        <w:t>3</w:t>
      </w:r>
      <w:r w:rsidRPr="004C4572">
        <w:t xml:space="preserve"> году до 1</w:t>
      </w:r>
      <w:r>
        <w:t>83</w:t>
      </w:r>
      <w:r w:rsidRPr="004C4572">
        <w:t> тыс. м</w:t>
      </w:r>
      <w:r w:rsidRPr="004C4572">
        <w:rPr>
          <w:vertAlign w:val="superscript"/>
        </w:rPr>
        <w:t>2</w:t>
      </w:r>
      <w:r w:rsidRPr="004C4572">
        <w:t xml:space="preserve"> в 201</w:t>
      </w:r>
      <w:r>
        <w:t>4</w:t>
      </w:r>
      <w:r w:rsidRPr="004C4572">
        <w:t xml:space="preserve"> году).</w:t>
      </w:r>
    </w:p>
    <w:p w:rsidR="00D63E6E" w:rsidRPr="00061972" w:rsidRDefault="000A5426" w:rsidP="000A5426">
      <w:pPr>
        <w:ind w:firstLine="709"/>
        <w:jc w:val="both"/>
      </w:pPr>
      <w:r w:rsidRPr="004C4572">
        <w:t xml:space="preserve">С учётом роста населения должно происходить наращивание объёмов ввода жилья. Для решения этой задачибудет </w:t>
      </w:r>
      <w:r w:rsidRPr="004C4572">
        <w:rPr>
          <w:szCs w:val="28"/>
        </w:rPr>
        <w:t>продолжено сотрудничество с такими з</w:t>
      </w:r>
      <w:r w:rsidRPr="004C4572">
        <w:rPr>
          <w:szCs w:val="28"/>
        </w:rPr>
        <w:t>а</w:t>
      </w:r>
      <w:r w:rsidRPr="004C4572">
        <w:rPr>
          <w:szCs w:val="28"/>
        </w:rPr>
        <w:t xml:space="preserve">стройщиками, как </w:t>
      </w:r>
      <w:r w:rsidRPr="004C4572">
        <w:t>«ОБД-Инвест», «Выбор», «К</w:t>
      </w:r>
      <w:r>
        <w:t>ЖС</w:t>
      </w:r>
      <w:r w:rsidRPr="004C4572">
        <w:t>», «ПИК-Кубань» и «</w:t>
      </w:r>
      <w:proofErr w:type="spellStart"/>
      <w:r w:rsidRPr="004C4572">
        <w:t>Новоросм</w:t>
      </w:r>
      <w:r w:rsidRPr="004C4572">
        <w:t>е</w:t>
      </w:r>
      <w:r w:rsidRPr="004C4572">
        <w:t>талл</w:t>
      </w:r>
      <w:proofErr w:type="spellEnd"/>
      <w:r w:rsidRPr="004C4572">
        <w:t>» с учётом принципов комплексной застройки</w:t>
      </w:r>
      <w:r w:rsidR="00E12B5E">
        <w:t>.</w:t>
      </w:r>
    </w:p>
    <w:p w:rsidR="00061972" w:rsidRPr="00061972" w:rsidRDefault="00061972" w:rsidP="000A5426">
      <w:pPr>
        <w:ind w:firstLine="709"/>
        <w:jc w:val="both"/>
        <w:rPr>
          <w:b/>
        </w:rPr>
      </w:pPr>
    </w:p>
    <w:p w:rsidR="009152E7" w:rsidRDefault="009152E7" w:rsidP="00061972">
      <w:pPr>
        <w:jc w:val="both"/>
      </w:pPr>
      <w:r w:rsidRPr="00D63E6E">
        <w:rPr>
          <w:rFonts w:cs="Times New Roman"/>
          <w:b/>
          <w:szCs w:val="28"/>
        </w:rPr>
        <w:t xml:space="preserve">Показатель </w:t>
      </w:r>
      <w:r>
        <w:rPr>
          <w:rFonts w:cs="Times New Roman"/>
          <w:b/>
          <w:szCs w:val="28"/>
        </w:rPr>
        <w:t>25</w:t>
      </w:r>
      <w:r w:rsidRPr="00EC4E2C">
        <w:rPr>
          <w:rFonts w:cs="Times New Roman"/>
          <w:b/>
          <w:szCs w:val="28"/>
        </w:rPr>
        <w:t xml:space="preserve">. </w:t>
      </w:r>
      <w:r w:rsidRPr="00EC4E2C">
        <w:rPr>
          <w:b/>
        </w:rPr>
        <w:t>Площадь земельных участков, предоставленных для строител</w:t>
      </w:r>
      <w:r w:rsidRPr="00EC4E2C">
        <w:rPr>
          <w:b/>
        </w:rPr>
        <w:t>ь</w:t>
      </w:r>
      <w:r w:rsidRPr="00EC4E2C">
        <w:rPr>
          <w:b/>
        </w:rPr>
        <w:t>ства в расчете на 10 тыс. человек населения</w:t>
      </w:r>
      <w:r w:rsidR="00B40B45">
        <w:rPr>
          <w:b/>
        </w:rPr>
        <w:t xml:space="preserve"> </w:t>
      </w:r>
      <w:r w:rsidRPr="004C4572">
        <w:t xml:space="preserve">возросла с </w:t>
      </w:r>
      <w:r>
        <w:t>1,1</w:t>
      </w:r>
      <w:r w:rsidRPr="004C4572">
        <w:t xml:space="preserve"> Га в 201</w:t>
      </w:r>
      <w:r>
        <w:t>3</w:t>
      </w:r>
      <w:r w:rsidRPr="004C4572">
        <w:t xml:space="preserve"> году до </w:t>
      </w:r>
      <w:r>
        <w:t>1,2</w:t>
      </w:r>
      <w:r w:rsidRPr="004C4572">
        <w:t xml:space="preserve"> Га в 201</w:t>
      </w:r>
      <w:r>
        <w:t>4</w:t>
      </w:r>
      <w:r w:rsidRPr="004C4572">
        <w:t xml:space="preserve"> году</w:t>
      </w:r>
      <w:r w:rsidRPr="00EC4E2C">
        <w:rPr>
          <w:b/>
        </w:rPr>
        <w:t>.</w:t>
      </w:r>
      <w:r w:rsidR="00A257B2" w:rsidRPr="00EC4E2C">
        <w:rPr>
          <w:b/>
        </w:rPr>
        <w:t xml:space="preserve"> Площадь земельных участков, предоставленных для жилищного строительства, индивидуального строительства и комплексного освоения в ц</w:t>
      </w:r>
      <w:r w:rsidR="00A257B2" w:rsidRPr="00EC4E2C">
        <w:rPr>
          <w:b/>
        </w:rPr>
        <w:t>е</w:t>
      </w:r>
      <w:r w:rsidR="00A257B2" w:rsidRPr="00EC4E2C">
        <w:rPr>
          <w:b/>
        </w:rPr>
        <w:t>лях жилищного строительства на 10 тыс. человек населения</w:t>
      </w:r>
      <w:r w:rsidR="00EC4E2C">
        <w:rPr>
          <w:b/>
        </w:rPr>
        <w:t xml:space="preserve"> (Показатель 25.1)</w:t>
      </w:r>
      <w:r w:rsidR="00A257B2">
        <w:t xml:space="preserve"> осталась на уровне 2013 года – 1,0 Га.</w:t>
      </w:r>
    </w:p>
    <w:p w:rsidR="009152E7" w:rsidRDefault="00061972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1903095</wp:posOffset>
            </wp:positionV>
            <wp:extent cx="6610350" cy="27241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152E7">
        <w:t xml:space="preserve">В 2014 году было предоставлено земельных участков под строительство </w:t>
      </w:r>
      <w:r w:rsidR="00A778FF">
        <w:t>о</w:t>
      </w:r>
      <w:r w:rsidR="00A778FF">
        <w:t>б</w:t>
      </w:r>
      <w:r w:rsidR="00A778FF">
        <w:t>щей площадью 31,67 Г</w:t>
      </w:r>
      <w:r w:rsidR="00A257B2">
        <w:t>а</w:t>
      </w:r>
      <w:r w:rsidR="005C0F57">
        <w:t xml:space="preserve"> (в 2013 году - 30,4 га)</w:t>
      </w:r>
      <w:proofErr w:type="gramStart"/>
      <w:r w:rsidR="005C0F57">
        <w:t>,</w:t>
      </w:r>
      <w:r w:rsidR="00A257B2">
        <w:t>и</w:t>
      </w:r>
      <w:proofErr w:type="gramEnd"/>
      <w:r w:rsidR="00A257B2">
        <w:t>з них 21,42 Г</w:t>
      </w:r>
      <w:r w:rsidR="009152E7">
        <w:t>а по средствам пров</w:t>
      </w:r>
      <w:r w:rsidR="009152E7">
        <w:t>е</w:t>
      </w:r>
      <w:r w:rsidR="009152E7">
        <w:t xml:space="preserve">дения </w:t>
      </w:r>
      <w:r w:rsidR="00A257B2">
        <w:t>торгов, в том числе ИЖС 18,83 Г</w:t>
      </w:r>
      <w:r w:rsidR="009152E7">
        <w:t>а, под индивидуальное жилищное строител</w:t>
      </w:r>
      <w:r w:rsidR="009152E7">
        <w:t>ь</w:t>
      </w:r>
      <w:r w:rsidR="009152E7">
        <w:t xml:space="preserve">ство </w:t>
      </w:r>
      <w:r w:rsidR="00A778FF">
        <w:t>гражданам,</w:t>
      </w:r>
      <w:r w:rsidR="009152E7">
        <w:t xml:space="preserve"> имеющим </w:t>
      </w:r>
      <w:r w:rsidR="00A257B2">
        <w:t>трех</w:t>
      </w:r>
      <w:r w:rsidR="009152E7">
        <w:t xml:space="preserve"> и более детей</w:t>
      </w:r>
      <w:r w:rsidR="00A257B2">
        <w:t>,</w:t>
      </w:r>
      <w:r w:rsidR="009152E7">
        <w:t xml:space="preserve"> предоставлено </w:t>
      </w:r>
      <w:r w:rsidR="00A778FF">
        <w:t xml:space="preserve">общей площадью </w:t>
      </w:r>
      <w:r w:rsidR="00A257B2">
        <w:t>9,34 Г</w:t>
      </w:r>
      <w:r w:rsidR="009152E7">
        <w:t xml:space="preserve">а </w:t>
      </w:r>
      <w:r w:rsidR="00A778FF">
        <w:t>земельных участков</w:t>
      </w:r>
      <w:r w:rsidR="000E47C0">
        <w:t xml:space="preserve"> (предоставлен 141 земельный участок)</w:t>
      </w:r>
      <w:r w:rsidR="00A778FF">
        <w:t>. Так же предоставл</w:t>
      </w:r>
      <w:r w:rsidR="00A778FF">
        <w:t>я</w:t>
      </w:r>
      <w:r w:rsidR="00A778FF">
        <w:t>лись земельные участки по акту выбора (объекты социального значения, дороги, г</w:t>
      </w:r>
      <w:r w:rsidR="00A778FF">
        <w:t>а</w:t>
      </w:r>
      <w:r w:rsidR="00A778FF">
        <w:t>зопроводы и другое назначение) общей площа</w:t>
      </w:r>
      <w:r w:rsidR="000E47C0">
        <w:t>дью в 3,5 Га (сформировано и пред</w:t>
      </w:r>
      <w:r w:rsidR="000E47C0">
        <w:t>о</w:t>
      </w:r>
      <w:r w:rsidR="000E47C0">
        <w:t>ставлено 5 земельных участков под строительство детских садов, 2 под строител</w:t>
      </w:r>
      <w:r w:rsidR="000E47C0">
        <w:t>ь</w:t>
      </w:r>
      <w:r w:rsidR="000E47C0">
        <w:t>ство и реализацию теннисных кортов и 1 под спортивный комплекс).</w:t>
      </w:r>
    </w:p>
    <w:p w:rsidR="00A778FF" w:rsidRDefault="00A778FF">
      <w:pPr>
        <w:ind w:firstLine="708"/>
        <w:jc w:val="both"/>
      </w:pPr>
      <w:r>
        <w:t>Темп роста показателя в сравнении с 2013 годом не значителен по причине увеличения среднегодовой численности постоянного населения.</w:t>
      </w:r>
    </w:p>
    <w:p w:rsidR="00A778FF" w:rsidRDefault="00A778FF">
      <w:pPr>
        <w:ind w:firstLine="708"/>
        <w:jc w:val="both"/>
      </w:pPr>
      <w:r>
        <w:t xml:space="preserve">За период 2015-2017гг. прогнозируется увеличение предоставленных для строительства земельных участков за счет исполнения плана по предоставлению </w:t>
      </w:r>
      <w:r w:rsidR="00A257B2">
        <w:t>с</w:t>
      </w:r>
      <w:r w:rsidR="00A257B2">
        <w:t>е</w:t>
      </w:r>
      <w:r w:rsidR="00A257B2">
        <w:t>мьям,</w:t>
      </w:r>
      <w:r>
        <w:t xml:space="preserve"> имеющим трех и более детей в размере 577 земельных участков, а так же за </w:t>
      </w:r>
      <w:r>
        <w:lastRenderedPageBreak/>
        <w:t>счет р</w:t>
      </w:r>
      <w:r w:rsidR="00637847">
        <w:t>асширения</w:t>
      </w:r>
      <w:r w:rsidRPr="004C4572">
        <w:t xml:space="preserve"> практики комплексного освоения территорий, в том числе застр</w:t>
      </w:r>
      <w:r w:rsidRPr="004C4572">
        <w:t>о</w:t>
      </w:r>
      <w:r w:rsidRPr="004C4572">
        <w:t>енных, в целях жилищного строительства</w:t>
      </w:r>
      <w:r w:rsidR="00A257B2">
        <w:t>.</w:t>
      </w:r>
    </w:p>
    <w:p w:rsidR="00EC4E2C" w:rsidRDefault="00EC4E2C">
      <w:pPr>
        <w:ind w:firstLine="708"/>
        <w:jc w:val="both"/>
      </w:pPr>
    </w:p>
    <w:p w:rsidR="00A517F1" w:rsidRDefault="00EC4E2C" w:rsidP="00061972">
      <w:pPr>
        <w:jc w:val="both"/>
        <w:rPr>
          <w:szCs w:val="28"/>
        </w:rPr>
      </w:pPr>
      <w:r w:rsidRPr="00D63E6E">
        <w:rPr>
          <w:rFonts w:cs="Times New Roman"/>
          <w:b/>
          <w:szCs w:val="28"/>
        </w:rPr>
        <w:t xml:space="preserve">Показатель </w:t>
      </w:r>
      <w:r>
        <w:rPr>
          <w:rFonts w:cs="Times New Roman"/>
          <w:b/>
          <w:szCs w:val="28"/>
        </w:rPr>
        <w:t>26</w:t>
      </w:r>
      <w:r w:rsidRPr="00EC4E2C">
        <w:rPr>
          <w:rFonts w:cs="Times New Roman"/>
          <w:b/>
          <w:szCs w:val="28"/>
        </w:rPr>
        <w:t>.</w:t>
      </w:r>
      <w:r w:rsidR="00A517F1">
        <w:rPr>
          <w:rFonts w:cs="Times New Roman"/>
          <w:b/>
          <w:szCs w:val="28"/>
        </w:rPr>
        <w:t>1</w:t>
      </w:r>
      <w:r w:rsidR="00E12B5E">
        <w:rPr>
          <w:rFonts w:cs="Times New Roman"/>
          <w:b/>
          <w:szCs w:val="28"/>
        </w:rPr>
        <w:t xml:space="preserve"> </w:t>
      </w:r>
      <w:r w:rsidRPr="00EC4E2C">
        <w:rPr>
          <w:b/>
        </w:rPr>
        <w:t>Площадь земельных участков, предоставленных для стро</w:t>
      </w:r>
      <w:r w:rsidRPr="00EC4E2C">
        <w:rPr>
          <w:b/>
        </w:rPr>
        <w:t>и</w:t>
      </w:r>
      <w:r w:rsidRPr="00EC4E2C">
        <w:rPr>
          <w:b/>
        </w:rPr>
        <w:t>тельства, в отношении которых с даты принятия решения о предоставлении земельного участка или подписания протокола о результатах торгов (конку</w:t>
      </w:r>
      <w:r w:rsidRPr="00EC4E2C">
        <w:rPr>
          <w:b/>
        </w:rPr>
        <w:t>р</w:t>
      </w:r>
      <w:r w:rsidRPr="00EC4E2C">
        <w:rPr>
          <w:b/>
        </w:rPr>
        <w:t>сов, аукционов) не было получено ра</w:t>
      </w:r>
      <w:r w:rsidR="00A517F1">
        <w:rPr>
          <w:b/>
        </w:rPr>
        <w:t xml:space="preserve">зрешение на ввод в эксплуатацию </w:t>
      </w:r>
      <w:r w:rsidR="00A517F1" w:rsidRPr="00A517F1">
        <w:rPr>
          <w:b/>
          <w:snapToGrid w:val="0"/>
        </w:rPr>
        <w:t>объе</w:t>
      </w:r>
      <w:r w:rsidR="00A517F1" w:rsidRPr="00A517F1">
        <w:rPr>
          <w:b/>
          <w:snapToGrid w:val="0"/>
        </w:rPr>
        <w:t>к</w:t>
      </w:r>
      <w:r w:rsidR="00A517F1" w:rsidRPr="00A517F1">
        <w:rPr>
          <w:b/>
          <w:snapToGrid w:val="0"/>
        </w:rPr>
        <w:t>тов жилищного строительства – в течение 3 лет</w:t>
      </w:r>
      <w:r w:rsidR="00B40B45">
        <w:rPr>
          <w:b/>
          <w:snapToGrid w:val="0"/>
        </w:rPr>
        <w:t xml:space="preserve"> </w:t>
      </w:r>
      <w:r w:rsidR="00A517F1" w:rsidRPr="00A517F1">
        <w:rPr>
          <w:snapToGrid w:val="0"/>
        </w:rPr>
        <w:t>увеличилась на 8,7% (2013 год – 2290 м</w:t>
      </w:r>
      <w:proofErr w:type="gramStart"/>
      <w:r w:rsidR="0087681B" w:rsidRPr="004C4572">
        <w:rPr>
          <w:vertAlign w:val="superscript"/>
        </w:rPr>
        <w:t>2</w:t>
      </w:r>
      <w:proofErr w:type="gramEnd"/>
      <w:r w:rsidR="00A517F1" w:rsidRPr="00A517F1">
        <w:rPr>
          <w:snapToGrid w:val="0"/>
        </w:rPr>
        <w:t>, 2014 год – 2490 м</w:t>
      </w:r>
      <w:r w:rsidR="0087681B" w:rsidRPr="004C4572">
        <w:rPr>
          <w:vertAlign w:val="superscript"/>
        </w:rPr>
        <w:t>2</w:t>
      </w:r>
      <w:r w:rsidR="00A517F1" w:rsidRPr="00A517F1">
        <w:rPr>
          <w:snapToGrid w:val="0"/>
        </w:rPr>
        <w:t>)</w:t>
      </w:r>
      <w:r w:rsidR="00A517F1">
        <w:rPr>
          <w:snapToGrid w:val="0"/>
        </w:rPr>
        <w:t>.</w:t>
      </w:r>
      <w:r w:rsidR="00A517F1">
        <w:rPr>
          <w:szCs w:val="28"/>
        </w:rPr>
        <w:t>Основной причиной роста является то, что на период 2014 года активно ведется комплексная жилищная застройка, которая, как правило, превышает 3 года, поэтому количество не сданных в эксплуатацию многокварти</w:t>
      </w:r>
      <w:r w:rsidR="00A517F1">
        <w:rPr>
          <w:szCs w:val="28"/>
        </w:rPr>
        <w:t>р</w:t>
      </w:r>
      <w:r w:rsidR="00A517F1">
        <w:rPr>
          <w:szCs w:val="28"/>
        </w:rPr>
        <w:t>ных домов незначительно возросло. Часть выделенных земельных участков не пр</w:t>
      </w:r>
      <w:r w:rsidR="00A517F1">
        <w:rPr>
          <w:szCs w:val="28"/>
        </w:rPr>
        <w:t>и</w:t>
      </w:r>
      <w:r w:rsidR="00A517F1">
        <w:rPr>
          <w:szCs w:val="28"/>
        </w:rPr>
        <w:t>ступило к этапу строительства по различным причинам.</w:t>
      </w:r>
    </w:p>
    <w:p w:rsidR="00E26670" w:rsidRPr="00A517F1" w:rsidRDefault="00E26670" w:rsidP="00A517F1">
      <w:pPr>
        <w:ind w:firstLine="708"/>
        <w:jc w:val="both"/>
        <w:rPr>
          <w:b/>
          <w:snapToGrid w:val="0"/>
        </w:rPr>
      </w:pPr>
    </w:p>
    <w:p w:rsidR="00A517F1" w:rsidRDefault="00061972" w:rsidP="00061972">
      <w:pPr>
        <w:jc w:val="both"/>
        <w:rPr>
          <w:snapToGrid w:val="0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1230630</wp:posOffset>
            </wp:positionV>
            <wp:extent cx="6686550" cy="23431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7F1">
        <w:rPr>
          <w:b/>
        </w:rPr>
        <w:t xml:space="preserve">Показатель 26.2 </w:t>
      </w:r>
      <w:r w:rsidR="00A517F1" w:rsidRPr="00EC4E2C">
        <w:rPr>
          <w:b/>
        </w:rPr>
        <w:t>Площадь земельных участков, предоставленных для стро</w:t>
      </w:r>
      <w:r w:rsidR="00A517F1" w:rsidRPr="00EC4E2C">
        <w:rPr>
          <w:b/>
        </w:rPr>
        <w:t>и</w:t>
      </w:r>
      <w:r w:rsidR="00A517F1" w:rsidRPr="00EC4E2C">
        <w:rPr>
          <w:b/>
        </w:rPr>
        <w:t xml:space="preserve">тельства, в отношении которых с даты принятия решения о предоставлении земельного участка или подписания </w:t>
      </w:r>
      <w:r w:rsidR="001A47CC" w:rsidRPr="00EC4E2C">
        <w:rPr>
          <w:b/>
        </w:rPr>
        <w:t>протокола о результатах торгов (конку</w:t>
      </w:r>
      <w:r w:rsidR="001A47CC" w:rsidRPr="00EC4E2C">
        <w:rPr>
          <w:b/>
        </w:rPr>
        <w:t>р</w:t>
      </w:r>
      <w:r w:rsidR="001A47CC" w:rsidRPr="00EC4E2C">
        <w:rPr>
          <w:b/>
        </w:rPr>
        <w:t>сов, аукционов) не было получено ра</w:t>
      </w:r>
      <w:r w:rsidR="001A47CC">
        <w:rPr>
          <w:b/>
        </w:rPr>
        <w:t xml:space="preserve">зрешение на ввод в эксплуатацию </w:t>
      </w:r>
      <w:r w:rsidR="00A517F1" w:rsidRPr="001A47CC">
        <w:rPr>
          <w:b/>
          <w:snapToGrid w:val="0"/>
        </w:rPr>
        <w:t>иных объектов капитального строительства – в течение 5 лет</w:t>
      </w:r>
      <w:r w:rsidR="00B40B45">
        <w:rPr>
          <w:b/>
          <w:snapToGrid w:val="0"/>
        </w:rPr>
        <w:t xml:space="preserve"> </w:t>
      </w:r>
      <w:r w:rsidR="001A47CC" w:rsidRPr="001A47CC">
        <w:rPr>
          <w:snapToGrid w:val="0"/>
        </w:rPr>
        <w:t>сократилась на 1,6%</w:t>
      </w:r>
      <w:r w:rsidR="001A47CC">
        <w:rPr>
          <w:snapToGrid w:val="0"/>
        </w:rPr>
        <w:t xml:space="preserve"> (2013 год – 1820 м</w:t>
      </w:r>
      <w:proofErr w:type="gramStart"/>
      <w:r w:rsidR="0087681B" w:rsidRPr="004C4572">
        <w:rPr>
          <w:vertAlign w:val="superscript"/>
        </w:rPr>
        <w:t>2</w:t>
      </w:r>
      <w:proofErr w:type="gramEnd"/>
      <w:r w:rsidR="001A47CC">
        <w:rPr>
          <w:snapToGrid w:val="0"/>
        </w:rPr>
        <w:t>, 2014 год – 1790 м</w:t>
      </w:r>
      <w:r w:rsidR="0087681B" w:rsidRPr="004C4572">
        <w:rPr>
          <w:vertAlign w:val="superscript"/>
        </w:rPr>
        <w:t>2</w:t>
      </w:r>
      <w:r w:rsidR="001A47CC">
        <w:rPr>
          <w:snapToGrid w:val="0"/>
        </w:rPr>
        <w:t>).</w:t>
      </w:r>
    </w:p>
    <w:p w:rsidR="001A47CC" w:rsidRDefault="001A47CC" w:rsidP="00A517F1">
      <w:pPr>
        <w:ind w:firstLine="708"/>
        <w:jc w:val="both"/>
        <w:rPr>
          <w:snapToGrid w:val="0"/>
        </w:rPr>
      </w:pPr>
      <w:r>
        <w:rPr>
          <w:snapToGrid w:val="0"/>
        </w:rPr>
        <w:t>С каждым годом объемы обращений граждан в управление архитектуры и градостроительства увеличиваются в разы, в 2014 году рассмотрено 1 154 обращ</w:t>
      </w:r>
      <w:r>
        <w:rPr>
          <w:snapToGrid w:val="0"/>
        </w:rPr>
        <w:t>е</w:t>
      </w:r>
      <w:r>
        <w:rPr>
          <w:snapToGrid w:val="0"/>
        </w:rPr>
        <w:t>ния граждан о подготовке и выдаче разрешений на строительство (положительно вынесено 560 разрешений), также 664 обращения о вводе в эксплуатацию (выдано 160 разрешений, соответствующих полной документации и утвержденным нормат</w:t>
      </w:r>
      <w:r>
        <w:rPr>
          <w:snapToGrid w:val="0"/>
        </w:rPr>
        <w:t>и</w:t>
      </w:r>
      <w:r>
        <w:rPr>
          <w:snapToGrid w:val="0"/>
        </w:rPr>
        <w:t>вам).</w:t>
      </w:r>
    </w:p>
    <w:p w:rsidR="00EC4E2C" w:rsidRDefault="000E47C0">
      <w:pPr>
        <w:ind w:firstLine="708"/>
        <w:jc w:val="both"/>
      </w:pPr>
      <w:r>
        <w:t xml:space="preserve">В </w:t>
      </w:r>
      <w:r w:rsidRPr="004C4572">
        <w:t>целях дальнейшего сокращения показателя в 201</w:t>
      </w:r>
      <w:r>
        <w:t>5</w:t>
      </w:r>
      <w:r w:rsidRPr="004C4572">
        <w:t xml:space="preserve"> – 201</w:t>
      </w:r>
      <w:r>
        <w:t>7</w:t>
      </w:r>
      <w:r w:rsidRPr="004C4572">
        <w:t xml:space="preserve"> годах </w:t>
      </w:r>
      <w:r>
        <w:t>будят пр</w:t>
      </w:r>
      <w:r>
        <w:t>о</w:t>
      </w:r>
      <w:r>
        <w:t xml:space="preserve">водиться мероприятия по </w:t>
      </w:r>
      <w:r w:rsidRPr="004C4572">
        <w:t>оперативно</w:t>
      </w:r>
      <w:r>
        <w:t>му</w:t>
      </w:r>
      <w:r w:rsidRPr="004C4572">
        <w:t xml:space="preserve"> сопровождени</w:t>
      </w:r>
      <w:r>
        <w:t>ю</w:t>
      </w:r>
      <w:r w:rsidRPr="004C4572">
        <w:t xml:space="preserve"> процесса строительства объектов жилья и устранения причин, препятствующих завершению работ</w:t>
      </w:r>
      <w:r>
        <w:t>.</w:t>
      </w:r>
    </w:p>
    <w:p w:rsidR="00CC54EE" w:rsidRPr="00A677A8" w:rsidRDefault="00CC54EE">
      <w:pPr>
        <w:ind w:firstLine="708"/>
        <w:jc w:val="both"/>
        <w:rPr>
          <w:b/>
        </w:rPr>
      </w:pPr>
    </w:p>
    <w:p w:rsidR="00061972" w:rsidRPr="00A677A8" w:rsidRDefault="00061972">
      <w:pPr>
        <w:ind w:firstLine="708"/>
        <w:jc w:val="both"/>
        <w:rPr>
          <w:b/>
        </w:rPr>
      </w:pPr>
    </w:p>
    <w:p w:rsidR="00A517F1" w:rsidRDefault="00A7533F" w:rsidP="00A7533F">
      <w:pPr>
        <w:ind w:firstLine="708"/>
        <w:jc w:val="center"/>
        <w:rPr>
          <w:b/>
        </w:rPr>
      </w:pPr>
      <w:r w:rsidRPr="00A7533F">
        <w:rPr>
          <w:b/>
          <w:lang w:val="en-US"/>
        </w:rPr>
        <w:lastRenderedPageBreak/>
        <w:t>V</w:t>
      </w:r>
      <w:r w:rsidR="00494F42">
        <w:rPr>
          <w:b/>
          <w:lang w:val="en-US"/>
        </w:rPr>
        <w:t>II</w:t>
      </w:r>
      <w:r w:rsidRPr="00A7533F">
        <w:rPr>
          <w:b/>
        </w:rPr>
        <w:t>. Жилищно-коммунальное хозяйство</w:t>
      </w:r>
    </w:p>
    <w:p w:rsidR="00A7533F" w:rsidRDefault="00A7533F" w:rsidP="00A7533F">
      <w:pPr>
        <w:ind w:firstLine="708"/>
        <w:jc w:val="both"/>
        <w:rPr>
          <w:b/>
        </w:rPr>
      </w:pPr>
    </w:p>
    <w:p w:rsidR="00A7533F" w:rsidRDefault="00A7533F" w:rsidP="00A7533F">
      <w:pPr>
        <w:ind w:firstLine="708"/>
        <w:jc w:val="both"/>
      </w:pPr>
      <w:r w:rsidRPr="00A7533F">
        <w:t>В 2014 году на территории городского округа проводилась системная полит</w:t>
      </w:r>
      <w:r w:rsidRPr="00A7533F">
        <w:t>и</w:t>
      </w:r>
      <w:r w:rsidRPr="00A7533F">
        <w:t>ка в целях эффективного управления сложным многоотраслевым комплексом отра</w:t>
      </w:r>
      <w:r w:rsidRPr="00A7533F">
        <w:t>с</w:t>
      </w:r>
      <w:r w:rsidRPr="00A7533F">
        <w:t>ли жилищно-коммунального хозяйства.</w:t>
      </w:r>
    </w:p>
    <w:p w:rsidR="000246A0" w:rsidRDefault="00386EAD" w:rsidP="00A7533F">
      <w:pPr>
        <w:ind w:firstLine="708"/>
        <w:jc w:val="both"/>
        <w:rPr>
          <w:szCs w:val="28"/>
        </w:rPr>
      </w:pPr>
      <w:r w:rsidRPr="00156D7A">
        <w:rPr>
          <w:szCs w:val="28"/>
        </w:rPr>
        <w:t xml:space="preserve">В целях </w:t>
      </w:r>
      <w:r>
        <w:rPr>
          <w:szCs w:val="28"/>
        </w:rPr>
        <w:t xml:space="preserve">обеспечения устойчивого функционирования жилищно-коммунального хозяйства </w:t>
      </w:r>
      <w:r w:rsidR="00D10E2E">
        <w:rPr>
          <w:szCs w:val="28"/>
        </w:rPr>
        <w:t xml:space="preserve">города </w:t>
      </w:r>
      <w:r>
        <w:rPr>
          <w:szCs w:val="28"/>
        </w:rPr>
        <w:t>реализовывались мероприятия по переселению граждан из аварийного в благоустроенное жилье и капитальному ремонту мног</w:t>
      </w:r>
      <w:r>
        <w:rPr>
          <w:szCs w:val="28"/>
        </w:rPr>
        <w:t>о</w:t>
      </w:r>
      <w:r>
        <w:rPr>
          <w:szCs w:val="28"/>
        </w:rPr>
        <w:t>квартирных домов.</w:t>
      </w:r>
    </w:p>
    <w:p w:rsidR="00386EAD" w:rsidRDefault="00D10E2E" w:rsidP="00A7533F">
      <w:pPr>
        <w:ind w:firstLine="708"/>
        <w:jc w:val="both"/>
        <w:rPr>
          <w:szCs w:val="28"/>
        </w:rPr>
      </w:pPr>
      <w:r>
        <w:rPr>
          <w:szCs w:val="28"/>
        </w:rPr>
        <w:t>В 2014 году по федеральной программе переселено 313 человек из 5 авари</w:t>
      </w:r>
      <w:r>
        <w:rPr>
          <w:szCs w:val="28"/>
        </w:rPr>
        <w:t>й</w:t>
      </w:r>
      <w:r>
        <w:rPr>
          <w:szCs w:val="28"/>
        </w:rPr>
        <w:t>ных многоквартирных домов в 129 новых квартир. По городской программе перес</w:t>
      </w:r>
      <w:r>
        <w:rPr>
          <w:szCs w:val="28"/>
        </w:rPr>
        <w:t>е</w:t>
      </w:r>
      <w:r>
        <w:rPr>
          <w:szCs w:val="28"/>
        </w:rPr>
        <w:t>лено 22 человека в 9 квартир.</w:t>
      </w:r>
    </w:p>
    <w:p w:rsidR="00D10E2E" w:rsidRDefault="00D10E2E" w:rsidP="00A7533F">
      <w:pPr>
        <w:ind w:firstLine="708"/>
        <w:jc w:val="both"/>
        <w:rPr>
          <w:szCs w:val="28"/>
        </w:rPr>
      </w:pPr>
      <w:r>
        <w:rPr>
          <w:szCs w:val="28"/>
        </w:rPr>
        <w:t>В рамках муниципальной программы по капитальному ремонту многоква</w:t>
      </w:r>
      <w:r>
        <w:rPr>
          <w:szCs w:val="28"/>
        </w:rPr>
        <w:t>р</w:t>
      </w:r>
      <w:r>
        <w:rPr>
          <w:szCs w:val="28"/>
        </w:rPr>
        <w:t>тирных домов выполнен ремонт 5 домов: проспект Ленина 47,57,61,69,75. Выполн</w:t>
      </w:r>
      <w:r>
        <w:rPr>
          <w:szCs w:val="28"/>
        </w:rPr>
        <w:t>я</w:t>
      </w:r>
      <w:r>
        <w:rPr>
          <w:szCs w:val="28"/>
        </w:rPr>
        <w:t xml:space="preserve">лась муниципальная программа по замене аварийных балконов на условиях </w:t>
      </w:r>
      <w:proofErr w:type="spellStart"/>
      <w:r>
        <w:rPr>
          <w:szCs w:val="28"/>
        </w:rPr>
        <w:t>соф</w:t>
      </w:r>
      <w:r>
        <w:rPr>
          <w:szCs w:val="28"/>
        </w:rPr>
        <w:t>и</w:t>
      </w:r>
      <w:r>
        <w:rPr>
          <w:szCs w:val="28"/>
        </w:rPr>
        <w:t>нансирования</w:t>
      </w:r>
      <w:proofErr w:type="spellEnd"/>
      <w:r>
        <w:rPr>
          <w:szCs w:val="28"/>
        </w:rPr>
        <w:t xml:space="preserve"> с участием жителей. Проведена замена 100 аварийных балконов.</w:t>
      </w:r>
    </w:p>
    <w:p w:rsidR="000246A0" w:rsidRDefault="000246A0" w:rsidP="00A7533F">
      <w:pPr>
        <w:ind w:firstLine="708"/>
        <w:jc w:val="both"/>
        <w:rPr>
          <w:szCs w:val="28"/>
        </w:rPr>
      </w:pPr>
    </w:p>
    <w:p w:rsidR="008B79A5" w:rsidRDefault="008B79A5" w:rsidP="00A7533F">
      <w:pPr>
        <w:ind w:firstLine="708"/>
        <w:jc w:val="both"/>
        <w:rPr>
          <w:szCs w:val="28"/>
        </w:rPr>
      </w:pPr>
      <w:r w:rsidRPr="008B79A5">
        <w:rPr>
          <w:b/>
          <w:szCs w:val="28"/>
        </w:rPr>
        <w:t>Показатель 27.  Доля многоквартирных домов, в которых собственники помещений выбрали и реализуют один из способов управления многокварти</w:t>
      </w:r>
      <w:r w:rsidRPr="008B79A5">
        <w:rPr>
          <w:b/>
          <w:szCs w:val="28"/>
        </w:rPr>
        <w:t>р</w:t>
      </w:r>
      <w:r w:rsidRPr="008B79A5">
        <w:rPr>
          <w:b/>
          <w:szCs w:val="28"/>
        </w:rPr>
        <w:t>ными домами, в общем числе многоквартирных домов, в которых собственн</w:t>
      </w:r>
      <w:r w:rsidRPr="008B79A5">
        <w:rPr>
          <w:b/>
          <w:szCs w:val="28"/>
        </w:rPr>
        <w:t>и</w:t>
      </w:r>
      <w:r w:rsidRPr="008B79A5">
        <w:rPr>
          <w:b/>
          <w:szCs w:val="28"/>
        </w:rPr>
        <w:t>ки должны выбирать способ управления данными домами</w:t>
      </w:r>
      <w:r>
        <w:rPr>
          <w:szCs w:val="28"/>
        </w:rPr>
        <w:t xml:space="preserve"> составила 100%</w:t>
      </w:r>
      <w:r w:rsidRPr="008B79A5">
        <w:rPr>
          <w:szCs w:val="28"/>
        </w:rPr>
        <w:t xml:space="preserve"> (в общем числе многоквартирных до</w:t>
      </w:r>
      <w:r>
        <w:rPr>
          <w:szCs w:val="28"/>
        </w:rPr>
        <w:t>мов). Данный уровень показателя неизменен к предыдущим годам.</w:t>
      </w:r>
    </w:p>
    <w:p w:rsidR="00D10E2E" w:rsidRDefault="008B79A5" w:rsidP="00A7533F">
      <w:pPr>
        <w:ind w:firstLine="708"/>
        <w:jc w:val="both"/>
        <w:rPr>
          <w:szCs w:val="28"/>
        </w:rPr>
      </w:pPr>
      <w:r>
        <w:rPr>
          <w:szCs w:val="28"/>
        </w:rPr>
        <w:t>Собственники помещений в многоквартирных домах выбрали способ упра</w:t>
      </w:r>
      <w:r>
        <w:rPr>
          <w:szCs w:val="28"/>
        </w:rPr>
        <w:t>в</w:t>
      </w:r>
      <w:r>
        <w:rPr>
          <w:szCs w:val="28"/>
        </w:rPr>
        <w:t>ления и заключили договора с 3</w:t>
      </w:r>
      <w:r w:rsidR="00BC5CA5">
        <w:rPr>
          <w:szCs w:val="28"/>
        </w:rPr>
        <w:t>6</w:t>
      </w:r>
      <w:r>
        <w:rPr>
          <w:szCs w:val="28"/>
        </w:rPr>
        <w:t xml:space="preserve"> управляющими компаниями</w:t>
      </w:r>
      <w:r w:rsidR="00BC5CA5">
        <w:rPr>
          <w:szCs w:val="28"/>
        </w:rPr>
        <w:t>согласно реестра Го</w:t>
      </w:r>
      <w:r w:rsidR="00BC5CA5">
        <w:rPr>
          <w:szCs w:val="28"/>
        </w:rPr>
        <w:t>с</w:t>
      </w:r>
      <w:r w:rsidR="00BC5CA5">
        <w:rPr>
          <w:szCs w:val="28"/>
        </w:rPr>
        <w:t>ударственной  жилищной инспекции Краснодарского края</w:t>
      </w:r>
      <w:r>
        <w:rPr>
          <w:szCs w:val="28"/>
        </w:rPr>
        <w:t>, а так же создано 120 т</w:t>
      </w:r>
      <w:r>
        <w:rPr>
          <w:szCs w:val="28"/>
        </w:rPr>
        <w:t>о</w:t>
      </w:r>
      <w:r>
        <w:rPr>
          <w:szCs w:val="28"/>
        </w:rPr>
        <w:t>вариществ собственников жилья, 192 дома выбрали непосредственную форму управления.</w:t>
      </w:r>
    </w:p>
    <w:p w:rsidR="00BC5CA5" w:rsidRDefault="00BC5CA5" w:rsidP="00A7533F">
      <w:pPr>
        <w:ind w:firstLine="708"/>
        <w:jc w:val="both"/>
        <w:rPr>
          <w:szCs w:val="28"/>
        </w:rPr>
      </w:pPr>
      <w:r>
        <w:rPr>
          <w:szCs w:val="28"/>
        </w:rPr>
        <w:t>Для поддержания соответствующего уровня предоставления качественных услуг жителям города, а так же их законности во 2 квартале 2015 года планируется проведение проверки действующих управляющих компаний на право осуществл</w:t>
      </w:r>
      <w:r>
        <w:rPr>
          <w:szCs w:val="28"/>
        </w:rPr>
        <w:t>е</w:t>
      </w:r>
      <w:r>
        <w:rPr>
          <w:szCs w:val="28"/>
        </w:rPr>
        <w:t xml:space="preserve">ния управленческой деятельности и на наличия лицензий. </w:t>
      </w:r>
    </w:p>
    <w:p w:rsidR="00BC5CA5" w:rsidRDefault="00BC5CA5" w:rsidP="00A7533F">
      <w:pPr>
        <w:ind w:firstLine="708"/>
        <w:jc w:val="both"/>
        <w:rPr>
          <w:szCs w:val="28"/>
        </w:rPr>
      </w:pPr>
    </w:p>
    <w:p w:rsidR="00BC5CA5" w:rsidRDefault="00BC5CA5" w:rsidP="00A7533F">
      <w:pPr>
        <w:ind w:firstLine="708"/>
        <w:jc w:val="both"/>
        <w:rPr>
          <w:szCs w:val="28"/>
        </w:rPr>
      </w:pPr>
      <w:r w:rsidRPr="008B79A5">
        <w:rPr>
          <w:b/>
          <w:szCs w:val="28"/>
        </w:rPr>
        <w:t>Показатель 2</w:t>
      </w:r>
      <w:r>
        <w:rPr>
          <w:b/>
          <w:szCs w:val="28"/>
        </w:rPr>
        <w:t>8</w:t>
      </w:r>
      <w:r w:rsidRPr="008B79A5">
        <w:rPr>
          <w:b/>
          <w:szCs w:val="28"/>
        </w:rPr>
        <w:t>.</w:t>
      </w:r>
      <w:r w:rsidRPr="00BC5CA5">
        <w:rPr>
          <w:b/>
          <w:szCs w:val="28"/>
        </w:rPr>
        <w:t>Доля организаций коммунального комплекса, осущест</w:t>
      </w:r>
      <w:r w:rsidRPr="00BC5CA5">
        <w:rPr>
          <w:b/>
          <w:szCs w:val="28"/>
        </w:rPr>
        <w:t>в</w:t>
      </w:r>
      <w:r w:rsidRPr="00BC5CA5">
        <w:rPr>
          <w:b/>
          <w:szCs w:val="28"/>
        </w:rPr>
        <w:t>ляющих производство товаров, оказание услуг по водо-, тепло-, газо-, электр</w:t>
      </w:r>
      <w:r w:rsidRPr="00BC5CA5">
        <w:rPr>
          <w:b/>
          <w:szCs w:val="28"/>
        </w:rPr>
        <w:t>о</w:t>
      </w:r>
      <w:r w:rsidRPr="00BC5CA5">
        <w:rPr>
          <w:b/>
          <w:szCs w:val="28"/>
        </w:rPr>
        <w:t>снабжению, водоотведению, очистке сточных вод, утилизации (захоронению) твердых бытовых отходов и использующих объекты коммунальной инфр</w:t>
      </w:r>
      <w:r w:rsidRPr="00BC5CA5">
        <w:rPr>
          <w:b/>
          <w:szCs w:val="28"/>
        </w:rPr>
        <w:t>а</w:t>
      </w:r>
      <w:r w:rsidRPr="00BC5CA5">
        <w:rPr>
          <w:b/>
          <w:szCs w:val="28"/>
        </w:rPr>
        <w:t>структуры на праве частной собственности, по договору аренды или концессии, участие субъекта Российской Федерации и (или) городского округа (муниц</w:t>
      </w:r>
      <w:r w:rsidRPr="00BC5CA5">
        <w:rPr>
          <w:b/>
          <w:szCs w:val="28"/>
        </w:rPr>
        <w:t>и</w:t>
      </w:r>
      <w:r w:rsidRPr="00BC5CA5">
        <w:rPr>
          <w:b/>
          <w:szCs w:val="28"/>
        </w:rPr>
        <w:t>пального района) в уставном капитале которых составляет не более 25 проце</w:t>
      </w:r>
      <w:r w:rsidRPr="00BC5CA5">
        <w:rPr>
          <w:b/>
          <w:szCs w:val="28"/>
        </w:rPr>
        <w:t>н</w:t>
      </w:r>
      <w:r w:rsidRPr="00BC5CA5">
        <w:rPr>
          <w:b/>
          <w:szCs w:val="28"/>
        </w:rPr>
        <w:t>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r>
        <w:rPr>
          <w:szCs w:val="28"/>
        </w:rPr>
        <w:t xml:space="preserve"> возросла на 9,4 процентных пункта (с 87,5% в 2013 году до 96,9% в 2014 году).</w:t>
      </w:r>
    </w:p>
    <w:p w:rsidR="009A1E7F" w:rsidRDefault="009A1E7F" w:rsidP="00A7533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 территории муниципального  образования осуществляют деятельность 33 предприятия коммунального комплекса, </w:t>
      </w:r>
      <w:proofErr w:type="gramStart"/>
      <w:r>
        <w:rPr>
          <w:szCs w:val="28"/>
        </w:rPr>
        <w:t>использующих</w:t>
      </w:r>
      <w:proofErr w:type="gramEnd"/>
      <w:r>
        <w:rPr>
          <w:szCs w:val="28"/>
        </w:rPr>
        <w:t xml:space="preserve"> объекты коммунальной и</w:t>
      </w:r>
      <w:r>
        <w:rPr>
          <w:szCs w:val="28"/>
        </w:rPr>
        <w:t>н</w:t>
      </w:r>
      <w:r>
        <w:rPr>
          <w:szCs w:val="28"/>
        </w:rPr>
        <w:t>фраструктуры на праве частной собственности, по договору аренды. В том числе 4 организации по электроснабжению, 6 организаций по водоснабжению и водоотв</w:t>
      </w:r>
      <w:r>
        <w:rPr>
          <w:szCs w:val="28"/>
        </w:rPr>
        <w:t>е</w:t>
      </w:r>
      <w:r>
        <w:rPr>
          <w:szCs w:val="28"/>
        </w:rPr>
        <w:t>дению, 3 организации по газоснабжению, 19 предприятий по теплоснабжению, 1 о</w:t>
      </w:r>
      <w:r>
        <w:rPr>
          <w:szCs w:val="28"/>
        </w:rPr>
        <w:t>р</w:t>
      </w:r>
      <w:r>
        <w:rPr>
          <w:szCs w:val="28"/>
        </w:rPr>
        <w:t>ганизация по утилизации отходов.</w:t>
      </w:r>
    </w:p>
    <w:p w:rsidR="00BC5CA5" w:rsidRDefault="00BC5CA5" w:rsidP="00A7533F">
      <w:pPr>
        <w:ind w:firstLine="708"/>
        <w:jc w:val="both"/>
        <w:rPr>
          <w:szCs w:val="28"/>
        </w:rPr>
      </w:pPr>
    </w:p>
    <w:p w:rsidR="009A1E7F" w:rsidRDefault="009A1E7F" w:rsidP="00A7533F">
      <w:pPr>
        <w:ind w:firstLine="708"/>
        <w:jc w:val="both"/>
      </w:pPr>
      <w:r w:rsidRPr="008B79A5">
        <w:rPr>
          <w:b/>
          <w:szCs w:val="28"/>
        </w:rPr>
        <w:t>Показатель 2</w:t>
      </w:r>
      <w:r>
        <w:rPr>
          <w:b/>
          <w:szCs w:val="28"/>
        </w:rPr>
        <w:t>9</w:t>
      </w:r>
      <w:r w:rsidRPr="008B79A5">
        <w:rPr>
          <w:b/>
          <w:szCs w:val="28"/>
        </w:rPr>
        <w:t>.</w:t>
      </w:r>
      <w:r w:rsidR="00E12B5E">
        <w:rPr>
          <w:b/>
          <w:szCs w:val="28"/>
        </w:rPr>
        <w:t xml:space="preserve"> </w:t>
      </w:r>
      <w:r w:rsidRPr="009A1E7F">
        <w:rPr>
          <w:b/>
        </w:rPr>
        <w:t>Доля многоквартирных домов, расположенных на земел</w:t>
      </w:r>
      <w:r w:rsidRPr="009A1E7F">
        <w:rPr>
          <w:b/>
        </w:rPr>
        <w:t>ь</w:t>
      </w:r>
      <w:r w:rsidRPr="009A1E7F">
        <w:rPr>
          <w:b/>
        </w:rPr>
        <w:t xml:space="preserve">ных участках, в отношении которых </w:t>
      </w:r>
      <w:proofErr w:type="gramStart"/>
      <w:r w:rsidRPr="009A1E7F">
        <w:rPr>
          <w:b/>
        </w:rPr>
        <w:t>осуществлен государственный кадастр</w:t>
      </w:r>
      <w:r w:rsidRPr="009A1E7F">
        <w:rPr>
          <w:b/>
        </w:rPr>
        <w:t>о</w:t>
      </w:r>
      <w:r w:rsidRPr="009A1E7F">
        <w:rPr>
          <w:b/>
        </w:rPr>
        <w:t>вый учёт</w:t>
      </w:r>
      <w:r w:rsidR="00B40B45">
        <w:rPr>
          <w:b/>
        </w:rPr>
        <w:t xml:space="preserve"> </w:t>
      </w:r>
      <w:r w:rsidRPr="005A0C14">
        <w:t>возросла</w:t>
      </w:r>
      <w:proofErr w:type="gramEnd"/>
      <w:r w:rsidRPr="005A0C14">
        <w:t xml:space="preserve"> с 59,0%</w:t>
      </w:r>
      <w:r w:rsidR="004D1D9D">
        <w:t xml:space="preserve"> в 2013 году</w:t>
      </w:r>
      <w:r w:rsidRPr="005A0C14">
        <w:t xml:space="preserve"> до 90,0%</w:t>
      </w:r>
      <w:r w:rsidR="004D1D9D">
        <w:t xml:space="preserve"> в 2014 году</w:t>
      </w:r>
      <w:r w:rsidRPr="005A0C14">
        <w:t xml:space="preserve"> (</w:t>
      </w:r>
      <w:r w:rsidR="005A0C14" w:rsidRPr="005A0C14">
        <w:t>на 31 процентный пункт)</w:t>
      </w:r>
      <w:r w:rsidR="005A0C14">
        <w:t>.</w:t>
      </w:r>
    </w:p>
    <w:p w:rsidR="005A0C14" w:rsidRDefault="005A0C14" w:rsidP="00A7533F">
      <w:pPr>
        <w:ind w:firstLine="708"/>
        <w:jc w:val="both"/>
      </w:pPr>
      <w:r>
        <w:t>В отчетном периоде сформировано 205 земельных участков под многоква</w:t>
      </w:r>
      <w:r>
        <w:t>р</w:t>
      </w:r>
      <w:r>
        <w:t xml:space="preserve">тирными домами и </w:t>
      </w:r>
      <w:r w:rsidR="00A2508A">
        <w:t>105</w:t>
      </w:r>
      <w:r>
        <w:t xml:space="preserve"> земельных участков поставлено на кадастровый учет</w:t>
      </w:r>
      <w:r w:rsidR="00A2508A">
        <w:t xml:space="preserve"> (в 2013 году 259 земельных участков, с учетом сокращения работ)</w:t>
      </w:r>
      <w:r>
        <w:t>.</w:t>
      </w:r>
    </w:p>
    <w:p w:rsidR="005A0C14" w:rsidRDefault="005A0C14" w:rsidP="00A7533F">
      <w:pPr>
        <w:ind w:firstLine="708"/>
        <w:jc w:val="both"/>
        <w:rPr>
          <w:color w:val="FF0000"/>
        </w:rPr>
      </w:pPr>
      <w:r>
        <w:t>Согласно Федерального закона от 4 октября 2014 года №284 ФЗ земельный налог в отношении участка под многоквартирным домом, находящимся в общей д</w:t>
      </w:r>
      <w:r>
        <w:t>о</w:t>
      </w:r>
      <w:r>
        <w:t xml:space="preserve">левой собственности жилых и нежилых помещений с 1 января 2015 года отменен, </w:t>
      </w:r>
      <w:r w:rsidR="00302B20">
        <w:t>так м</w:t>
      </w:r>
      <w:r w:rsidR="00302B20" w:rsidRPr="004C4572">
        <w:rPr>
          <w:color w:val="000000"/>
        </w:rPr>
        <w:t>ежевание земельных участков под многоквартирными домами за счёт бюджета</w:t>
      </w:r>
      <w:r w:rsidR="00302B20">
        <w:rPr>
          <w:color w:val="000000"/>
        </w:rPr>
        <w:t xml:space="preserve"> не будет осуществляться в последующие годы,</w:t>
      </w:r>
      <w:r>
        <w:t>в соответствии с этим в 2015 году б</w:t>
      </w:r>
      <w:r>
        <w:t>у</w:t>
      </w:r>
      <w:r>
        <w:t>дет проводиться работа по завершению формирования земельных участков под мн</w:t>
      </w:r>
      <w:r>
        <w:t>о</w:t>
      </w:r>
      <w:r>
        <w:t>гоквартирными домами по итогам 2014 года.</w:t>
      </w:r>
      <w:r w:rsidR="00302B20" w:rsidRPr="004C4572">
        <w:rPr>
          <w:color w:val="000000"/>
        </w:rPr>
        <w:t>Соответствующим образом запланир</w:t>
      </w:r>
      <w:r w:rsidR="00302B20" w:rsidRPr="004C4572">
        <w:rPr>
          <w:color w:val="000000"/>
        </w:rPr>
        <w:t>о</w:t>
      </w:r>
      <w:r w:rsidR="00302B20" w:rsidRPr="004C4572">
        <w:rPr>
          <w:color w:val="000000"/>
        </w:rPr>
        <w:t>ваны значения показателя на 201</w:t>
      </w:r>
      <w:r w:rsidR="00302B20">
        <w:rPr>
          <w:color w:val="000000"/>
        </w:rPr>
        <w:t>5</w:t>
      </w:r>
      <w:r w:rsidR="00302B20" w:rsidRPr="004C4572">
        <w:rPr>
          <w:color w:val="000000"/>
        </w:rPr>
        <w:t xml:space="preserve"> – 201</w:t>
      </w:r>
      <w:r w:rsidR="00302B20">
        <w:rPr>
          <w:color w:val="000000"/>
        </w:rPr>
        <w:t>7</w:t>
      </w:r>
      <w:r w:rsidR="00302B20" w:rsidRPr="004C4572">
        <w:rPr>
          <w:color w:val="000000"/>
        </w:rPr>
        <w:t xml:space="preserve"> годы.</w:t>
      </w:r>
    </w:p>
    <w:p w:rsidR="00302B20" w:rsidRDefault="00302B20" w:rsidP="00A7533F">
      <w:pPr>
        <w:ind w:firstLine="708"/>
        <w:jc w:val="both"/>
        <w:rPr>
          <w:szCs w:val="28"/>
        </w:rPr>
      </w:pPr>
    </w:p>
    <w:p w:rsidR="00302B20" w:rsidRPr="00A2508A" w:rsidRDefault="00302B20" w:rsidP="00A7533F">
      <w:pPr>
        <w:ind w:firstLine="708"/>
        <w:jc w:val="both"/>
      </w:pPr>
      <w:r w:rsidRPr="00302B20">
        <w:rPr>
          <w:b/>
          <w:szCs w:val="28"/>
        </w:rPr>
        <w:t xml:space="preserve">Показатель 30. </w:t>
      </w:r>
      <w:proofErr w:type="gramStart"/>
      <w:r w:rsidRPr="00302B20">
        <w:rPr>
          <w:b/>
        </w:rPr>
        <w:t>Доля населения, получившего жилые помещения и улу</w:t>
      </w:r>
      <w:r w:rsidRPr="00302B20">
        <w:rPr>
          <w:b/>
        </w:rPr>
        <w:t>ч</w:t>
      </w:r>
      <w:r w:rsidRPr="00302B20">
        <w:rPr>
          <w:b/>
        </w:rPr>
        <w:t>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B40B45">
        <w:rPr>
          <w:b/>
        </w:rPr>
        <w:t xml:space="preserve"> </w:t>
      </w:r>
      <w:r w:rsidR="00A2508A" w:rsidRPr="00A2508A">
        <w:t>увелич</w:t>
      </w:r>
      <w:r w:rsidR="00A2508A" w:rsidRPr="00A2508A">
        <w:t>и</w:t>
      </w:r>
      <w:r w:rsidR="00A2508A" w:rsidRPr="00A2508A">
        <w:t xml:space="preserve">лась на </w:t>
      </w:r>
      <w:r w:rsidR="00A2508A">
        <w:t>1,1 процентных пункта (2013 год 1,1%, 2014 год – 2,2%)</w:t>
      </w:r>
      <w:r w:rsidR="004D1D9D">
        <w:rPr>
          <w:rStyle w:val="af5"/>
        </w:rPr>
        <w:footnoteReference w:id="2"/>
      </w:r>
      <w:r w:rsidR="00A2508A">
        <w:t>.</w:t>
      </w:r>
      <w:proofErr w:type="gramEnd"/>
    </w:p>
    <w:p w:rsidR="00302B20" w:rsidRDefault="00302B20" w:rsidP="00A7533F">
      <w:pPr>
        <w:ind w:firstLine="708"/>
        <w:jc w:val="both"/>
        <w:rPr>
          <w:szCs w:val="28"/>
        </w:rPr>
      </w:pPr>
      <w:r>
        <w:rPr>
          <w:szCs w:val="28"/>
        </w:rPr>
        <w:t>В муниципальном образовании остается острой проблемойобеспечение жил</w:t>
      </w:r>
      <w:r>
        <w:rPr>
          <w:szCs w:val="28"/>
        </w:rPr>
        <w:t>ь</w:t>
      </w:r>
      <w:r>
        <w:rPr>
          <w:szCs w:val="28"/>
        </w:rPr>
        <w:t>ем населения, которое не в состоянии с помощью собственных и заемных средств самостоятельно улучшить свои жилищные условия</w:t>
      </w:r>
      <w:r w:rsidRPr="0035187E">
        <w:rPr>
          <w:szCs w:val="28"/>
        </w:rPr>
        <w:t>.</w:t>
      </w:r>
    </w:p>
    <w:p w:rsidR="002A0128" w:rsidRDefault="00821612" w:rsidP="00A7533F">
      <w:pPr>
        <w:ind w:firstLine="708"/>
        <w:jc w:val="both"/>
        <w:rPr>
          <w:szCs w:val="28"/>
        </w:rPr>
      </w:pPr>
      <w:r w:rsidRPr="0035187E">
        <w:rPr>
          <w:szCs w:val="28"/>
        </w:rPr>
        <w:t>На 1 января 201</w:t>
      </w:r>
      <w:r>
        <w:rPr>
          <w:szCs w:val="28"/>
        </w:rPr>
        <w:t>5</w:t>
      </w:r>
      <w:r w:rsidRPr="0035187E">
        <w:rPr>
          <w:szCs w:val="28"/>
        </w:rPr>
        <w:t>г</w:t>
      </w:r>
      <w:r w:rsidR="0087681B">
        <w:rPr>
          <w:szCs w:val="28"/>
        </w:rPr>
        <w:t>оду</w:t>
      </w:r>
      <w:r w:rsidRPr="0035187E">
        <w:rPr>
          <w:szCs w:val="28"/>
        </w:rPr>
        <w:t xml:space="preserve"> в улучшении жилищных условий нуждалось </w:t>
      </w:r>
      <w:r w:rsidR="00436924" w:rsidRPr="00330B45">
        <w:rPr>
          <w:szCs w:val="28"/>
        </w:rPr>
        <w:t>6,2</w:t>
      </w:r>
      <w:r w:rsidR="00330B45">
        <w:rPr>
          <w:szCs w:val="28"/>
        </w:rPr>
        <w:t>87</w:t>
      </w:r>
      <w:r w:rsidRPr="00330B45">
        <w:rPr>
          <w:szCs w:val="28"/>
        </w:rPr>
        <w:t xml:space="preserve"> тыс. семей</w:t>
      </w:r>
      <w:r w:rsidRPr="0035187E">
        <w:rPr>
          <w:szCs w:val="28"/>
        </w:rPr>
        <w:t xml:space="preserve">, более </w:t>
      </w:r>
      <w:r w:rsidRPr="00330B45">
        <w:rPr>
          <w:szCs w:val="28"/>
        </w:rPr>
        <w:t>половины (</w:t>
      </w:r>
      <w:r w:rsidR="00330B45" w:rsidRPr="00330B45">
        <w:rPr>
          <w:szCs w:val="28"/>
        </w:rPr>
        <w:t>93,5</w:t>
      </w:r>
      <w:r w:rsidRPr="00330B45">
        <w:rPr>
          <w:szCs w:val="28"/>
        </w:rPr>
        <w:t xml:space="preserve">%) </w:t>
      </w:r>
      <w:r w:rsidRPr="0035187E">
        <w:rPr>
          <w:szCs w:val="28"/>
        </w:rPr>
        <w:t>из которых состоят на очереди 10 лет и более. В 201</w:t>
      </w:r>
      <w:r>
        <w:rPr>
          <w:szCs w:val="28"/>
        </w:rPr>
        <w:t>4</w:t>
      </w:r>
      <w:r w:rsidR="00E12B5E">
        <w:rPr>
          <w:szCs w:val="28"/>
        </w:rPr>
        <w:t xml:space="preserve"> </w:t>
      </w:r>
      <w:r w:rsidRPr="0035187E">
        <w:rPr>
          <w:szCs w:val="28"/>
        </w:rPr>
        <w:t>г</w:t>
      </w:r>
      <w:r w:rsidR="0087681B">
        <w:rPr>
          <w:szCs w:val="28"/>
        </w:rPr>
        <w:t>оду</w:t>
      </w:r>
      <w:r w:rsidRPr="0035187E">
        <w:rPr>
          <w:szCs w:val="28"/>
        </w:rPr>
        <w:t xml:space="preserve"> получили жилые помещения и улучшили жилищные условия </w:t>
      </w:r>
      <w:r w:rsidR="00436924">
        <w:rPr>
          <w:szCs w:val="28"/>
        </w:rPr>
        <w:t>129</w:t>
      </w:r>
      <w:r w:rsidR="00E12B5E">
        <w:rPr>
          <w:szCs w:val="28"/>
        </w:rPr>
        <w:t xml:space="preserve"> </w:t>
      </w:r>
      <w:r w:rsidRPr="00330B45">
        <w:rPr>
          <w:szCs w:val="28"/>
        </w:rPr>
        <w:t>сем</w:t>
      </w:r>
      <w:r w:rsidR="003A7512">
        <w:rPr>
          <w:szCs w:val="28"/>
        </w:rPr>
        <w:t>ей</w:t>
      </w:r>
      <w:r w:rsidRPr="0035187E">
        <w:rPr>
          <w:szCs w:val="28"/>
        </w:rPr>
        <w:t xml:space="preserve"> или </w:t>
      </w:r>
      <w:r w:rsidR="00330B45">
        <w:rPr>
          <w:szCs w:val="28"/>
        </w:rPr>
        <w:t>2,2</w:t>
      </w:r>
      <w:r w:rsidRPr="0035187E">
        <w:rPr>
          <w:szCs w:val="28"/>
        </w:rPr>
        <w:t xml:space="preserve">%, состоящих на учете в качестве нуждающихся в жилых помещениях. </w:t>
      </w:r>
    </w:p>
    <w:p w:rsidR="00DC469C" w:rsidRDefault="00DC469C" w:rsidP="00DC469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2014 году в городском округе осуществлялись мероприятия по предоставл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нию мер социальной поддержки отдельным категориям граждан по улучшению ж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лищных условий.</w:t>
      </w:r>
    </w:p>
    <w:p w:rsidR="00DC469C" w:rsidRDefault="00DC469C" w:rsidP="00DC469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Активно реализуются мероприятия по предоставлению мер социальной по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 xml:space="preserve">держки отдельных категорий граждан путем реализации федеральных, краевых и </w:t>
      </w:r>
      <w:r>
        <w:rPr>
          <w:rFonts w:cs="Times New Roman"/>
          <w:szCs w:val="28"/>
        </w:rPr>
        <w:lastRenderedPageBreak/>
        <w:t>городских целевых программ по улучшению жилищных условий граждан, в том числе:</w:t>
      </w:r>
    </w:p>
    <w:p w:rsidR="00DC469C" w:rsidRDefault="00DC469C" w:rsidP="00DC469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- 11 ветеранов Великой Отечественной войны реализовали социальную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плату на приобретение квартир в собственность на сумму 13 469 940 руб</w:t>
      </w:r>
      <w:r w:rsidR="0087681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;</w:t>
      </w:r>
    </w:p>
    <w:p w:rsidR="00DC469C" w:rsidRDefault="00DC469C" w:rsidP="00DC469C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в рамках реализации подпрограммы «Обеспечение жильем молодых семей» и федеральной целевой программы «Жилище» на 2011-2015 гг. в 2014 году 12 семей получили свидетельства на право получения социальной выплаты на приобретение и строительство индивидуального жилого дома, на общую сумму 23 909 143 руб. На  2015 год в муниципальный список молодых семей – участников программы «Обе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печение жильем молодых семей» включено 26 молодых семей.</w:t>
      </w:r>
      <w:proofErr w:type="gramEnd"/>
    </w:p>
    <w:p w:rsidR="00DC469C" w:rsidRDefault="00DC469C" w:rsidP="00DC469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целях обеспечения жилыми помещениями детей-сирот и </w:t>
      </w:r>
      <w:r w:rsidR="003A7512">
        <w:rPr>
          <w:rFonts w:cs="Times New Roman"/>
          <w:szCs w:val="28"/>
        </w:rPr>
        <w:t xml:space="preserve">детей, </w:t>
      </w:r>
      <w:r>
        <w:rPr>
          <w:rFonts w:cs="Times New Roman"/>
          <w:szCs w:val="28"/>
        </w:rPr>
        <w:t>оставшихся без попечения родителей, в муниципальную собственность приобретены 28 квартир, Краевая субвенция в размере 30 867 275 руб. освоена в полном объеме;</w:t>
      </w:r>
    </w:p>
    <w:p w:rsidR="00DC469C" w:rsidRDefault="00DC469C" w:rsidP="00DC469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- 2 семьи из числа граждан, подвергшихся воздействию радиации (ликвидат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ры ЧАЭС), получили государственные жилищные сертификаты на сумму 2 365 003 руб.</w:t>
      </w:r>
    </w:p>
    <w:p w:rsidR="00DC469C" w:rsidRDefault="00DC469C" w:rsidP="00DC469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- 5 семей, пострадавших в результате наводнения в июле 2012 года, получили извещение о предоставлении социальных выплат на приобретение квартиры в со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ственность на сумму 9,6 млн.руб., в том числе 4 семьи реализовали социальную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плату на приобретение жилого помещения.</w:t>
      </w:r>
    </w:p>
    <w:p w:rsidR="00DC469C" w:rsidRDefault="00DC469C" w:rsidP="00DC469C">
      <w:pPr>
        <w:ind w:firstLine="709"/>
        <w:jc w:val="both"/>
      </w:pPr>
      <w:r w:rsidRPr="004C4572">
        <w:t>В продолжение этой работы в 201</w:t>
      </w:r>
      <w:r w:rsidR="00330B45">
        <w:t>5</w:t>
      </w:r>
      <w:r w:rsidRPr="004C4572">
        <w:t xml:space="preserve"> году запланировано обеспечить жилыми помещениями </w:t>
      </w:r>
      <w:r w:rsidR="00330B45">
        <w:t>200 семей</w:t>
      </w:r>
      <w:r w:rsidRPr="004C4572">
        <w:t xml:space="preserve"> граждан за счёт:</w:t>
      </w:r>
    </w:p>
    <w:p w:rsidR="00330B45" w:rsidRDefault="00330B45" w:rsidP="00DC469C">
      <w:pPr>
        <w:ind w:firstLine="709"/>
        <w:jc w:val="both"/>
      </w:pPr>
      <w:r>
        <w:t>- переселение из аварийного фонда – 61 сем</w:t>
      </w:r>
      <w:r w:rsidR="00A20364">
        <w:t>ья</w:t>
      </w:r>
      <w:r>
        <w:t>;</w:t>
      </w:r>
    </w:p>
    <w:p w:rsidR="00330B45" w:rsidRDefault="00330B45" w:rsidP="00DC469C">
      <w:pPr>
        <w:ind w:firstLine="709"/>
        <w:jc w:val="both"/>
      </w:pPr>
      <w:r>
        <w:t xml:space="preserve">- обеспечение жильем детей-сирот, детей оставшихся без попечения </w:t>
      </w:r>
      <w:r w:rsidR="00A20364">
        <w:t xml:space="preserve">родителей </w:t>
      </w:r>
      <w:r>
        <w:t xml:space="preserve">и лиц из их числа </w:t>
      </w:r>
      <w:r w:rsidR="00A20364">
        <w:t>–</w:t>
      </w:r>
      <w:r>
        <w:t xml:space="preserve"> 70</w:t>
      </w:r>
      <w:r w:rsidR="00A20364">
        <w:t xml:space="preserve"> детей;</w:t>
      </w:r>
    </w:p>
    <w:p w:rsidR="00487865" w:rsidRDefault="00A20364" w:rsidP="00DC469C">
      <w:pPr>
        <w:ind w:firstLine="709"/>
        <w:jc w:val="both"/>
      </w:pPr>
      <w:r>
        <w:t xml:space="preserve">- обеспечения граждан отдельных категорий и </w:t>
      </w:r>
    </w:p>
    <w:p w:rsidR="00A20364" w:rsidRPr="004C4572" w:rsidRDefault="00A20364" w:rsidP="00DC469C">
      <w:pPr>
        <w:ind w:firstLine="709"/>
        <w:jc w:val="both"/>
      </w:pPr>
      <w:r>
        <w:t>участвующих в жилищных программах – 69 семей.</w:t>
      </w:r>
    </w:p>
    <w:p w:rsidR="00487865" w:rsidRDefault="00487865" w:rsidP="00487865">
      <w:pPr>
        <w:ind w:firstLine="708"/>
        <w:rPr>
          <w:b/>
          <w:szCs w:val="28"/>
        </w:rPr>
      </w:pPr>
    </w:p>
    <w:p w:rsidR="00A2508A" w:rsidRDefault="00A2508A" w:rsidP="00074855">
      <w:pPr>
        <w:ind w:firstLine="708"/>
        <w:jc w:val="center"/>
        <w:rPr>
          <w:rFonts w:cs="Times New Roman"/>
          <w:b/>
        </w:rPr>
      </w:pPr>
      <w:r w:rsidRPr="00A2508A">
        <w:rPr>
          <w:b/>
          <w:lang w:val="en-US"/>
        </w:rPr>
        <w:t>V</w:t>
      </w:r>
      <w:r w:rsidR="00494F42">
        <w:rPr>
          <w:b/>
          <w:lang w:val="en-US"/>
        </w:rPr>
        <w:t>I</w:t>
      </w:r>
      <w:r w:rsidRPr="00A2508A">
        <w:rPr>
          <w:b/>
          <w:lang w:val="en-US"/>
        </w:rPr>
        <w:t>II</w:t>
      </w:r>
      <w:r w:rsidRPr="00A2508A">
        <w:rPr>
          <w:b/>
        </w:rPr>
        <w:t>.</w:t>
      </w:r>
      <w:r w:rsidRPr="00A2508A">
        <w:rPr>
          <w:rFonts w:cs="Times New Roman"/>
          <w:b/>
        </w:rPr>
        <w:t>Организация муниципального управления</w:t>
      </w:r>
    </w:p>
    <w:p w:rsidR="009E7757" w:rsidRPr="00A2508A" w:rsidRDefault="009E7757" w:rsidP="00A2508A">
      <w:pPr>
        <w:ind w:firstLine="708"/>
        <w:jc w:val="center"/>
        <w:rPr>
          <w:b/>
          <w:szCs w:val="28"/>
        </w:rPr>
      </w:pPr>
    </w:p>
    <w:p w:rsidR="00DC469C" w:rsidRPr="00A677A8" w:rsidRDefault="00A2508A" w:rsidP="00061972">
      <w:pPr>
        <w:ind w:firstLine="708"/>
        <w:jc w:val="both"/>
      </w:pPr>
      <w:proofErr w:type="gramStart"/>
      <w:r>
        <w:rPr>
          <w:b/>
          <w:szCs w:val="28"/>
        </w:rPr>
        <w:t>Показатель 31</w:t>
      </w:r>
      <w:r w:rsidRPr="00302B20">
        <w:rPr>
          <w:b/>
          <w:szCs w:val="28"/>
        </w:rPr>
        <w:t>.</w:t>
      </w:r>
      <w:r w:rsidRPr="00A2508A">
        <w:rPr>
          <w:b/>
        </w:rPr>
        <w:t>Доля налоговых и неналоговых доходов местного бюджета (за исключением поступлений налоговых доходов по дополнительным норм</w:t>
      </w:r>
      <w:r w:rsidRPr="00A2508A">
        <w:rPr>
          <w:b/>
        </w:rPr>
        <w:t>а</w:t>
      </w:r>
      <w:r w:rsidRPr="00A2508A">
        <w:rPr>
          <w:b/>
        </w:rPr>
        <w:t>тивам отчислений) в общем объёме собственных доходов бюджета муниц</w:t>
      </w:r>
      <w:r w:rsidRPr="00A2508A">
        <w:rPr>
          <w:b/>
        </w:rPr>
        <w:t>и</w:t>
      </w:r>
      <w:r w:rsidRPr="00A2508A">
        <w:rPr>
          <w:b/>
        </w:rPr>
        <w:t>пального образования (без учета субвенций)</w:t>
      </w:r>
      <w:r w:rsidR="00E12B5E">
        <w:rPr>
          <w:b/>
        </w:rPr>
        <w:t xml:space="preserve"> </w:t>
      </w:r>
      <w:r w:rsidR="00A278AA" w:rsidRPr="00A278AA">
        <w:t>на 1 января 2015 года (без КБК 207) составила 79,4%</w:t>
      </w:r>
      <w:r w:rsidR="00A278AA">
        <w:t>, по сравнению с 2013 годом рост составил 12,8%, что объясняется ростом поступления налоговых и неналоговых доходов в 2014 году (2013 год</w:t>
      </w:r>
      <w:proofErr w:type="gramEnd"/>
      <w:r w:rsidR="00A278AA">
        <w:t xml:space="preserve"> –  3 млрд.193 млн</w:t>
      </w:r>
      <w:proofErr w:type="gramStart"/>
      <w:r w:rsidR="00A278AA">
        <w:t>.р</w:t>
      </w:r>
      <w:proofErr w:type="gramEnd"/>
      <w:r w:rsidR="00A278AA">
        <w:t>уб., 2014 год – 3 млрд. 3</w:t>
      </w:r>
      <w:r w:rsidR="0019418F">
        <w:t>11</w:t>
      </w:r>
      <w:r w:rsidR="00A278AA">
        <w:t xml:space="preserve"> млн.руб.)</w:t>
      </w:r>
      <w:r w:rsidR="009E7757">
        <w:t>.</w:t>
      </w: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3DA7" w:rsidP="00061972">
      <w:pPr>
        <w:ind w:firstLine="708"/>
        <w:jc w:val="both"/>
      </w:pPr>
      <w:r>
        <w:rPr>
          <w:noProof/>
          <w:lang w:eastAsia="ru-RU"/>
        </w:rPr>
        <w:lastRenderedPageBreak/>
        <w:pict>
          <v:group id="Группа 34" o:spid="_x0000_s1039" style="position:absolute;left:0;text-align:left;margin-left:54.2pt;margin-top:-.85pt;width:243pt;height:194.25pt;z-index:251688448" coordsize="30861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">
            <v:rect id="Прямоугольник 19" o:spid="_x0000_s1043" style="position:absolute;left:24955;top:11430;width:590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538IA&#10;AADbAAAADwAAAGRycy9kb3ducmV2LnhtbERPS4vCMBC+L/gfwgje1tRFRLtGWWQFRSv4uOxtSMa2&#10;bDOpTdT6783Cgrf5+J4znbe2EjdqfOlYwaCfgCDWzpScKzgdl+9jED4gG6wck4IHeZjPOm9TTI27&#10;855uh5CLGMI+RQVFCHUqpdcFWfR9VxNH7uwaiyHCJpemwXsMt5X8SJKRtFhybCiwpkVB+vdwtQp+&#10;zH6ov+V4fdm0Jtud82yrj5lSvW779QkiUBte4n/3ysT5E/j7JR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rnfwgAAANsAAAAPAAAAAAAAAAAAAAAAAJgCAABkcnMvZG93&#10;bnJldi54bWxQSwUGAAAAAAQABAD1AAAAhwMAAAAA&#10;" fillcolor="#d8d8d8 [2732]" strokecolor="white [3212]" strokeweight="1.5pt">
              <v:shadow on="t" color="black" opacity="26214f" origin="-.5" offset="3pt,0"/>
              <v:textbox>
                <w:txbxContent>
                  <w:p w:rsidR="00E12B5E" w:rsidRPr="00CE6334" w:rsidRDefault="00E12B5E" w:rsidP="009950D6">
                    <w:pPr>
                      <w:jc w:val="center"/>
                      <w:rPr>
                        <w:rFonts w:ascii="Vijaya" w:hAnsi="Vijaya" w:cs="Vijaya"/>
                        <w:b/>
                        <w:color w:val="000000" w:themeColor="text1"/>
                      </w:rPr>
                    </w:pPr>
                    <w:r w:rsidRPr="00CE6334">
                      <w:rPr>
                        <w:rFonts w:ascii="Vijaya" w:hAnsi="Vijaya" w:cs="Vijaya"/>
                        <w:b/>
                        <w:color w:val="000000" w:themeColor="text1"/>
                      </w:rPr>
                      <w:t>39,8%</w:t>
                    </w:r>
                  </w:p>
                </w:txbxContent>
              </v:textbox>
            </v:rect>
            <v:rect id="Прямоугольник 29" o:spid="_x0000_s1042" style="position:absolute;left:18478;width:590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zYsQA&#10;AADbAAAADwAAAGRycy9kb3ducmV2LnhtbESPT4vCMBTE7wt+h/CEva2pIotWo4gouKwV/HPx9kie&#10;bbF5qU1Wu9/eLCx4HGbmN8x03tpK3KnxpWMF/V4Cglg7U3Ku4HRcf4xA+IBssHJMCn7Jw3zWeZti&#10;atyD93Q/hFxECPsUFRQh1KmUXhdk0fdcTRy9i2sshiibXJoGHxFuKzlIkk9pseS4UGBNy4L09fBj&#10;FZzNfqhXcvR1+25Ntrvk2VYfM6Xeu+1iAiJQG17h//bGKBiM4e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c2LEAAAA2wAAAA8AAAAAAAAAAAAAAAAAmAIAAGRycy9k&#10;b3ducmV2LnhtbFBLBQYAAAAABAAEAPUAAACJAwAAAAA=&#10;" fillcolor="#d8d8d8 [2732]" strokecolor="white [3212]" strokeweight="1.5pt">
              <v:shadow on="t" color="black" opacity="26214f" origin="-.5" offset="3pt,0"/>
              <v:textbox>
                <w:txbxContent>
                  <w:p w:rsidR="00E12B5E" w:rsidRPr="00CE6334" w:rsidRDefault="00E12B5E" w:rsidP="00CE6334">
                    <w:pPr>
                      <w:jc w:val="center"/>
                      <w:rPr>
                        <w:rFonts w:ascii="Vijaya" w:hAnsi="Vijaya" w:cs="Vijaya"/>
                        <w:b/>
                        <w:color w:val="000000" w:themeColor="text1"/>
                      </w:rPr>
                    </w:pPr>
                    <w:r w:rsidRPr="00CE6334">
                      <w:rPr>
                        <w:rFonts w:ascii="Vijaya" w:hAnsi="Vijaya" w:cs="Vijaya"/>
                        <w:b/>
                        <w:color w:val="000000" w:themeColor="text1"/>
                      </w:rPr>
                      <w:t>10,3%</w:t>
                    </w:r>
                  </w:p>
                </w:txbxContent>
              </v:textbox>
            </v:rect>
            <v:rect id="Прямоугольник 30" o:spid="_x0000_s1041" style="position:absolute;left:5905;top:22193;width:590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MIsEA&#10;AADbAAAADwAAAGRycy9kb3ducmV2LnhtbERPy4rCMBTdD/gP4QqzG1MfDFKNIuKAohV8bNxdkmtb&#10;bG46TUbr35vFgMvDeU/nra3EnRpfOlbQ7yUgiLUzJecKzqefrzEIH5ANVo5JwZM8zGedjymmxj34&#10;QPdjyEUMYZ+igiKEOpXS64Is+p6riSN3dY3FEGGTS9PgI4bbSg6S5FtaLDk2FFjTsiB9O/5ZBRdz&#10;GOmVHG9+t63J9tc82+lTptRnt11MQARqw1v8714bBcO4Pn6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TCLBAAAA2wAAAA8AAAAAAAAAAAAAAAAAmAIAAGRycy9kb3du&#10;cmV2LnhtbFBLBQYAAAAABAAEAPUAAACGAwAAAAA=&#10;" fillcolor="#d8d8d8 [2732]" strokecolor="white [3212]" strokeweight="1.5pt">
              <v:shadow on="t" color="black" opacity="26214f" origin="-.5" offset="3pt,0"/>
              <v:textbox>
                <w:txbxContent>
                  <w:p w:rsidR="00E12B5E" w:rsidRPr="00CE6334" w:rsidRDefault="00E12B5E" w:rsidP="00CE6334">
                    <w:pPr>
                      <w:jc w:val="center"/>
                      <w:rPr>
                        <w:rFonts w:ascii="Vijaya" w:hAnsi="Vijaya" w:cs="Vijaya"/>
                        <w:b/>
                        <w:color w:val="000000" w:themeColor="text1"/>
                      </w:rPr>
                    </w:pPr>
                    <w:r w:rsidRPr="00F56FD2">
                      <w:rPr>
                        <w:rFonts w:ascii="Vijaya" w:hAnsi="Vijaya" w:cs="Vijaya"/>
                        <w:b/>
                        <w:color w:val="000000" w:themeColor="text1"/>
                      </w:rPr>
                      <w:t>19,5</w:t>
                    </w:r>
                    <w:r w:rsidRPr="00CE6334">
                      <w:rPr>
                        <w:rFonts w:ascii="Vijaya" w:hAnsi="Vijaya" w:cs="Vijaya"/>
                        <w:b/>
                        <w:color w:val="000000" w:themeColor="text1"/>
                      </w:rPr>
                      <w:t>%</w:t>
                    </w:r>
                  </w:p>
                </w:txbxContent>
              </v:textbox>
            </v:rect>
            <v:rect id="Прямоугольник 31" o:spid="_x0000_s1040" style="position:absolute;top:13144;width:5905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ADMUA&#10;AADbAAAADwAAAGRycy9kb3ducmV2LnhtbESPQWsCMRSE74L/ITzBm2bXgrZbo4hQKHhRaym9vW5e&#10;N4ubl20S121/fSMUehxm5htmue5tIzryoXasIJ9mIIhLp2uuFJxenib3IEJE1tg4JgXfFGC9Gg6W&#10;WGh35QN1x1iJBOFQoAITY1tIGUpDFsPUtcTJ+3TeYkzSV1J7vCa4beQsy+bSYs1pwWBLW0Pl+Xix&#10;Chb51/n0OjeLj9l753cPb/xT7lmp8ajfPIKI1Mf/8F/7WSu4y+H2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UAMxQAAANsAAAAPAAAAAAAAAAAAAAAAAJgCAABkcnMv&#10;ZG93bnJldi54bWxQSwUGAAAAAAQABAD1AAAAigMAAAAA&#10;" fillcolor="#d8d8d8 [2732]" strokecolor="white [3212]" strokeweight="1.5pt">
              <v:shadow on="t" color="black" opacity="22937f" origin=",.5" offset="0,.63889mm"/>
              <v:textbox>
                <w:txbxContent>
                  <w:p w:rsidR="00E12B5E" w:rsidRPr="00CE6334" w:rsidRDefault="00E12B5E" w:rsidP="00F56FD2">
                    <w:pPr>
                      <w:jc w:val="center"/>
                      <w:rPr>
                        <w:rFonts w:ascii="Vijaya" w:hAnsi="Vijaya" w:cs="Vijaya"/>
                        <w:b/>
                        <w:color w:val="000000" w:themeColor="text1"/>
                      </w:rPr>
                    </w:pPr>
                    <w:r w:rsidRPr="00F56FD2">
                      <w:rPr>
                        <w:rFonts w:ascii="Vijaya" w:hAnsi="Vijaya" w:cs="Vijaya"/>
                        <w:b/>
                        <w:color w:val="000000" w:themeColor="text1"/>
                      </w:rPr>
                      <w:t>6,8</w:t>
                    </w:r>
                    <w:r w:rsidRPr="00CE6334">
                      <w:rPr>
                        <w:rFonts w:ascii="Vijaya" w:hAnsi="Vijaya" w:cs="Vijaya"/>
                        <w:b/>
                        <w:color w:val="000000" w:themeColor="text1"/>
                      </w:rPr>
                      <w:t>%</w:t>
                    </w:r>
                  </w:p>
                </w:txbxContent>
              </v:textbox>
            </v:rect>
            <v:rect id="Прямоугольник 32" o:spid="_x0000_s1032" style="position:absolute;left:571;top:6381;width:590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3zsUA&#10;AADbAAAADwAAAGRycy9kb3ducmV2LnhtbESPT2vCQBTE74V+h+UVvNWNWopEN0FKBUtNwT8Xb4/d&#10;ZxLMvo3ZVdNv7xaEHoeZ+Q0zz3vbiCt1vnasYDRMQBBrZ2ouFex3y9cpCB+QDTaOScEveciz56c5&#10;psbdeEPXbShFhLBPUUEVQptK6XVFFv3QtcTRO7rOYoiyK6Xp8BbhtpHjJHmXFmuOCxW29FGRPm0v&#10;VsHBbN70p5x+nb97U/wcy2Ktd4VSg5d+MQMRqA//4Ud7ZRRMxvD3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3fOxQAAANsAAAAPAAAAAAAAAAAAAAAAAJgCAABkcnMv&#10;ZG93bnJldi54bWxQSwUGAAAAAAQABAD1AAAAigMAAAAA&#10;" fillcolor="#d8d8d8 [2732]" strokecolor="white [3212]" strokeweight="1.5pt">
              <v:shadow on="t" color="black" opacity="26214f" origin="-.5" offset="3pt,0"/>
              <v:textbox>
                <w:txbxContent>
                  <w:p w:rsidR="00E12B5E" w:rsidRPr="00CE6334" w:rsidRDefault="00E12B5E" w:rsidP="00F56FD2">
                    <w:pPr>
                      <w:jc w:val="center"/>
                      <w:rPr>
                        <w:rFonts w:ascii="Vijaya" w:hAnsi="Vijaya" w:cs="Vijaya"/>
                        <w:b/>
                        <w:color w:val="000000" w:themeColor="text1"/>
                      </w:rPr>
                    </w:pPr>
                    <w:r w:rsidRPr="00F56FD2">
                      <w:rPr>
                        <w:rFonts w:ascii="Vijaya" w:hAnsi="Vijaya" w:cs="Vijaya"/>
                        <w:b/>
                        <w:color w:val="000000" w:themeColor="text1"/>
                      </w:rPr>
                      <w:t>9,2</w:t>
                    </w:r>
                    <w:r w:rsidRPr="00CE6334">
                      <w:rPr>
                        <w:rFonts w:ascii="Vijaya" w:hAnsi="Vijaya" w:cs="Vijaya"/>
                        <w:b/>
                        <w:color w:val="000000" w:themeColor="text1"/>
                      </w:rPr>
                      <w:t>%</w:t>
                    </w:r>
                  </w:p>
                </w:txbxContent>
              </v:textbox>
            </v:rect>
            <v:rect id="Прямоугольник 33" o:spid="_x0000_s1033" style="position:absolute;left:7429;top:666;width:590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SVcQA&#10;AADbAAAADwAAAGRycy9kb3ducmV2LnhtbESPQWvCQBSE74L/YXmCN920liLRTShioWIjqL309th9&#10;JsHs2zS7avrvuwXB4zAz3zDLvLeNuFLna8cKnqYJCGLtTM2lgq/j+2QOwgdkg41jUvBLHvJsOFhi&#10;atyN93Q9hFJECPsUFVQhtKmUXldk0U9dSxy9k+sshii7UpoObxFuG/mcJK/SYs1xocKWVhXp8+Fi&#10;FXyb/Ytey/nmZ9ubYncqi099LJQaj/q3BYhAfXiE7+0Po2A2g/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0lXEAAAA2wAAAA8AAAAAAAAAAAAAAAAAmAIAAGRycy9k&#10;b3ducmV2LnhtbFBLBQYAAAAABAAEAPUAAACJAwAAAAA=&#10;" fillcolor="#d8d8d8 [2732]" strokecolor="white [3212]" strokeweight="1.5pt">
              <v:shadow on="t" color="black" opacity="26214f" origin="-.5" offset="3pt,0"/>
              <v:textbox>
                <w:txbxContent>
                  <w:p w:rsidR="00E12B5E" w:rsidRPr="00F56FD2" w:rsidRDefault="00E12B5E" w:rsidP="00F56FD2">
                    <w:pPr>
                      <w:jc w:val="center"/>
                      <w:rPr>
                        <w:rFonts w:ascii="Vijaya" w:hAnsi="Vijaya" w:cs="Vijaya"/>
                        <w:b/>
                        <w:color w:val="000000" w:themeColor="text1"/>
                      </w:rPr>
                    </w:pPr>
                    <w:r w:rsidRPr="00F56FD2">
                      <w:rPr>
                        <w:rFonts w:ascii="Vijaya" w:hAnsi="Vijaya" w:cs="Vijaya"/>
                        <w:b/>
                        <w:color w:val="000000" w:themeColor="text1"/>
                      </w:rPr>
                      <w:t>14,4%</w:t>
                    </w:r>
                  </w:p>
                </w:txbxContent>
              </v:textbox>
            </v:rect>
          </v:group>
        </w:pict>
      </w:r>
      <w:r w:rsidR="00900587">
        <w:rPr>
          <w:noProof/>
          <w:lang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-202565</wp:posOffset>
            </wp:positionV>
            <wp:extent cx="6448425" cy="2752725"/>
            <wp:effectExtent l="0" t="0" r="9525" b="952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061972" w:rsidRPr="00A677A8" w:rsidRDefault="00061972" w:rsidP="00061972">
      <w:pPr>
        <w:ind w:firstLine="708"/>
        <w:jc w:val="both"/>
      </w:pPr>
    </w:p>
    <w:p w:rsidR="00900587" w:rsidRDefault="00900587" w:rsidP="00DF0539">
      <w:pPr>
        <w:ind w:firstLine="708"/>
        <w:jc w:val="both"/>
      </w:pPr>
    </w:p>
    <w:p w:rsidR="00900587" w:rsidRDefault="00900587" w:rsidP="00DF0539">
      <w:pPr>
        <w:ind w:firstLine="708"/>
        <w:jc w:val="both"/>
      </w:pPr>
    </w:p>
    <w:p w:rsidR="00900587" w:rsidRDefault="00900587" w:rsidP="00DF0539">
      <w:pPr>
        <w:ind w:firstLine="708"/>
        <w:jc w:val="both"/>
      </w:pPr>
    </w:p>
    <w:p w:rsidR="00900587" w:rsidRDefault="00900587" w:rsidP="00DF0539">
      <w:pPr>
        <w:ind w:firstLine="708"/>
        <w:jc w:val="both"/>
      </w:pPr>
    </w:p>
    <w:p w:rsidR="009950D6" w:rsidRDefault="00DF0539" w:rsidP="00DF0539">
      <w:pPr>
        <w:ind w:firstLine="708"/>
        <w:jc w:val="both"/>
      </w:pPr>
      <w:r w:rsidRPr="00DF0539">
        <w:t xml:space="preserve">В структуре </w:t>
      </w:r>
      <w:r>
        <w:t>собственных доходов доля поступлений в 2014 году приходится на следующие доходные источники: налог на доходы физических лиц 39,8%, з</w:t>
      </w:r>
      <w:r>
        <w:t>е</w:t>
      </w:r>
      <w:r>
        <w:t>мельный налог 19,5%, налог на прибыль 10,3%, ЕНВД 6,8%, арендная плата за зе</w:t>
      </w:r>
      <w:r>
        <w:t>м</w:t>
      </w:r>
      <w:r>
        <w:t>лю 9,2%, прочие поступления 14,4%.</w:t>
      </w:r>
    </w:p>
    <w:p w:rsidR="00DF0539" w:rsidRDefault="00DF0539" w:rsidP="00DF0539">
      <w:pPr>
        <w:ind w:firstLine="708"/>
        <w:jc w:val="both"/>
      </w:pPr>
      <w:r>
        <w:t xml:space="preserve">В 2014 году проведено 62 заседания Временной чрезвычайной </w:t>
      </w:r>
      <w:r w:rsidR="003A7512">
        <w:t>комиссии</w:t>
      </w:r>
      <w:r>
        <w:t xml:space="preserve"> по укреплению налоговой и бюджетной дисциплины, приглашено 1113 налогопл</w:t>
      </w:r>
      <w:r>
        <w:t>а</w:t>
      </w:r>
      <w:r>
        <w:t>тельщиков-должников, которыми по итогам заседаний комиссии погашена задо</w:t>
      </w:r>
      <w:r>
        <w:t>л</w:t>
      </w:r>
      <w:r>
        <w:t>женность в сумме 70 млн. руб.</w:t>
      </w:r>
    </w:p>
    <w:p w:rsidR="00DF0539" w:rsidRPr="00A2508A" w:rsidRDefault="00DF0539" w:rsidP="00DF0539">
      <w:pPr>
        <w:ind w:firstLine="708"/>
        <w:jc w:val="center"/>
        <w:rPr>
          <w:b/>
          <w:szCs w:val="28"/>
        </w:rPr>
      </w:pPr>
    </w:p>
    <w:p w:rsidR="00DF0539" w:rsidRDefault="00DF0539" w:rsidP="007C2846">
      <w:pPr>
        <w:jc w:val="both"/>
      </w:pPr>
      <w:r>
        <w:rPr>
          <w:b/>
          <w:szCs w:val="28"/>
        </w:rPr>
        <w:t>Показатель 3</w:t>
      </w:r>
      <w:r w:rsidR="00FC5803">
        <w:rPr>
          <w:b/>
          <w:szCs w:val="28"/>
        </w:rPr>
        <w:t>2</w:t>
      </w:r>
      <w:r w:rsidRPr="00302B20">
        <w:rPr>
          <w:b/>
          <w:szCs w:val="28"/>
        </w:rPr>
        <w:t>.</w:t>
      </w:r>
      <w:r w:rsidR="00D82038">
        <w:rPr>
          <w:b/>
          <w:szCs w:val="28"/>
        </w:rPr>
        <w:t xml:space="preserve"> </w:t>
      </w:r>
      <w:r w:rsidRPr="00DF0539">
        <w:rPr>
          <w:b/>
        </w:rPr>
        <w:t>Доля основных фондов организаций муниципальной формы собственности, находящихся в стадии банкротства, в основных фондах орган</w:t>
      </w:r>
      <w:r w:rsidRPr="00DF0539">
        <w:rPr>
          <w:b/>
        </w:rPr>
        <w:t>и</w:t>
      </w:r>
      <w:r w:rsidRPr="00DF0539">
        <w:rPr>
          <w:b/>
        </w:rPr>
        <w:t>заций муниципальной формы собственности (на конец года, по полной учётной стоимости)</w:t>
      </w:r>
      <w:r>
        <w:t xml:space="preserve"> составила 0,1% по итогам 2014 года, произошло сокращение в сравн</w:t>
      </w:r>
      <w:r>
        <w:t>е</w:t>
      </w:r>
      <w:r>
        <w:t>нии с 2013 годом на 2%.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Полная учетная стоимость основных фондов организаций муниципальной формы собственности на конец 2014 года </w:t>
      </w:r>
      <w:r>
        <w:rPr>
          <w:rFonts w:cs="Times New Roman"/>
          <w:b/>
          <w:szCs w:val="28"/>
        </w:rPr>
        <w:t xml:space="preserve">– </w:t>
      </w:r>
      <w:r w:rsidRPr="00FC5803">
        <w:rPr>
          <w:rFonts w:cs="Times New Roman"/>
          <w:szCs w:val="28"/>
        </w:rPr>
        <w:t>5 658 883,8 тыс. руб.,</w:t>
      </w:r>
      <w:r>
        <w:rPr>
          <w:rFonts w:cs="Times New Roman"/>
          <w:szCs w:val="28"/>
        </w:rPr>
        <w:t xml:space="preserve"> в том числе: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-муниципальные учреждения культуры – 337 349,5 тыс. руб.;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-муниципальные учреждения образования – 1 975 303,7 тыс. руб.;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-муниципальные учреждения здравоохранения -  2 020 497,1 тыс. руб.;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-муниципальные учреждения спорта -  211 677,0 тыс. руб.;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-прочие муниципальные учреждения – 1 037 908,2  тыс. руб.;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-муниципальные унитарные предприятия – 76 148,3 тыс. руб.</w:t>
      </w:r>
    </w:p>
    <w:p w:rsidR="000E7841" w:rsidRDefault="000E7841" w:rsidP="000E784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Полная учетная стоимость основных фондов организаций муниципальной формы собственности, находящихся в стадии банкротства на конец 2014 года -  </w:t>
      </w:r>
      <w:r w:rsidRPr="00FC5803">
        <w:rPr>
          <w:rFonts w:cs="Times New Roman"/>
          <w:szCs w:val="28"/>
        </w:rPr>
        <w:t>4 485,114 тыс.руб.,</w:t>
      </w:r>
      <w:r>
        <w:rPr>
          <w:rFonts w:cs="Times New Roman"/>
          <w:szCs w:val="28"/>
        </w:rPr>
        <w:t xml:space="preserve"> в том числе:</w:t>
      </w:r>
    </w:p>
    <w:p w:rsidR="000E7841" w:rsidRDefault="000E7841" w:rsidP="000E78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- МУП «ПУВКХ»  - 1 813,114 тыс. руб.;</w:t>
      </w:r>
    </w:p>
    <w:p w:rsidR="000E7841" w:rsidRDefault="000E7841" w:rsidP="000E78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- МУП «Троллейбусное управление» - 2 672,0 тыс. руб.;</w:t>
      </w:r>
    </w:p>
    <w:p w:rsidR="000E7841" w:rsidRDefault="000E7841" w:rsidP="000E78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- МУП «ДЕЗ Восточного района» - основны</w:t>
      </w:r>
      <w:r w:rsidR="00FC580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фонд</w:t>
      </w:r>
      <w:r w:rsidR="00FC5803">
        <w:rPr>
          <w:rFonts w:cs="Times New Roman"/>
          <w:szCs w:val="28"/>
        </w:rPr>
        <w:t>ыотсутствуют;</w:t>
      </w:r>
    </w:p>
    <w:p w:rsidR="000E7841" w:rsidRDefault="000E7841" w:rsidP="000E78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МУП «ДЕЗ Приморского района» - </w:t>
      </w:r>
      <w:r w:rsidR="00FC5803">
        <w:rPr>
          <w:rFonts w:cs="Times New Roman"/>
          <w:szCs w:val="28"/>
        </w:rPr>
        <w:t>основные фонды отсутствуют;</w:t>
      </w:r>
    </w:p>
    <w:p w:rsidR="00FC5803" w:rsidRDefault="000E7841" w:rsidP="00DF053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МУП «ДЕЗ Южного района» </w:t>
      </w:r>
      <w:r w:rsidR="00FC5803">
        <w:rPr>
          <w:rFonts w:cs="Times New Roman"/>
          <w:szCs w:val="28"/>
        </w:rPr>
        <w:t>основные фонды отсутствуют;</w:t>
      </w:r>
    </w:p>
    <w:p w:rsidR="00DF0539" w:rsidRDefault="00FC5803" w:rsidP="00DF053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Снижение доли  основных фондов предприятий банкротов по сравнению с 2013 годом произошло за счет реализации основных фондов этих предприятий в 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чение 2014 года в рамках процедуры  банкротства.</w:t>
      </w:r>
    </w:p>
    <w:p w:rsidR="003A7512" w:rsidRDefault="003A7512" w:rsidP="00DF0539">
      <w:pPr>
        <w:ind w:firstLine="708"/>
        <w:jc w:val="both"/>
        <w:rPr>
          <w:rFonts w:cs="Times New Roman"/>
          <w:szCs w:val="28"/>
        </w:rPr>
      </w:pPr>
    </w:p>
    <w:p w:rsidR="00FC5803" w:rsidRDefault="00FC5803" w:rsidP="007C2846">
      <w:pPr>
        <w:jc w:val="both"/>
        <w:rPr>
          <w:szCs w:val="28"/>
        </w:rPr>
      </w:pPr>
      <w:r>
        <w:rPr>
          <w:b/>
          <w:szCs w:val="28"/>
        </w:rPr>
        <w:t>Показатель 33</w:t>
      </w:r>
      <w:r w:rsidRPr="00302B20">
        <w:rPr>
          <w:b/>
          <w:szCs w:val="28"/>
        </w:rPr>
        <w:t>.</w:t>
      </w:r>
      <w:r>
        <w:rPr>
          <w:b/>
          <w:szCs w:val="28"/>
        </w:rPr>
        <w:t xml:space="preserve"> Объем незавершенного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Pr="00FC5803">
        <w:rPr>
          <w:szCs w:val="28"/>
        </w:rPr>
        <w:t>возрос на 8,8% и составил 185 794 тыс.руб.</w:t>
      </w:r>
    </w:p>
    <w:p w:rsidR="003C54C3" w:rsidRDefault="00C14F57" w:rsidP="00DF0539">
      <w:pPr>
        <w:ind w:firstLine="708"/>
        <w:jc w:val="both"/>
      </w:pPr>
      <w:r w:rsidRPr="00C14F57">
        <w:t xml:space="preserve">В 2014 году </w:t>
      </w:r>
      <w:r>
        <w:t>в управление имущественных и земельных отношений были п</w:t>
      </w:r>
      <w:r>
        <w:t>е</w:t>
      </w:r>
      <w:r>
        <w:t xml:space="preserve">реданы </w:t>
      </w:r>
      <w:r w:rsidR="003C54C3">
        <w:t>в муниципальную собственность</w:t>
      </w:r>
      <w:r>
        <w:t xml:space="preserve"> два незавершенных ранее объект</w:t>
      </w:r>
      <w:r w:rsidR="003C54C3">
        <w:t>а, чи</w:t>
      </w:r>
      <w:r w:rsidR="003C54C3">
        <w:t>с</w:t>
      </w:r>
      <w:r w:rsidR="003C54C3">
        <w:t>лившихся в 2012 и 2013гг.</w:t>
      </w:r>
      <w:r w:rsidRPr="00C14F57">
        <w:t>: "Реконструкция объектов троллейбусного де</w:t>
      </w:r>
      <w:r w:rsidR="003C54C3">
        <w:t>по"на 39,7 млн.руб. и</w:t>
      </w:r>
      <w:r w:rsidRPr="00C14F57">
        <w:t xml:space="preserve"> "Трансформаторная подстанция многоквартирного 9-этажного жило</w:t>
      </w:r>
      <w:r w:rsidR="003C54C3">
        <w:t>го дома"на</w:t>
      </w:r>
      <w:r w:rsidRPr="00C14F57">
        <w:t xml:space="preserve"> 46,4 млн.руб.</w:t>
      </w:r>
    </w:p>
    <w:p w:rsidR="003C54C3" w:rsidRDefault="003C54C3" w:rsidP="00DF0539">
      <w:pPr>
        <w:ind w:firstLine="708"/>
        <w:jc w:val="both"/>
      </w:pPr>
      <w:r>
        <w:t>Однако</w:t>
      </w:r>
      <w:r w:rsidR="00C14F57" w:rsidRPr="00C14F57">
        <w:t xml:space="preserve"> объем незавершенного строительства увеличился</w:t>
      </w:r>
      <w:r>
        <w:t xml:space="preserve"> из-за</w:t>
      </w:r>
      <w:r w:rsidR="00B40B45">
        <w:t xml:space="preserve"> </w:t>
      </w:r>
      <w:r>
        <w:t xml:space="preserve">затягивания сроков строительства </w:t>
      </w:r>
      <w:r w:rsidRPr="003C54C3">
        <w:t>Двор</w:t>
      </w:r>
      <w:r>
        <w:t>ца</w:t>
      </w:r>
      <w:r w:rsidRPr="003C54C3">
        <w:t xml:space="preserve"> олимпийских видов спорта  "Черноморский"</w:t>
      </w:r>
      <w:r>
        <w:t>. Прич</w:t>
      </w:r>
      <w:r>
        <w:t>и</w:t>
      </w:r>
      <w:r>
        <w:t>ной стало некачественная работа подрядчика, вследствие этого с ним был, растор</w:t>
      </w:r>
      <w:r>
        <w:t>г</w:t>
      </w:r>
      <w:r>
        <w:t xml:space="preserve">нут контракт и заключен с новой подрядной организацией. </w:t>
      </w:r>
      <w:r w:rsidRPr="00C14F57">
        <w:t>В конце 2014 года всле</w:t>
      </w:r>
      <w:r w:rsidRPr="00C14F57">
        <w:t>д</w:t>
      </w:r>
      <w:r w:rsidRPr="00C14F57">
        <w:t>ствие прохождения экспертизы ПСД в ОАО "</w:t>
      </w:r>
      <w:proofErr w:type="spellStart"/>
      <w:r w:rsidRPr="00C14F57">
        <w:t>Краснодаркрайгосэкспертиза</w:t>
      </w:r>
      <w:proofErr w:type="spellEnd"/>
      <w:r w:rsidRPr="00C14F57">
        <w:t>" работы были приостановлены. В настоящее вре</w:t>
      </w:r>
      <w:r>
        <w:t xml:space="preserve">мя </w:t>
      </w:r>
      <w:r w:rsidRPr="00C14F57">
        <w:t>получено положительное заключение и ожидается возобновление работ.</w:t>
      </w:r>
      <w:r w:rsidR="005A1C88">
        <w:rPr>
          <w:szCs w:val="28"/>
        </w:rPr>
        <w:t xml:space="preserve">Ввод </w:t>
      </w:r>
      <w:r w:rsidR="005A1C88" w:rsidRPr="008D32B8">
        <w:rPr>
          <w:szCs w:val="28"/>
        </w:rPr>
        <w:t xml:space="preserve">в эксплуатацию </w:t>
      </w:r>
      <w:r w:rsidR="005A1C88">
        <w:rPr>
          <w:szCs w:val="28"/>
        </w:rPr>
        <w:t xml:space="preserve">данного объекта </w:t>
      </w:r>
      <w:r w:rsidR="005A1C88" w:rsidRPr="008D32B8">
        <w:rPr>
          <w:szCs w:val="28"/>
        </w:rPr>
        <w:t>запланир</w:t>
      </w:r>
      <w:r w:rsidR="005A1C88" w:rsidRPr="008D32B8">
        <w:rPr>
          <w:szCs w:val="28"/>
        </w:rPr>
        <w:t>о</w:t>
      </w:r>
      <w:r w:rsidR="005A1C88" w:rsidRPr="008D32B8">
        <w:rPr>
          <w:szCs w:val="28"/>
        </w:rPr>
        <w:t>ван на 201</w:t>
      </w:r>
      <w:r w:rsidR="005A1C88">
        <w:rPr>
          <w:szCs w:val="28"/>
        </w:rPr>
        <w:t>5</w:t>
      </w:r>
      <w:r w:rsidR="005A1C88" w:rsidRPr="008D32B8">
        <w:rPr>
          <w:szCs w:val="28"/>
        </w:rPr>
        <w:t>-201</w:t>
      </w:r>
      <w:r w:rsidR="005A1C88">
        <w:rPr>
          <w:szCs w:val="28"/>
        </w:rPr>
        <w:t>6</w:t>
      </w:r>
      <w:r w:rsidR="005A1C88" w:rsidRPr="008D32B8">
        <w:rPr>
          <w:szCs w:val="28"/>
        </w:rPr>
        <w:t xml:space="preserve"> г</w:t>
      </w:r>
      <w:r w:rsidR="005A1C88">
        <w:rPr>
          <w:szCs w:val="28"/>
        </w:rPr>
        <w:t>г.</w:t>
      </w:r>
    </w:p>
    <w:p w:rsidR="00FE2B67" w:rsidRDefault="00E967AC" w:rsidP="00085050">
      <w:pPr>
        <w:ind w:firstLine="708"/>
        <w:jc w:val="both"/>
      </w:pPr>
      <w:r>
        <w:t>В целях снижения объемов незавершенного в установленные сроки строител</w:t>
      </w:r>
      <w:r>
        <w:t>ь</w:t>
      </w:r>
      <w:r>
        <w:t>ства на 2015-2017 гг.</w:t>
      </w:r>
      <w:r w:rsidR="00085050">
        <w:t xml:space="preserve"> будет проводиться </w:t>
      </w:r>
      <w:r w:rsidR="00FE2B67" w:rsidRPr="00FE2B67">
        <w:t xml:space="preserve">усиленный </w:t>
      </w:r>
      <w:proofErr w:type="gramStart"/>
      <w:r w:rsidR="00FE2B67" w:rsidRPr="00FE2B67">
        <w:t>контроль за</w:t>
      </w:r>
      <w:proofErr w:type="gramEnd"/>
      <w:r w:rsidR="00FE2B67" w:rsidRPr="00FE2B67">
        <w:t xml:space="preserve"> сроками выполн</w:t>
      </w:r>
      <w:r w:rsidR="00FE2B67" w:rsidRPr="00FE2B67">
        <w:t>е</w:t>
      </w:r>
      <w:r w:rsidR="00FE2B67" w:rsidRPr="00FE2B67">
        <w:t>ния работ согласно графика производства работ</w:t>
      </w:r>
      <w:r w:rsidR="00085050">
        <w:t>.</w:t>
      </w:r>
    </w:p>
    <w:p w:rsidR="003C54C3" w:rsidRDefault="003C54C3" w:rsidP="00DF0539">
      <w:pPr>
        <w:ind w:firstLine="708"/>
        <w:jc w:val="both"/>
      </w:pPr>
    </w:p>
    <w:p w:rsidR="003C54C3" w:rsidRDefault="00546389" w:rsidP="007C2846">
      <w:pPr>
        <w:jc w:val="both"/>
      </w:pPr>
      <w:r>
        <w:rPr>
          <w:b/>
          <w:szCs w:val="28"/>
        </w:rPr>
        <w:t>Показатель 34</w:t>
      </w:r>
      <w:r w:rsidRPr="00302B20">
        <w:rPr>
          <w:b/>
          <w:szCs w:val="28"/>
        </w:rPr>
        <w:t>.</w:t>
      </w:r>
      <w:r w:rsidR="00D82038">
        <w:rPr>
          <w:b/>
          <w:szCs w:val="28"/>
        </w:rPr>
        <w:t xml:space="preserve"> </w:t>
      </w:r>
      <w:r w:rsidRPr="00546389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</w:t>
      </w:r>
      <w:r w:rsidRPr="00546389">
        <w:rPr>
          <w:b/>
        </w:rPr>
        <w:t>ю</w:t>
      </w:r>
      <w:r w:rsidRPr="00546389">
        <w:rPr>
          <w:b/>
        </w:rPr>
        <w:t>чая начисления на оплату труда)</w:t>
      </w:r>
      <w:r w:rsidR="00B40B45">
        <w:rPr>
          <w:b/>
        </w:rPr>
        <w:t xml:space="preserve"> </w:t>
      </w:r>
      <w:r w:rsidRPr="00546389">
        <w:t>находится на уровне 2013 года и составляет 0%.</w:t>
      </w:r>
    </w:p>
    <w:p w:rsidR="00483ABC" w:rsidRDefault="00F22EA1" w:rsidP="00DF0539">
      <w:pPr>
        <w:ind w:firstLine="708"/>
        <w:jc w:val="both"/>
      </w:pPr>
      <w:r w:rsidRPr="004C4572">
        <w:t>В 201</w:t>
      </w:r>
      <w:r>
        <w:t>4</w:t>
      </w:r>
      <w:r w:rsidRPr="004C4572">
        <w:t xml:space="preserve"> году обеспечено полное исполнение расходных обязательств по выпл</w:t>
      </w:r>
      <w:r w:rsidRPr="004C4572">
        <w:t>а</w:t>
      </w:r>
      <w:r w:rsidRPr="004C4572">
        <w:t>те заработной платы, перечисление платежей во внебюджетные фонды, в результате чего возникновения задолженности по заработной плате не допущено.</w:t>
      </w:r>
    </w:p>
    <w:p w:rsidR="00F22EA1" w:rsidRDefault="00F22EA1" w:rsidP="00DF0539">
      <w:pPr>
        <w:ind w:firstLine="708"/>
        <w:jc w:val="both"/>
      </w:pPr>
    </w:p>
    <w:p w:rsidR="008D2475" w:rsidRDefault="00F22EA1" w:rsidP="007C2846">
      <w:pPr>
        <w:jc w:val="both"/>
      </w:pPr>
      <w:r>
        <w:rPr>
          <w:b/>
          <w:szCs w:val="28"/>
        </w:rPr>
        <w:t>Показатель 35</w:t>
      </w:r>
      <w:r w:rsidRPr="00302B20">
        <w:rPr>
          <w:b/>
          <w:szCs w:val="28"/>
        </w:rPr>
        <w:t>.</w:t>
      </w:r>
      <w:r w:rsidR="00592C1A" w:rsidRPr="00592C1A">
        <w:rPr>
          <w:b/>
        </w:rPr>
        <w:t>Расходы бюджета муниципального образования на содержание работников органов местного самоуправления в расчете на одного жителя м</w:t>
      </w:r>
      <w:r w:rsidR="00592C1A" w:rsidRPr="00592C1A">
        <w:rPr>
          <w:b/>
        </w:rPr>
        <w:t>у</w:t>
      </w:r>
      <w:r w:rsidR="00592C1A" w:rsidRPr="00592C1A">
        <w:rPr>
          <w:b/>
        </w:rPr>
        <w:t>ниципального образования</w:t>
      </w:r>
      <w:r w:rsidR="00B40B45">
        <w:rPr>
          <w:b/>
        </w:rPr>
        <w:t xml:space="preserve"> </w:t>
      </w:r>
      <w:r w:rsidR="000F7D09" w:rsidRPr="000F7D09">
        <w:t xml:space="preserve">на 1 января 2015 года увеличились на </w:t>
      </w:r>
      <w:r w:rsidR="00063DA7">
        <w:t>5,4</w:t>
      </w:r>
      <w:r w:rsidR="000F7D09" w:rsidRPr="000F7D09">
        <w:t>% к 2013 году в связи с оплатой расходных обязатель</w:t>
      </w:r>
      <w:proofErr w:type="gramStart"/>
      <w:r w:rsidR="000F7D09" w:rsidRPr="000F7D09">
        <w:t>ств пр</w:t>
      </w:r>
      <w:proofErr w:type="gramEnd"/>
      <w:r w:rsidR="000F7D09" w:rsidRPr="000F7D09">
        <w:t>ошлых лет.</w:t>
      </w:r>
      <w:r w:rsidR="00D82038">
        <w:t xml:space="preserve"> </w:t>
      </w:r>
      <w:r w:rsidR="00A95E3A">
        <w:t>Тем не менее, по итогам  исполнения бюджета за 2014 год максимальный размер расходов на оплату труда, установленный высшим исполнительным органом государственной власти Красн</w:t>
      </w:r>
      <w:r w:rsidR="00A95E3A">
        <w:t>о</w:t>
      </w:r>
      <w:r w:rsidR="00A95E3A">
        <w:t>дарского края (постановление главы администрации (губернатора) Краснодарского края</w:t>
      </w:r>
      <w:r w:rsidR="009F0114">
        <w:t xml:space="preserve"> от 29 августа 2013 года № 968) </w:t>
      </w:r>
      <w:r w:rsidR="003A7512">
        <w:t>не</w:t>
      </w:r>
      <w:r w:rsidR="00063DA7">
        <w:t xml:space="preserve"> </w:t>
      </w:r>
      <w:r w:rsidR="003A7512">
        <w:t>превышает</w:t>
      </w:r>
      <w:r w:rsidR="00A95E3A">
        <w:t xml:space="preserve"> 530 014 тыс.</w:t>
      </w:r>
      <w:r w:rsidR="00063DA7">
        <w:t xml:space="preserve"> </w:t>
      </w:r>
      <w:bookmarkStart w:id="0" w:name="_GoBack"/>
      <w:bookmarkEnd w:id="0"/>
      <w:r w:rsidR="00A95E3A">
        <w:t>руб.</w:t>
      </w:r>
      <w:r w:rsidR="009F0114">
        <w:t>, за 2014 год по факту расходы составили 368 669 тыс</w:t>
      </w:r>
      <w:proofErr w:type="gramStart"/>
      <w:r w:rsidR="009F0114">
        <w:t>.р</w:t>
      </w:r>
      <w:proofErr w:type="gramEnd"/>
      <w:r w:rsidR="009F0114">
        <w:t>уб.</w:t>
      </w:r>
    </w:p>
    <w:p w:rsidR="008D2475" w:rsidRDefault="008D2475" w:rsidP="00753784">
      <w:pPr>
        <w:jc w:val="both"/>
      </w:pPr>
    </w:p>
    <w:p w:rsidR="00F22EA1" w:rsidRDefault="008D2475" w:rsidP="00753784">
      <w:pPr>
        <w:tabs>
          <w:tab w:val="left" w:pos="1215"/>
        </w:tabs>
        <w:jc w:val="both"/>
        <w:rPr>
          <w:b/>
        </w:rPr>
      </w:pPr>
      <w:r>
        <w:rPr>
          <w:b/>
          <w:szCs w:val="28"/>
        </w:rPr>
        <w:lastRenderedPageBreak/>
        <w:t>Показатель 36</w:t>
      </w:r>
      <w:r w:rsidRPr="008D2475">
        <w:rPr>
          <w:b/>
          <w:szCs w:val="28"/>
        </w:rPr>
        <w:t xml:space="preserve">.  </w:t>
      </w:r>
      <w:r w:rsidRPr="008D2475">
        <w:rPr>
          <w:b/>
        </w:rPr>
        <w:t>Наличие в городском округе (муниципальном районе) утве</w:t>
      </w:r>
      <w:r w:rsidRPr="008D2475">
        <w:rPr>
          <w:b/>
        </w:rPr>
        <w:t>р</w:t>
      </w:r>
      <w:r w:rsidRPr="008D2475">
        <w:rPr>
          <w:b/>
        </w:rPr>
        <w:t>жденного генерального плана городского округа (схемы территориального планирования муниципального района)</w:t>
      </w:r>
    </w:p>
    <w:p w:rsidR="00427EFE" w:rsidRDefault="008D2475" w:rsidP="00753784">
      <w:pPr>
        <w:tabs>
          <w:tab w:val="left" w:pos="709"/>
        </w:tabs>
        <w:jc w:val="both"/>
        <w:rPr>
          <w:rFonts w:cs="Times New Roman"/>
          <w:bCs/>
          <w:szCs w:val="28"/>
        </w:rPr>
      </w:pPr>
      <w:r>
        <w:rPr>
          <w:b/>
        </w:rPr>
        <w:tab/>
      </w:r>
      <w:r w:rsidR="002F749B">
        <w:rPr>
          <w:rFonts w:cs="Times New Roman"/>
          <w:bCs/>
          <w:szCs w:val="28"/>
        </w:rPr>
        <w:t>С целью обеспечения</w:t>
      </w:r>
      <w:r w:rsidR="00427EFE" w:rsidRPr="00427EFE">
        <w:rPr>
          <w:rFonts w:cs="Times New Roman"/>
          <w:bCs/>
          <w:szCs w:val="28"/>
        </w:rPr>
        <w:t xml:space="preserve"> устойчивого развития территорий</w:t>
      </w:r>
      <w:r w:rsidR="002F749B">
        <w:rPr>
          <w:rFonts w:cs="Times New Roman"/>
          <w:bCs/>
          <w:szCs w:val="28"/>
        </w:rPr>
        <w:t>,осуществления</w:t>
      </w:r>
      <w:r w:rsidR="002F749B" w:rsidRPr="002F749B">
        <w:rPr>
          <w:rFonts w:cs="Times New Roman"/>
          <w:bCs/>
          <w:szCs w:val="28"/>
        </w:rPr>
        <w:t xml:space="preserve"> стро</w:t>
      </w:r>
      <w:r w:rsidR="002F749B" w:rsidRPr="002F749B">
        <w:rPr>
          <w:rFonts w:cs="Times New Roman"/>
          <w:bCs/>
          <w:szCs w:val="28"/>
        </w:rPr>
        <w:t>и</w:t>
      </w:r>
      <w:r w:rsidR="002F749B" w:rsidRPr="002F749B">
        <w:rPr>
          <w:rFonts w:cs="Times New Roman"/>
          <w:bCs/>
          <w:szCs w:val="28"/>
        </w:rPr>
        <w:t>тельства на основе документов территориального планирования, правил землепол</w:t>
      </w:r>
      <w:r w:rsidR="002F749B" w:rsidRPr="002F749B">
        <w:rPr>
          <w:rFonts w:cs="Times New Roman"/>
          <w:bCs/>
          <w:szCs w:val="28"/>
        </w:rPr>
        <w:t>ь</w:t>
      </w:r>
      <w:r w:rsidR="002F749B" w:rsidRPr="002F749B">
        <w:rPr>
          <w:rFonts w:cs="Times New Roman"/>
          <w:bCs/>
          <w:szCs w:val="28"/>
        </w:rPr>
        <w:t>зования и застройки</w:t>
      </w:r>
      <w:r w:rsidR="002F749B">
        <w:rPr>
          <w:rFonts w:cs="Times New Roman"/>
          <w:bCs/>
          <w:szCs w:val="28"/>
        </w:rPr>
        <w:t>,</w:t>
      </w:r>
      <w:r w:rsidR="002F749B">
        <w:rPr>
          <w:rFonts w:cs="Times New Roman"/>
          <w:szCs w:val="28"/>
        </w:rPr>
        <w:t>обеспечения сбалансированного учета экологических, экон</w:t>
      </w:r>
      <w:r w:rsidR="002F749B">
        <w:rPr>
          <w:rFonts w:cs="Times New Roman"/>
          <w:szCs w:val="28"/>
        </w:rPr>
        <w:t>о</w:t>
      </w:r>
      <w:r w:rsidR="002F749B">
        <w:rPr>
          <w:rFonts w:cs="Times New Roman"/>
          <w:szCs w:val="28"/>
        </w:rPr>
        <w:t>мических, социальных и иных факторов при осуществлении градостроительной де</w:t>
      </w:r>
      <w:r w:rsidR="002F749B">
        <w:rPr>
          <w:rFonts w:cs="Times New Roman"/>
          <w:szCs w:val="28"/>
        </w:rPr>
        <w:t>я</w:t>
      </w:r>
      <w:r w:rsidR="002F749B">
        <w:rPr>
          <w:rFonts w:cs="Times New Roman"/>
          <w:szCs w:val="28"/>
        </w:rPr>
        <w:t xml:space="preserve">тельности, а так же </w:t>
      </w:r>
      <w:r w:rsidR="002F749B">
        <w:rPr>
          <w:rFonts w:cs="Times New Roman"/>
          <w:bCs/>
          <w:szCs w:val="28"/>
        </w:rPr>
        <w:t>других основных принципов Градостроительного кодекса РФ, в 2011 году в муниципальном образовании город Новороссийск утвержден генерал</w:t>
      </w:r>
      <w:r w:rsidR="002F749B">
        <w:rPr>
          <w:rFonts w:cs="Times New Roman"/>
          <w:bCs/>
          <w:szCs w:val="28"/>
        </w:rPr>
        <w:t>ь</w:t>
      </w:r>
      <w:r w:rsidR="002F749B">
        <w:rPr>
          <w:rFonts w:cs="Times New Roman"/>
          <w:bCs/>
          <w:szCs w:val="28"/>
        </w:rPr>
        <w:t>ный план городского округа, действующий по сегодняшний день. На данный м</w:t>
      </w:r>
      <w:r w:rsidR="002F749B">
        <w:rPr>
          <w:rFonts w:cs="Times New Roman"/>
          <w:bCs/>
          <w:szCs w:val="28"/>
        </w:rPr>
        <w:t>о</w:t>
      </w:r>
      <w:r w:rsidR="002F749B">
        <w:rPr>
          <w:rFonts w:cs="Times New Roman"/>
          <w:bCs/>
          <w:szCs w:val="28"/>
        </w:rPr>
        <w:t>мент проводится процедура по внесению изменений в данный документ.</w:t>
      </w:r>
    </w:p>
    <w:p w:rsidR="007C2846" w:rsidRPr="00A677A8" w:rsidRDefault="007C2846" w:rsidP="00753784">
      <w:pPr>
        <w:tabs>
          <w:tab w:val="left" w:pos="709"/>
        </w:tabs>
        <w:jc w:val="both"/>
        <w:rPr>
          <w:rFonts w:cs="Times New Roman"/>
          <w:bCs/>
          <w:szCs w:val="28"/>
        </w:rPr>
      </w:pPr>
    </w:p>
    <w:p w:rsidR="00E10262" w:rsidRDefault="002F749B" w:rsidP="00753784">
      <w:pPr>
        <w:tabs>
          <w:tab w:val="left" w:pos="709"/>
        </w:tabs>
        <w:jc w:val="both"/>
      </w:pPr>
      <w:r>
        <w:rPr>
          <w:b/>
          <w:szCs w:val="28"/>
        </w:rPr>
        <w:t>Показатель 37</w:t>
      </w:r>
      <w:r w:rsidRPr="008D2475">
        <w:rPr>
          <w:b/>
          <w:szCs w:val="28"/>
        </w:rPr>
        <w:t xml:space="preserve">.  </w:t>
      </w:r>
      <w:r w:rsidRPr="002F749B">
        <w:rPr>
          <w:b/>
        </w:rPr>
        <w:t>Удовлетворённость населения деятельностью органов местного самоуправления городского округа (муниципального района)</w:t>
      </w:r>
      <w:r w:rsidR="00B40B45">
        <w:rPr>
          <w:b/>
        </w:rPr>
        <w:t xml:space="preserve"> </w:t>
      </w:r>
      <w:r w:rsidR="00E10262" w:rsidRPr="00E10262">
        <w:t>за 2014 год сост</w:t>
      </w:r>
      <w:r w:rsidR="00E10262" w:rsidRPr="00E10262">
        <w:t>а</w:t>
      </w:r>
      <w:r w:rsidR="00E10262" w:rsidRPr="00E10262">
        <w:t>вила 63%, что превышает показатель 2013 года на 19,6 процентных пункта.</w:t>
      </w:r>
      <w:r w:rsidR="00E10262">
        <w:t xml:space="preserve"> Данный уровень сложился в соответствии с результатами социологических исследований, проведенных: </w:t>
      </w:r>
    </w:p>
    <w:p w:rsidR="002F749B" w:rsidRDefault="00E10262" w:rsidP="00753784">
      <w:pPr>
        <w:tabs>
          <w:tab w:val="left" w:pos="709"/>
        </w:tabs>
        <w:jc w:val="both"/>
        <w:rPr>
          <w:bCs/>
        </w:rPr>
      </w:pPr>
      <w:r>
        <w:tab/>
        <w:t xml:space="preserve">- </w:t>
      </w:r>
      <w:r w:rsidRPr="004C4572">
        <w:rPr>
          <w:bCs/>
        </w:rPr>
        <w:t xml:space="preserve">ГАУ КК «Краснодарский краевой социологический центр» </w:t>
      </w:r>
      <w:r>
        <w:rPr>
          <w:bCs/>
        </w:rPr>
        <w:t>- о</w:t>
      </w:r>
      <w:r w:rsidRPr="004C4572">
        <w:rPr>
          <w:bCs/>
        </w:rPr>
        <w:t>ценка эффе</w:t>
      </w:r>
      <w:r w:rsidRPr="004C4572">
        <w:rPr>
          <w:bCs/>
        </w:rPr>
        <w:t>к</w:t>
      </w:r>
      <w:r w:rsidRPr="004C4572">
        <w:rPr>
          <w:bCs/>
        </w:rPr>
        <w:t>тивности деятельности органов местного самоуправления Краснодар</w:t>
      </w:r>
      <w:r>
        <w:rPr>
          <w:bCs/>
        </w:rPr>
        <w:t>ского края</w:t>
      </w:r>
      <w:r w:rsidRPr="004C4572">
        <w:rPr>
          <w:bCs/>
        </w:rPr>
        <w:t xml:space="preserve"> в </w:t>
      </w:r>
      <w:r>
        <w:rPr>
          <w:bCs/>
        </w:rPr>
        <w:t>сентябре-октябре</w:t>
      </w:r>
      <w:r w:rsidRPr="004C4572">
        <w:rPr>
          <w:bCs/>
        </w:rPr>
        <w:t xml:space="preserve"> 201</w:t>
      </w:r>
      <w:r>
        <w:rPr>
          <w:bCs/>
        </w:rPr>
        <w:t>4</w:t>
      </w:r>
      <w:r w:rsidRPr="004C4572">
        <w:rPr>
          <w:bCs/>
        </w:rPr>
        <w:t xml:space="preserve"> года</w:t>
      </w:r>
      <w:r>
        <w:rPr>
          <w:bCs/>
        </w:rPr>
        <w:t>, результаты исследования по муниципальному образ</w:t>
      </w:r>
      <w:r>
        <w:rPr>
          <w:bCs/>
        </w:rPr>
        <w:t>о</w:t>
      </w:r>
      <w:r>
        <w:rPr>
          <w:bCs/>
        </w:rPr>
        <w:t>ванию город Новороссийск;</w:t>
      </w:r>
    </w:p>
    <w:p w:rsidR="00E10262" w:rsidRDefault="00E10262" w:rsidP="00753784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- информационно-аналитическое управление Департамента внутренней пол</w:t>
      </w:r>
      <w:r>
        <w:rPr>
          <w:bCs/>
        </w:rPr>
        <w:t>и</w:t>
      </w:r>
      <w:r>
        <w:rPr>
          <w:bCs/>
        </w:rPr>
        <w:t>тики Администрации краснодарского края – отчет по результатам изучения общ</w:t>
      </w:r>
      <w:r>
        <w:rPr>
          <w:bCs/>
        </w:rPr>
        <w:t>е</w:t>
      </w:r>
      <w:r>
        <w:rPr>
          <w:bCs/>
        </w:rPr>
        <w:t>ственного мнения жителей муниципального образования город Новороссийск о де</w:t>
      </w:r>
      <w:r>
        <w:rPr>
          <w:bCs/>
        </w:rPr>
        <w:t>я</w:t>
      </w:r>
      <w:r>
        <w:rPr>
          <w:bCs/>
        </w:rPr>
        <w:t>тельности главы города, о социально-экономической ситуации, сложившейся в м</w:t>
      </w:r>
      <w:r>
        <w:rPr>
          <w:bCs/>
        </w:rPr>
        <w:t>у</w:t>
      </w:r>
      <w:r>
        <w:rPr>
          <w:bCs/>
        </w:rPr>
        <w:t>ниципальном образовании;</w:t>
      </w:r>
    </w:p>
    <w:p w:rsidR="00E10262" w:rsidRDefault="00E10262" w:rsidP="00753784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 xml:space="preserve">- </w:t>
      </w:r>
      <w:r w:rsidR="00EB3BD5">
        <w:rPr>
          <w:bCs/>
        </w:rPr>
        <w:t xml:space="preserve"> МАУ «Городской социологический центр» </w:t>
      </w:r>
      <w:r w:rsidR="00DB5D8E" w:rsidRPr="00DB5D8E">
        <w:rPr>
          <w:bCs/>
        </w:rPr>
        <w:t>города Новороссийска;</w:t>
      </w:r>
    </w:p>
    <w:p w:rsidR="00EB3BD5" w:rsidRDefault="00063DA7" w:rsidP="00A5747D">
      <w:pPr>
        <w:pStyle w:val="3"/>
        <w:shd w:val="clear" w:color="auto" w:fill="FFFFFF"/>
        <w:tabs>
          <w:tab w:val="left" w:pos="851"/>
          <w:tab w:val="left" w:pos="993"/>
        </w:tabs>
        <w:spacing w:before="0"/>
        <w:ind w:firstLine="709"/>
        <w:jc w:val="both"/>
        <w:rPr>
          <w:rFonts w:ascii="Times New Roman" w:eastAsiaTheme="minorHAnsi" w:hAnsi="Times New Roman" w:cstheme="minorBidi"/>
          <w:b w:val="0"/>
          <w:color w:val="auto"/>
        </w:rPr>
      </w:pPr>
      <w:bookmarkStart w:id="1" w:name="_-_электронным_социологическим"/>
      <w:bookmarkEnd w:id="1"/>
      <w:r>
        <w:rPr>
          <w:noProof/>
          <w:lang w:eastAsia="ru-RU"/>
        </w:rPr>
        <w:pict>
          <v:shape id="_x0000_s1034" type="#_x0000_t13" style="position:absolute;left:0;text-align:left;margin-left:673.7pt;margin-top:116.25pt;width:67.5pt;height:39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" adj="15240" fillcolor="#e5dfec [663]" strokecolor="white [3212]" strokeweight=".25pt">
            <v:fill opacity="30069f"/>
            <v:shadow on="t" color="black" opacity="26214f" origin="-.5,.5" offset=".74836mm,-.74836mm"/>
            <v:textbox>
              <w:txbxContent>
                <w:p w:rsidR="00E12B5E" w:rsidRPr="006E3CB6" w:rsidRDefault="00E12B5E" w:rsidP="001F156F">
                  <w:pPr>
                    <w:pStyle w:val="a3"/>
                    <w:spacing w:before="0" w:after="0"/>
                    <w:jc w:val="center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E3CB6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 w:themeColor="text1"/>
                      <w:sz w:val="20"/>
                      <w:szCs w:val="22"/>
                      <w:lang w:eastAsia="en-US"/>
                    </w:rPr>
                    <w:t>+</w:t>
                  </w:r>
                  <w:r w:rsidRPr="006E3CB6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8,6%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3" style="position:absolute;left:0;text-align:left;margin-left:549.15pt;margin-top:116.25pt;width:68.25pt;height:3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" adj="15310" fillcolor="#e5dfec [663]" strokecolor="white [3212]" strokeweight=".25pt">
            <v:fill opacity="30069f"/>
            <v:shadow on="t" color="black" opacity="26214f" origin="-.5,.5" offset=".74836mm,-.74836mm"/>
            <v:textbox>
              <w:txbxContent>
                <w:p w:rsidR="00E12B5E" w:rsidRPr="006E3CB6" w:rsidRDefault="00E12B5E" w:rsidP="001F156F">
                  <w:pPr>
                    <w:pStyle w:val="a3"/>
                    <w:spacing w:before="0" w:after="0"/>
                    <w:jc w:val="center"/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E3CB6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iCs/>
                      <w:color w:val="000000" w:themeColor="text1"/>
                      <w:sz w:val="20"/>
                      <w:szCs w:val="22"/>
                      <w:lang w:eastAsia="en-US"/>
                    </w:rPr>
                    <w:t>+</w:t>
                  </w:r>
                  <w:r w:rsidRPr="006E3CB6">
                    <w:rPr>
                      <w:rFonts w:ascii="Times New Roman" w:eastAsiaTheme="minorHAnsi" w:hAnsi="Times New Roman" w:cstheme="minorBidi"/>
                      <w:b/>
                      <w:bCs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4,9%%</w:t>
                  </w:r>
                </w:p>
              </w:txbxContent>
            </v:textbox>
          </v:shape>
        </w:pict>
      </w:r>
      <w:proofErr w:type="gramStart"/>
      <w:r w:rsidR="00EB3BD5">
        <w:rPr>
          <w:rFonts w:ascii="Times New Roman" w:eastAsiaTheme="minorHAnsi" w:hAnsi="Times New Roman" w:cstheme="minorBidi"/>
          <w:b w:val="0"/>
          <w:color w:val="auto"/>
        </w:rPr>
        <w:t xml:space="preserve">- 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электронн</w:t>
      </w:r>
      <w:r w:rsidR="00DB5D8E">
        <w:rPr>
          <w:rFonts w:ascii="Times New Roman" w:eastAsiaTheme="minorHAnsi" w:hAnsi="Times New Roman" w:cstheme="minorBidi"/>
          <w:b w:val="0"/>
          <w:color w:val="auto"/>
        </w:rPr>
        <w:t>ым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 xml:space="preserve"> социологическ</w:t>
      </w:r>
      <w:r w:rsidR="00DB5D8E">
        <w:rPr>
          <w:rFonts w:ascii="Times New Roman" w:eastAsiaTheme="minorHAnsi" w:hAnsi="Times New Roman" w:cstheme="minorBidi"/>
          <w:b w:val="0"/>
          <w:color w:val="auto"/>
        </w:rPr>
        <w:t>им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 xml:space="preserve"> исследовани</w:t>
      </w:r>
      <w:r w:rsidR="00DB5D8E">
        <w:rPr>
          <w:rFonts w:ascii="Times New Roman" w:eastAsiaTheme="minorHAnsi" w:hAnsi="Times New Roman" w:cstheme="minorBidi"/>
          <w:b w:val="0"/>
          <w:color w:val="auto"/>
        </w:rPr>
        <w:t xml:space="preserve">ем 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на са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й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те</w:t>
      </w:r>
      <w:hyperlink r:id="rId19" w:history="1">
        <w:r w:rsidR="00EB3BD5" w:rsidRPr="00EB3BD5">
          <w:rPr>
            <w:rFonts w:ascii="Times New Roman" w:eastAsiaTheme="minorHAnsi" w:hAnsi="Times New Roman" w:cstheme="minorBidi"/>
            <w:b w:val="0"/>
            <w:color w:val="auto"/>
          </w:rPr>
          <w:t>http://www.krasnodar.ru/opros.php</w:t>
        </w:r>
      </w:hyperlink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 xml:space="preserve"> - опрос населения  об эффективности деятельн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о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сти руководителей органов местного самоуправления муниципальных образований Краснодарского края, унитарных предприятий и учреждений, действующих на р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е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гиональном и муниципальном уровнях, акционерных обществ, контрольный пакет акций которых находится в собственности Краснодарского края или в муниципал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ь</w:t>
      </w:r>
      <w:r w:rsidR="00EB3BD5" w:rsidRPr="00EB3BD5">
        <w:rPr>
          <w:rFonts w:ascii="Times New Roman" w:eastAsiaTheme="minorHAnsi" w:hAnsi="Times New Roman" w:cstheme="minorBidi"/>
          <w:b w:val="0"/>
          <w:color w:val="auto"/>
        </w:rPr>
        <w:t>ной собственности, осуществляющих оказание услуг населению муниципальных образований Краснодарского края</w:t>
      </w:r>
      <w:r w:rsidR="00A95E3A">
        <w:rPr>
          <w:rFonts w:ascii="Times New Roman" w:eastAsiaTheme="minorHAnsi" w:hAnsi="Times New Roman" w:cstheme="minorBidi"/>
          <w:b w:val="0"/>
          <w:color w:val="auto"/>
        </w:rPr>
        <w:t>.</w:t>
      </w:r>
      <w:proofErr w:type="gramEnd"/>
    </w:p>
    <w:p w:rsidR="00A95E3A" w:rsidRPr="00820063" w:rsidRDefault="00A95E3A" w:rsidP="00A5747D">
      <w:pPr>
        <w:jc w:val="both"/>
      </w:pPr>
      <w:r w:rsidRPr="00A95E3A">
        <w:rPr>
          <w:color w:val="FF0000"/>
        </w:rPr>
        <w:tab/>
      </w:r>
      <w:r w:rsidR="00820063" w:rsidRPr="00820063">
        <w:t>В соответствии с проведенными социологическими исследованиями наблюд</w:t>
      </w:r>
      <w:r w:rsidR="00820063" w:rsidRPr="00820063">
        <w:t>а</w:t>
      </w:r>
      <w:r w:rsidR="00820063" w:rsidRPr="00820063">
        <w:t>ется положительная динамика в сравнении с 2013 годом по ряду показателей:</w:t>
      </w:r>
    </w:p>
    <w:p w:rsidR="00820063" w:rsidRDefault="00820063" w:rsidP="00A5747D">
      <w:pPr>
        <w:jc w:val="both"/>
      </w:pPr>
      <w:r w:rsidRPr="00820063">
        <w:tab/>
        <w:t>- оценка качества газ</w:t>
      </w:r>
      <w:r>
        <w:t xml:space="preserve">оснабжения на 4,1 </w:t>
      </w:r>
      <w:proofErr w:type="gramStart"/>
      <w:r>
        <w:t>процентных</w:t>
      </w:r>
      <w:proofErr w:type="gramEnd"/>
      <w:r>
        <w:t xml:space="preserve"> пункта (с 75,3% в 2013 г</w:t>
      </w:r>
      <w:r>
        <w:t>о</w:t>
      </w:r>
      <w:r>
        <w:t>ду до 79,4</w:t>
      </w:r>
      <w:r w:rsidR="00CE3EE8">
        <w:t>%</w:t>
      </w:r>
      <w:r>
        <w:t xml:space="preserve"> в 2014 году);</w:t>
      </w:r>
    </w:p>
    <w:p w:rsidR="00820063" w:rsidRDefault="00820063" w:rsidP="00A5747D">
      <w:pPr>
        <w:jc w:val="both"/>
      </w:pPr>
      <w:r>
        <w:tab/>
        <w:t xml:space="preserve">- </w:t>
      </w:r>
      <w:r w:rsidRPr="00820063">
        <w:t xml:space="preserve">оценка качества </w:t>
      </w:r>
      <w:r>
        <w:t>электроснабжения на 4,9 процентных пункта (с 71,3% в 2013 году до 76,2</w:t>
      </w:r>
      <w:r w:rsidR="00CE3EE8">
        <w:t>%</w:t>
      </w:r>
      <w:r>
        <w:t xml:space="preserve"> в 2014 году); </w:t>
      </w:r>
    </w:p>
    <w:p w:rsidR="00820063" w:rsidRDefault="00820063" w:rsidP="00A5747D">
      <w:pPr>
        <w:jc w:val="both"/>
      </w:pPr>
      <w:r>
        <w:tab/>
      </w:r>
      <w:r w:rsidR="002522BE">
        <w:t>-</w:t>
      </w:r>
      <w:r w:rsidRPr="00820063">
        <w:t xml:space="preserve">оценка качества </w:t>
      </w:r>
      <w:r>
        <w:t>холодного водоснабжения на 8,6 процентных пункта (с 30,3% в 2013 году до 38,9</w:t>
      </w:r>
      <w:r w:rsidR="00CE3EE8">
        <w:t>%</w:t>
      </w:r>
      <w:r>
        <w:t xml:space="preserve"> в 2014 году); </w:t>
      </w:r>
    </w:p>
    <w:p w:rsidR="002522BE" w:rsidRDefault="00A677A8" w:rsidP="00A5747D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6486525" cy="2667000"/>
            <wp:effectExtent l="0" t="0" r="9525" b="19050"/>
            <wp:wrapTight wrapText="bothSides">
              <wp:wrapPolygon edited="0">
                <wp:start x="0" y="0"/>
                <wp:lineTo x="0" y="21600"/>
                <wp:lineTo x="21568" y="21600"/>
                <wp:lineTo x="21568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063DA7">
        <w:rPr>
          <w:noProof/>
          <w:lang w:eastAsia="ru-RU"/>
        </w:rPr>
        <w:pict>
          <v:shape id="_x0000_s1036" type="#_x0000_t13" style="position:absolute;left:0;text-align:left;margin-left:-179.9pt;margin-top:12.25pt;width:54pt;height:3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" adj="16428" fillcolor="#e5dfec [663]" strokecolor="white [3212]" strokeweight=".25pt">
            <v:fill opacity="30069f"/>
            <v:shadow on="t" color="black" opacity="26214f" origin="-.5,.5" offset=".74836mm,-.74836mm"/>
            <v:textbox>
              <w:txbxContent>
                <w:p w:rsidR="00E12B5E" w:rsidRPr="003539E3" w:rsidRDefault="00E12B5E" w:rsidP="003539E3">
                  <w:pPr>
                    <w:pStyle w:val="a3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</w:pPr>
                  <w:r w:rsidRPr="006E3C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12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3,6</w:t>
                  </w:r>
                  <w:r w:rsidRPr="003539E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%</w:t>
                  </w:r>
                </w:p>
              </w:txbxContent>
            </v:textbox>
          </v:shape>
        </w:pict>
      </w:r>
      <w:r w:rsidR="00063DA7">
        <w:rPr>
          <w:noProof/>
          <w:lang w:eastAsia="ru-RU"/>
        </w:rPr>
        <w:pict>
          <v:shape id="_x0000_s1037" type="#_x0000_t13" style="position:absolute;left:0;text-align:left;margin-left:-282.7pt;margin-top:12.25pt;width:54.75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" adj="16498" fillcolor="#e5dfec [663]" strokecolor="white [3212]" strokeweight=".25pt">
            <v:fill opacity="30069f"/>
            <v:shadow on="t" color="black" opacity="26214f" origin="-.5,.5" offset=".74836mm,-.74836mm"/>
            <v:textbox>
              <w:txbxContent>
                <w:p w:rsidR="00E12B5E" w:rsidRPr="003539E3" w:rsidRDefault="00E12B5E" w:rsidP="003539E3">
                  <w:pPr>
                    <w:pStyle w:val="a3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</w:pPr>
                  <w:r w:rsidRPr="006E3C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12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3</w:t>
                  </w:r>
                  <w:r w:rsidRPr="003539E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,1%</w:t>
                  </w:r>
                </w:p>
              </w:txbxContent>
            </v:textbox>
          </v:shape>
        </w:pict>
      </w:r>
      <w:r w:rsidR="00063DA7">
        <w:rPr>
          <w:noProof/>
          <w:lang w:eastAsia="ru-RU"/>
        </w:rPr>
        <w:pict>
          <v:shape id="_x0000_s1038" type="#_x0000_t13" style="position:absolute;left:0;text-align:left;margin-left:-383.95pt;margin-top:12.25pt;width:50.25pt;height:37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" adj="16042" fillcolor="#e5dfec [663]" strokecolor="white [3212]" strokeweight=".25pt">
            <v:fill opacity="30069f"/>
            <v:shadow on="t" color="black" opacity="26214f" origin="-.5,.5" offset=".74836mm,-.74836mm"/>
            <v:textbox>
              <w:txbxContent>
                <w:p w:rsidR="00E12B5E" w:rsidRPr="003539E3" w:rsidRDefault="00E12B5E" w:rsidP="003539E3">
                  <w:pPr>
                    <w:pStyle w:val="a3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</w:pPr>
                  <w:r w:rsidRPr="006E3C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12"/>
                    </w:rPr>
                    <w:t>+</w:t>
                  </w:r>
                  <w:r w:rsidRPr="003539E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5,1%</w:t>
                  </w:r>
                </w:p>
              </w:txbxContent>
            </v:textbox>
          </v:shape>
        </w:pict>
      </w:r>
      <w:r w:rsidR="002522BE">
        <w:tab/>
        <w:t xml:space="preserve">- качество пассажирского транспортного обслуживания в городе на 5,1 </w:t>
      </w:r>
      <w:proofErr w:type="gramStart"/>
      <w:r w:rsidR="002522BE">
        <w:t>пр</w:t>
      </w:r>
      <w:r w:rsidR="002522BE">
        <w:t>о</w:t>
      </w:r>
      <w:r w:rsidR="002522BE">
        <w:t>центных</w:t>
      </w:r>
      <w:proofErr w:type="gramEnd"/>
      <w:r w:rsidR="002522BE">
        <w:t xml:space="preserve"> пункта (с 58,4% в 2013 году до 63,5% в 2014 году);</w:t>
      </w:r>
    </w:p>
    <w:p w:rsidR="00820063" w:rsidRDefault="00820063" w:rsidP="00A5747D">
      <w:pPr>
        <w:jc w:val="both"/>
      </w:pPr>
      <w:r>
        <w:tab/>
        <w:t>- оценка состояния медицинских учреждений на 3,1 процентных пункта (с 62,0% в 2013 году до 65,1</w:t>
      </w:r>
      <w:r w:rsidR="00CE3EE8">
        <w:t>%</w:t>
      </w:r>
      <w:r>
        <w:t xml:space="preserve"> в 2014 году); </w:t>
      </w:r>
    </w:p>
    <w:p w:rsidR="00820063" w:rsidRDefault="00820063" w:rsidP="00A5747D">
      <w:pPr>
        <w:jc w:val="both"/>
      </w:pPr>
      <w:r>
        <w:tab/>
        <w:t>- состояние муниципальных общеобразовательных учреждений на 3,6 пр</w:t>
      </w:r>
      <w:r>
        <w:t>о</w:t>
      </w:r>
      <w:r>
        <w:t>центных пункта (с 48,8% в 2013 году до 52,4</w:t>
      </w:r>
      <w:r w:rsidR="00CE3EE8">
        <w:t>%</w:t>
      </w:r>
      <w:r>
        <w:t xml:space="preserve"> в 2014 году); </w:t>
      </w:r>
    </w:p>
    <w:p w:rsidR="00820063" w:rsidRDefault="00820063" w:rsidP="00A5747D">
      <w:pPr>
        <w:jc w:val="both"/>
      </w:pPr>
      <w:r>
        <w:tab/>
        <w:t xml:space="preserve">- оценка уровня общественной безопасности на 13,3 процентных пункта (с </w:t>
      </w:r>
      <w:r w:rsidR="00CE3EE8">
        <w:t>52,2</w:t>
      </w:r>
      <w:r>
        <w:t xml:space="preserve">% в 2013 году до </w:t>
      </w:r>
      <w:r w:rsidR="00CE3EE8">
        <w:t>65,5% в 2014 году).</w:t>
      </w:r>
    </w:p>
    <w:p w:rsidR="00CE3EE8" w:rsidRDefault="00A677A8" w:rsidP="00A5747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53975</wp:posOffset>
            </wp:positionV>
            <wp:extent cx="612457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66" y="21526"/>
                <wp:lineTo x="21566" y="0"/>
                <wp:lineTo x="0" y="0"/>
              </wp:wrapPolygon>
            </wp:wrapTight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CE3EE8">
        <w:tab/>
      </w:r>
      <w:r w:rsidR="00A5747D">
        <w:t>На 2015-2017 гг. планируется дальнейший рост показателя, для этого, в еж</w:t>
      </w:r>
      <w:r w:rsidR="00A5747D">
        <w:t>е</w:t>
      </w:r>
      <w:r w:rsidR="00A5747D">
        <w:t>месячном режиме проводится опрос населения городского округа на муниципал</w:t>
      </w:r>
      <w:r w:rsidR="00A5747D">
        <w:t>ь</w:t>
      </w:r>
      <w:r w:rsidR="00A5747D">
        <w:t xml:space="preserve">ном уровне, что позволяет изучить мнение по всем группам респондентов среди всех звеньев функционирования городской инфраструктуры и выявить элементы </w:t>
      </w:r>
      <w:r w:rsidR="00D42033">
        <w:t>с</w:t>
      </w:r>
      <w:r w:rsidR="00D42033">
        <w:t>и</w:t>
      </w:r>
      <w:r w:rsidR="00D42033">
        <w:t>стемы,</w:t>
      </w:r>
      <w:r w:rsidR="00A5747D">
        <w:t xml:space="preserve"> требующие особого внимания, а так же своевременно устранить возника</w:t>
      </w:r>
      <w:r w:rsidR="00A5747D">
        <w:t>ю</w:t>
      </w:r>
      <w:r w:rsidR="00A5747D">
        <w:t>щие проблемы.</w:t>
      </w:r>
    </w:p>
    <w:p w:rsidR="00820063" w:rsidRDefault="00820063" w:rsidP="00820063"/>
    <w:p w:rsidR="002F749B" w:rsidRDefault="009F0114" w:rsidP="000A1D6A">
      <w:pPr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lastRenderedPageBreak/>
        <w:t>Показатель 38</w:t>
      </w:r>
      <w:r w:rsidRPr="008D2475">
        <w:rPr>
          <w:b/>
          <w:szCs w:val="28"/>
        </w:rPr>
        <w:t>.</w:t>
      </w:r>
      <w:r>
        <w:rPr>
          <w:b/>
          <w:szCs w:val="28"/>
        </w:rPr>
        <w:t xml:space="preserve"> Среднегодовая численность постоянного населения </w:t>
      </w:r>
      <w:r w:rsidR="006F7DAC">
        <w:rPr>
          <w:szCs w:val="28"/>
        </w:rPr>
        <w:t>увеличилась с 310,516 тыс.чел. в 2013 году до 316,278 тыс.чел. (+ 5,762 тыс.чел.).</w:t>
      </w:r>
    </w:p>
    <w:p w:rsidR="00997F29" w:rsidRDefault="00997F29" w:rsidP="000A1D6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Показатель сложился под влиянием следующих показателей:</w:t>
      </w:r>
    </w:p>
    <w:p w:rsidR="006E3CB6" w:rsidRDefault="00997F29" w:rsidP="000A1D6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итоги миграции населения по месту пребывания достигли  3 197 человек в 2014 году (в 2013 году 2 760 человек), уве</w:t>
      </w:r>
      <w:r w:rsidR="006E3CB6">
        <w:rPr>
          <w:szCs w:val="28"/>
        </w:rPr>
        <w:t>личение на 15,8%;</w:t>
      </w:r>
    </w:p>
    <w:p w:rsidR="006F7DAC" w:rsidRDefault="006E3CB6" w:rsidP="000A1D6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 число родившихся составило 3 999 человек в 2014 году (</w:t>
      </w:r>
      <w:r w:rsidR="000A1D6A">
        <w:rPr>
          <w:szCs w:val="28"/>
        </w:rPr>
        <w:t>в 2013 году 3799 человек), прирост составил 200 человек. Коэффициент рождаемости (на 1000 нас</w:t>
      </w:r>
      <w:r w:rsidR="000A1D6A">
        <w:rPr>
          <w:szCs w:val="28"/>
        </w:rPr>
        <w:t>е</w:t>
      </w:r>
      <w:r w:rsidR="000A1D6A">
        <w:rPr>
          <w:szCs w:val="28"/>
        </w:rPr>
        <w:t>ления) равен 12,5 %</w:t>
      </w:r>
      <w:r w:rsidR="002459C4">
        <w:rPr>
          <w:szCs w:val="28"/>
        </w:rPr>
        <w:t>, что превышает аналогичный показатель 2013 года на 0,4 пр</w:t>
      </w:r>
      <w:r w:rsidR="002459C4">
        <w:rPr>
          <w:szCs w:val="28"/>
        </w:rPr>
        <w:t>о</w:t>
      </w:r>
      <w:r w:rsidR="002459C4">
        <w:rPr>
          <w:szCs w:val="28"/>
        </w:rPr>
        <w:t>центных пункта.</w:t>
      </w:r>
    </w:p>
    <w:p w:rsidR="002459C4" w:rsidRDefault="002459C4" w:rsidP="000A1D6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Так же сократилась младенческая смертность по сравнению с 2014 годом на 28,2% на 1000 родившихся (в возрасте до 1 года).</w:t>
      </w:r>
    </w:p>
    <w:p w:rsidR="002459C4" w:rsidRDefault="00D42033" w:rsidP="00D42033">
      <w:pPr>
        <w:tabs>
          <w:tab w:val="left" w:pos="709"/>
        </w:tabs>
        <w:jc w:val="both"/>
      </w:pPr>
      <w:r>
        <w:rPr>
          <w:szCs w:val="28"/>
        </w:rPr>
        <w:tab/>
      </w:r>
      <w:r w:rsidR="002459C4" w:rsidRPr="004C4572">
        <w:t>На 201</w:t>
      </w:r>
      <w:r>
        <w:t>5</w:t>
      </w:r>
      <w:r w:rsidR="002459C4" w:rsidRPr="004C4572">
        <w:t xml:space="preserve"> – 201</w:t>
      </w:r>
      <w:r>
        <w:t>7</w:t>
      </w:r>
      <w:r w:rsidR="002459C4" w:rsidRPr="004C4572">
        <w:t xml:space="preserve"> годы запланированы те же темпы прироста численности нас</w:t>
      </w:r>
      <w:r w:rsidR="002459C4" w:rsidRPr="004C4572">
        <w:t>е</w:t>
      </w:r>
      <w:r w:rsidR="002459C4" w:rsidRPr="004C4572">
        <w:t>ления. Соответствующие параметры заложены в расчёт всех показателей, зависящих от численности населения.</w:t>
      </w:r>
    </w:p>
    <w:p w:rsidR="002459C4" w:rsidRDefault="002459C4" w:rsidP="000A1D6A">
      <w:pPr>
        <w:tabs>
          <w:tab w:val="left" w:pos="709"/>
        </w:tabs>
        <w:jc w:val="both"/>
        <w:rPr>
          <w:rFonts w:cs="Times New Roman"/>
          <w:bCs/>
          <w:szCs w:val="28"/>
        </w:rPr>
      </w:pPr>
    </w:p>
    <w:p w:rsidR="00117565" w:rsidRPr="00117565" w:rsidRDefault="00494F42" w:rsidP="00117565">
      <w:pPr>
        <w:ind w:firstLine="708"/>
        <w:jc w:val="center"/>
        <w:rPr>
          <w:rFonts w:cs="Times New Roman"/>
          <w:b/>
        </w:rPr>
      </w:pPr>
      <w:r>
        <w:rPr>
          <w:b/>
          <w:lang w:val="en-US"/>
        </w:rPr>
        <w:t>IX</w:t>
      </w:r>
      <w:r w:rsidR="00117565" w:rsidRPr="00A2508A">
        <w:rPr>
          <w:b/>
        </w:rPr>
        <w:t>.</w:t>
      </w:r>
      <w:r w:rsidR="00117565">
        <w:rPr>
          <w:rFonts w:cs="Times New Roman"/>
          <w:b/>
        </w:rPr>
        <w:t xml:space="preserve"> Энергосбережение и повышение энергетической эффективности</w:t>
      </w:r>
    </w:p>
    <w:p w:rsidR="00117565" w:rsidRPr="009F0114" w:rsidRDefault="00117565" w:rsidP="000A1D6A">
      <w:pPr>
        <w:tabs>
          <w:tab w:val="left" w:pos="709"/>
        </w:tabs>
        <w:jc w:val="both"/>
        <w:rPr>
          <w:rFonts w:cs="Times New Roman"/>
          <w:bCs/>
          <w:szCs w:val="28"/>
        </w:rPr>
      </w:pPr>
    </w:p>
    <w:p w:rsidR="000548DF" w:rsidRDefault="002459C4" w:rsidP="00A677A8">
      <w:pPr>
        <w:autoSpaceDE w:val="0"/>
        <w:autoSpaceDN w:val="0"/>
        <w:adjustRightInd w:val="0"/>
        <w:jc w:val="both"/>
      </w:pPr>
      <w:r>
        <w:rPr>
          <w:b/>
          <w:szCs w:val="28"/>
        </w:rPr>
        <w:t>Показатель 39</w:t>
      </w:r>
      <w:r w:rsidRPr="008D2475">
        <w:rPr>
          <w:b/>
          <w:szCs w:val="28"/>
        </w:rPr>
        <w:t>.</w:t>
      </w:r>
      <w:r>
        <w:rPr>
          <w:b/>
          <w:szCs w:val="28"/>
        </w:rPr>
        <w:t xml:space="preserve">1 </w:t>
      </w:r>
      <w:r w:rsidRPr="002459C4">
        <w:rPr>
          <w:b/>
        </w:rPr>
        <w:t>Удельная величина потребления энергетических ресурсов в многоквартирных домах</w:t>
      </w:r>
      <w:r>
        <w:rPr>
          <w:b/>
        </w:rPr>
        <w:t xml:space="preserve">: </w:t>
      </w:r>
      <w:r w:rsidRPr="000548DF">
        <w:rPr>
          <w:b/>
          <w:i/>
        </w:rPr>
        <w:t>электрическая энергия</w:t>
      </w:r>
      <w:r w:rsidR="00B40B45">
        <w:rPr>
          <w:b/>
          <w:i/>
        </w:rPr>
        <w:t xml:space="preserve"> </w:t>
      </w:r>
      <w:r>
        <w:t>сократилась на 3,7 пункта</w:t>
      </w:r>
      <w:r w:rsidR="000548DF">
        <w:t xml:space="preserve"> по отношению к 2013 году (612,8 кВт/</w:t>
      </w:r>
      <w:proofErr w:type="gramStart"/>
      <w:r w:rsidR="000548DF">
        <w:t>ч</w:t>
      </w:r>
      <w:proofErr w:type="gramEnd"/>
      <w:r w:rsidR="000548DF">
        <w:t xml:space="preserve"> на 1 проживающего) и составила 609,1 кВт/ч на 1 проживающего.</w:t>
      </w:r>
    </w:p>
    <w:p w:rsidR="00427EFE" w:rsidRDefault="000548DF" w:rsidP="002459C4">
      <w:pPr>
        <w:autoSpaceDE w:val="0"/>
        <w:autoSpaceDN w:val="0"/>
        <w:adjustRightInd w:val="0"/>
        <w:ind w:firstLine="708"/>
        <w:jc w:val="both"/>
      </w:pPr>
      <w:r>
        <w:t>Так, в 2014 году произошло сокращение потребляемой электроэнергии на 12 527,1 кВт/</w:t>
      </w:r>
      <w:proofErr w:type="gramStart"/>
      <w:r>
        <w:t>ч</w:t>
      </w:r>
      <w:proofErr w:type="gramEnd"/>
      <w:r>
        <w:t xml:space="preserve"> или на 8,7%. (В 2013 году</w:t>
      </w:r>
      <w:r w:rsidR="0087681B">
        <w:t xml:space="preserve"> -</w:t>
      </w:r>
      <w:r>
        <w:t xml:space="preserve">143213,8 </w:t>
      </w:r>
      <w:r w:rsidRPr="000548DF">
        <w:t>кВт/ч</w:t>
      </w:r>
      <w:r>
        <w:t xml:space="preserve">, в 2014 году </w:t>
      </w:r>
      <w:r w:rsidR="0087681B">
        <w:t xml:space="preserve"> - </w:t>
      </w:r>
      <w:r>
        <w:t xml:space="preserve">130 686,7 </w:t>
      </w:r>
      <w:r w:rsidRPr="000548DF">
        <w:t>кВт/ч</w:t>
      </w:r>
      <w:r>
        <w:t>).</w:t>
      </w:r>
    </w:p>
    <w:p w:rsidR="002C175D" w:rsidRDefault="00537C55" w:rsidP="002459C4">
      <w:pPr>
        <w:autoSpaceDE w:val="0"/>
        <w:autoSpaceDN w:val="0"/>
        <w:adjustRightInd w:val="0"/>
        <w:ind w:firstLine="708"/>
        <w:jc w:val="both"/>
      </w:pPr>
      <w:r>
        <w:t>С целью улучшения</w:t>
      </w:r>
      <w:r w:rsidR="002C175D">
        <w:t xml:space="preserve"> </w:t>
      </w:r>
      <w:proofErr w:type="spellStart"/>
      <w:r w:rsidR="002C175D">
        <w:t>энергосбережени</w:t>
      </w:r>
      <w:r>
        <w:t>яи</w:t>
      </w:r>
      <w:proofErr w:type="spellEnd"/>
      <w:r>
        <w:t xml:space="preserve"> повышения </w:t>
      </w:r>
      <w:proofErr w:type="spellStart"/>
      <w:r w:rsidR="002C175D">
        <w:t>энергоэффективности</w:t>
      </w:r>
      <w:proofErr w:type="gramStart"/>
      <w:r>
        <w:t>,н</w:t>
      </w:r>
      <w:proofErr w:type="gramEnd"/>
      <w:r>
        <w:t>а</w:t>
      </w:r>
      <w:proofErr w:type="spellEnd"/>
      <w:r>
        <w:t xml:space="preserve"> территории городского округа на муниципальном уровне </w:t>
      </w:r>
      <w:r w:rsidRPr="00537C55">
        <w:t>выполнены работы по 22 улицам, в которых были предусмотрены мероприятия  по замене светильников наружного освещения на энергосберегающие (ПРА-40%) с внедрением систем а</w:t>
      </w:r>
      <w:r w:rsidRPr="00537C55">
        <w:t>в</w:t>
      </w:r>
      <w:r w:rsidRPr="00537C55">
        <w:t>томатического регулирования и учета потребляемой электрической энергии на с</w:t>
      </w:r>
      <w:r w:rsidRPr="00537C55">
        <w:t>у</w:t>
      </w:r>
      <w:r w:rsidRPr="00537C55">
        <w:t>ществующих линиях.  Заменено 737 светильников с ПРА-40% и установлено 8 щ</w:t>
      </w:r>
      <w:r w:rsidRPr="00537C55">
        <w:t>и</w:t>
      </w:r>
      <w:r w:rsidRPr="00537C55">
        <w:t xml:space="preserve">тов </w:t>
      </w:r>
      <w:r>
        <w:t>автоматической системы управления наружным освещением. На эти цели из местного бюджета выделено 6 384 тыс.руб., работы проведены в полном объеме.</w:t>
      </w:r>
    </w:p>
    <w:p w:rsidR="002C175D" w:rsidRDefault="00537C55" w:rsidP="002459C4">
      <w:pPr>
        <w:autoSpaceDE w:val="0"/>
        <w:autoSpaceDN w:val="0"/>
        <w:adjustRightInd w:val="0"/>
        <w:ind w:firstLine="708"/>
        <w:jc w:val="both"/>
      </w:pPr>
      <w:r>
        <w:t>В рамках</w:t>
      </w:r>
      <w:r w:rsidR="002C175D" w:rsidRPr="002C175D">
        <w:t>краев</w:t>
      </w:r>
      <w:r>
        <w:t>ой</w:t>
      </w:r>
      <w:r w:rsidR="002C175D" w:rsidRPr="002C175D">
        <w:t xml:space="preserve"> целев</w:t>
      </w:r>
      <w:r>
        <w:t>ой</w:t>
      </w:r>
      <w:r w:rsidR="002C175D" w:rsidRPr="002C175D">
        <w:t xml:space="preserve"> программ</w:t>
      </w:r>
      <w:r>
        <w:t>ы</w:t>
      </w:r>
      <w:r w:rsidR="002C175D" w:rsidRPr="002C175D">
        <w:t xml:space="preserve"> «Энергосбережение и повышение эне</w:t>
      </w:r>
      <w:r w:rsidR="002C175D" w:rsidRPr="002C175D">
        <w:t>р</w:t>
      </w:r>
      <w:r w:rsidR="002C175D" w:rsidRPr="002C175D">
        <w:t>гетической эффективности в муниципальном образовании город Новороссийск»</w:t>
      </w:r>
      <w:r>
        <w:t xml:space="preserve"> в</w:t>
      </w:r>
      <w:r>
        <w:t>ы</w:t>
      </w:r>
      <w:r>
        <w:t>делено и освоено 4 769 тыс</w:t>
      </w:r>
      <w:proofErr w:type="gramStart"/>
      <w:r>
        <w:t>.р</w:t>
      </w:r>
      <w:proofErr w:type="gramEnd"/>
      <w:r>
        <w:t xml:space="preserve">уб., </w:t>
      </w:r>
      <w:r w:rsidRPr="00537C55">
        <w:t>пр</w:t>
      </w:r>
      <w:r w:rsidR="00D42033">
        <w:t>оводились</w:t>
      </w:r>
      <w:r w:rsidRPr="00537C55">
        <w:t xml:space="preserve"> работы по 8 улицам, в которых были предусмотрены мероприятия  по замене светильников наружного освещения на энергосберегающие (ПРА-40%).Установлено </w:t>
      </w:r>
      <w:r w:rsidR="00D42033">
        <w:t xml:space="preserve">823 </w:t>
      </w:r>
      <w:r w:rsidRPr="00537C55">
        <w:t>светильник</w:t>
      </w:r>
      <w:r w:rsidR="00D42033">
        <w:t>а</w:t>
      </w:r>
      <w:r w:rsidRPr="00537C55">
        <w:t xml:space="preserve"> и  4 щита автоматич</w:t>
      </w:r>
      <w:r w:rsidRPr="00537C55">
        <w:t>е</w:t>
      </w:r>
      <w:r w:rsidRPr="00537C55">
        <w:t>ской системы управления наружным освещением</w:t>
      </w:r>
      <w:r>
        <w:t>.</w:t>
      </w:r>
    </w:p>
    <w:p w:rsidR="00F27C6C" w:rsidRDefault="00F27C6C" w:rsidP="00537C55">
      <w:pPr>
        <w:autoSpaceDE w:val="0"/>
        <w:autoSpaceDN w:val="0"/>
        <w:adjustRightInd w:val="0"/>
        <w:jc w:val="both"/>
      </w:pPr>
      <w:r>
        <w:tab/>
        <w:t>В течении 2014 года смонтированы и введены в эксплуатацию магистральные кабельные линии электроснабжения протяженностью более 3 км, смонтирована трансформаторная подстанция 2БКТП-1600-6/0,4 кВ,  смонтирован распределител</w:t>
      </w:r>
      <w:r>
        <w:t>ь</w:t>
      </w:r>
      <w:r>
        <w:t>ный пункт БРП-6кВ, произведена реконструкция кабельной линии 6кВ от ПС-110/6кВ «ДСК».</w:t>
      </w:r>
    </w:p>
    <w:p w:rsidR="00537C55" w:rsidRDefault="00F27C6C" w:rsidP="00537C55">
      <w:pPr>
        <w:autoSpaceDE w:val="0"/>
        <w:autoSpaceDN w:val="0"/>
        <w:adjustRightInd w:val="0"/>
        <w:jc w:val="both"/>
      </w:pPr>
      <w:r>
        <w:lastRenderedPageBreak/>
        <w:tab/>
        <w:t xml:space="preserve">На 2015-2016 гг. запланировано продолжение </w:t>
      </w:r>
      <w:r w:rsidR="00537C55">
        <w:t>работ по строительству и вводу в эксплуатацию электрических сетей и подстанций 6-10 кВ.</w:t>
      </w:r>
    </w:p>
    <w:p w:rsidR="00A677A8" w:rsidRDefault="00A677A8" w:rsidP="00537C55">
      <w:pPr>
        <w:autoSpaceDE w:val="0"/>
        <w:autoSpaceDN w:val="0"/>
        <w:adjustRightInd w:val="0"/>
        <w:jc w:val="both"/>
      </w:pPr>
    </w:p>
    <w:p w:rsidR="00F27C6C" w:rsidRDefault="00F27C6C" w:rsidP="00A677A8">
      <w:pPr>
        <w:autoSpaceDE w:val="0"/>
        <w:autoSpaceDN w:val="0"/>
        <w:adjustRightInd w:val="0"/>
        <w:jc w:val="both"/>
      </w:pPr>
      <w:r>
        <w:rPr>
          <w:b/>
          <w:szCs w:val="28"/>
        </w:rPr>
        <w:t>Показатель 39</w:t>
      </w:r>
      <w:r w:rsidRPr="008D2475">
        <w:rPr>
          <w:b/>
          <w:szCs w:val="28"/>
        </w:rPr>
        <w:t>.</w:t>
      </w:r>
      <w:r>
        <w:rPr>
          <w:b/>
          <w:szCs w:val="28"/>
        </w:rPr>
        <w:t xml:space="preserve">2 </w:t>
      </w:r>
      <w:r w:rsidRPr="002459C4">
        <w:rPr>
          <w:b/>
        </w:rPr>
        <w:t>Удельная величина потребления энергетических ресурсов в многоквартирных домах</w:t>
      </w:r>
      <w:r>
        <w:rPr>
          <w:b/>
        </w:rPr>
        <w:t xml:space="preserve">: </w:t>
      </w:r>
      <w:r w:rsidRPr="00F27C6C">
        <w:rPr>
          <w:b/>
          <w:i/>
        </w:rPr>
        <w:t>тепловая энергия</w:t>
      </w:r>
      <w:r w:rsidR="00D82038">
        <w:rPr>
          <w:b/>
          <w:i/>
        </w:rPr>
        <w:t xml:space="preserve"> </w:t>
      </w:r>
      <w:r w:rsidRPr="00F27C6C">
        <w:t>осталась</w:t>
      </w:r>
      <w:r w:rsidR="00D82038">
        <w:t xml:space="preserve"> </w:t>
      </w:r>
      <w:r w:rsidRPr="00F27C6C">
        <w:t xml:space="preserve">на уровне </w:t>
      </w:r>
      <w:r>
        <w:t>предыдущего</w:t>
      </w:r>
      <w:r w:rsidR="00D82038">
        <w:t xml:space="preserve"> </w:t>
      </w:r>
      <w:r>
        <w:t>п</w:t>
      </w:r>
      <w:r>
        <w:t>е</w:t>
      </w:r>
      <w:r>
        <w:t>риода</w:t>
      </w:r>
      <w:r w:rsidR="00D82038">
        <w:t xml:space="preserve"> </w:t>
      </w:r>
      <w:r>
        <w:t>и составила в 2014 году -</w:t>
      </w:r>
      <w:r w:rsidRPr="00F27C6C">
        <w:t xml:space="preserve"> 0,09 Гкал на 1 </w:t>
      </w:r>
      <w:r w:rsidR="0087681B">
        <w:t>м</w:t>
      </w:r>
      <w:proofErr w:type="gramStart"/>
      <w:r w:rsidR="0087681B" w:rsidRPr="004C4572">
        <w:rPr>
          <w:vertAlign w:val="superscript"/>
        </w:rPr>
        <w:t>2</w:t>
      </w:r>
      <w:proofErr w:type="gramEnd"/>
      <w:r w:rsidRPr="00F27C6C">
        <w:t xml:space="preserve"> общей площади.</w:t>
      </w:r>
    </w:p>
    <w:p w:rsidR="00AE2164" w:rsidRDefault="00F27C6C" w:rsidP="00F27C6C">
      <w:pPr>
        <w:autoSpaceDE w:val="0"/>
        <w:autoSpaceDN w:val="0"/>
        <w:adjustRightInd w:val="0"/>
        <w:ind w:firstLine="708"/>
        <w:jc w:val="both"/>
      </w:pPr>
      <w:r>
        <w:t>На данный показатель повлияло увеличение жилых помещений в многоква</w:t>
      </w:r>
      <w:r>
        <w:t>р</w:t>
      </w:r>
      <w:r>
        <w:t>тирных домах в связи комплексной застройкой жилищного строительства на терр</w:t>
      </w:r>
      <w:r>
        <w:t>и</w:t>
      </w:r>
      <w:r>
        <w:t>тории городского округа</w:t>
      </w:r>
      <w:r w:rsidR="005A4E87">
        <w:t xml:space="preserve"> (с 4 005,8 тыс.</w:t>
      </w:r>
      <w:r w:rsidR="00D42033">
        <w:t xml:space="preserve"> м</w:t>
      </w:r>
      <w:proofErr w:type="gramStart"/>
      <w:r w:rsidR="0087681B" w:rsidRPr="004C4572">
        <w:rPr>
          <w:vertAlign w:val="superscript"/>
        </w:rPr>
        <w:t>2</w:t>
      </w:r>
      <w:proofErr w:type="gramEnd"/>
      <w:r w:rsidR="005A4E87">
        <w:t xml:space="preserve"> в 2013 году</w:t>
      </w:r>
      <w:r w:rsidR="00983EE6">
        <w:t xml:space="preserve">, </w:t>
      </w:r>
      <w:r w:rsidR="005A4E87">
        <w:t xml:space="preserve">до 1 554,0 тыс. </w:t>
      </w:r>
      <w:r w:rsidR="00D42033">
        <w:t>м</w:t>
      </w:r>
      <w:r w:rsidR="0087681B" w:rsidRPr="004C4572">
        <w:rPr>
          <w:vertAlign w:val="superscript"/>
        </w:rPr>
        <w:t>2</w:t>
      </w:r>
      <w:r w:rsidR="005A4E87">
        <w:t xml:space="preserve"> в 2014 г</w:t>
      </w:r>
      <w:r w:rsidR="005A4E87">
        <w:t>о</w:t>
      </w:r>
      <w:r w:rsidR="005A4E87">
        <w:t xml:space="preserve">ду) </w:t>
      </w:r>
      <w:r w:rsidR="00983EE6">
        <w:t xml:space="preserve">и соответственно площадь жилых помещений с центральным отоплением (с 3124,5 тыс. </w:t>
      </w:r>
      <w:r w:rsidR="00D42033">
        <w:t xml:space="preserve"> м</w:t>
      </w:r>
      <w:r w:rsidR="0087681B" w:rsidRPr="004C4572">
        <w:rPr>
          <w:vertAlign w:val="superscript"/>
        </w:rPr>
        <w:t>2</w:t>
      </w:r>
      <w:r w:rsidR="00983EE6">
        <w:t xml:space="preserve"> до 3 215,8 тыс.</w:t>
      </w:r>
      <w:r w:rsidR="00D82038">
        <w:t xml:space="preserve"> </w:t>
      </w:r>
      <w:r w:rsidR="00D42033">
        <w:t>м</w:t>
      </w:r>
      <w:r w:rsidR="0087681B" w:rsidRPr="004C4572">
        <w:rPr>
          <w:vertAlign w:val="superscript"/>
        </w:rPr>
        <w:t>2</w:t>
      </w:r>
      <w:r w:rsidR="00AE2164">
        <w:t>), так же увеличилась численность проживающих в многоквартирных домах, пользующихся услугами газоснабжения с 147,4 тыс</w:t>
      </w:r>
      <w:proofErr w:type="gramStart"/>
      <w:r w:rsidR="00AE2164">
        <w:t>.ч</w:t>
      </w:r>
      <w:proofErr w:type="gramEnd"/>
      <w:r w:rsidR="00AE2164">
        <w:t>ел. до 155,7 тыс.чел.</w:t>
      </w:r>
    </w:p>
    <w:p w:rsidR="00E51715" w:rsidRPr="005A4E87" w:rsidRDefault="003E7891" w:rsidP="00F27C6C">
      <w:pPr>
        <w:autoSpaceDE w:val="0"/>
        <w:autoSpaceDN w:val="0"/>
        <w:adjustRightInd w:val="0"/>
        <w:ind w:firstLine="708"/>
        <w:jc w:val="both"/>
      </w:pPr>
      <w:r>
        <w:t xml:space="preserve">Не смотря на данный </w:t>
      </w:r>
      <w:r w:rsidR="00AE2164">
        <w:t>факт,</w:t>
      </w:r>
      <w:r w:rsidR="00D42033">
        <w:t xml:space="preserve">общий </w:t>
      </w:r>
      <w:r w:rsidR="00E51715">
        <w:t xml:space="preserve">объем потребляемой тепловой </w:t>
      </w:r>
      <w:r w:rsidR="00AE2164">
        <w:t>энергии,</w:t>
      </w:r>
      <w:r>
        <w:t xml:space="preserve"> с</w:t>
      </w:r>
      <w:r>
        <w:t>о</w:t>
      </w:r>
      <w:r>
        <w:t xml:space="preserve">кратился с296 854 Гкал в </w:t>
      </w:r>
      <w:r w:rsidR="00E51715">
        <w:t xml:space="preserve">2013 году, </w:t>
      </w:r>
      <w:r>
        <w:t xml:space="preserve">до 254 039,3 Гкал </w:t>
      </w:r>
      <w:r w:rsidR="00E51715">
        <w:t>в 2014 году</w:t>
      </w:r>
      <w:r w:rsidR="007B41A9">
        <w:t xml:space="preserve"> по средствам установке приборов учета в </w:t>
      </w:r>
      <w:r w:rsidR="005A4E87" w:rsidRPr="005A4E87">
        <w:t>366 многоквартирных домах</w:t>
      </w:r>
      <w:r w:rsidR="00155AD5" w:rsidRPr="005A4E87">
        <w:t>, так же повлияли более благоприятные в отчетном году погодные условия.</w:t>
      </w:r>
    </w:p>
    <w:p w:rsidR="00E51715" w:rsidRDefault="00CA24C5" w:rsidP="00F27C6C">
      <w:pPr>
        <w:autoSpaceDE w:val="0"/>
        <w:autoSpaceDN w:val="0"/>
        <w:adjustRightInd w:val="0"/>
        <w:ind w:firstLine="708"/>
        <w:jc w:val="both"/>
      </w:pPr>
      <w:r>
        <w:t>На сегодняшний день определено оптимальное место размещен</w:t>
      </w:r>
      <w:r w:rsidR="00D42033">
        <w:t>ия теплоэле</w:t>
      </w:r>
      <w:r w:rsidR="00D42033">
        <w:t>к</w:t>
      </w:r>
      <w:r w:rsidR="00D42033">
        <w:t xml:space="preserve">тростанции ТЭС в </w:t>
      </w:r>
      <w:proofErr w:type="spellStart"/>
      <w:r w:rsidR="00D42033">
        <w:t>п</w:t>
      </w:r>
      <w:r>
        <w:t>.Алексено</w:t>
      </w:r>
      <w:proofErr w:type="spellEnd"/>
      <w:r>
        <w:t xml:space="preserve"> с условием модернизации иловых площадок очис</w:t>
      </w:r>
      <w:r>
        <w:t>т</w:t>
      </w:r>
      <w:r>
        <w:t>ных сооружений. Реализация проекта в последующие годы позволит обеспечить надежность электро- и теплоснабжения существующей застройки и строящихся объектов в южной части города.</w:t>
      </w:r>
    </w:p>
    <w:p w:rsidR="00A677A8" w:rsidRDefault="00A677A8" w:rsidP="00F27C6C">
      <w:pPr>
        <w:autoSpaceDE w:val="0"/>
        <w:autoSpaceDN w:val="0"/>
        <w:adjustRightInd w:val="0"/>
        <w:ind w:firstLine="708"/>
        <w:jc w:val="both"/>
      </w:pPr>
    </w:p>
    <w:p w:rsidR="00E51715" w:rsidRPr="007B41A9" w:rsidRDefault="007B41A9" w:rsidP="00A677A8">
      <w:pPr>
        <w:autoSpaceDE w:val="0"/>
        <w:autoSpaceDN w:val="0"/>
        <w:adjustRightInd w:val="0"/>
        <w:jc w:val="both"/>
      </w:pPr>
      <w:r>
        <w:rPr>
          <w:b/>
          <w:szCs w:val="28"/>
        </w:rPr>
        <w:t>Показатель 39</w:t>
      </w:r>
      <w:r w:rsidRPr="008D2475">
        <w:rPr>
          <w:b/>
          <w:szCs w:val="28"/>
        </w:rPr>
        <w:t>.</w:t>
      </w:r>
      <w:r>
        <w:rPr>
          <w:b/>
          <w:szCs w:val="28"/>
        </w:rPr>
        <w:t xml:space="preserve">3 </w:t>
      </w:r>
      <w:r w:rsidRPr="002459C4">
        <w:rPr>
          <w:b/>
        </w:rPr>
        <w:t>Удельная величина потребления энергетических ресурсов в многоквартирных домах</w:t>
      </w:r>
      <w:r>
        <w:rPr>
          <w:b/>
        </w:rPr>
        <w:t xml:space="preserve">: </w:t>
      </w:r>
      <w:r>
        <w:rPr>
          <w:b/>
          <w:i/>
        </w:rPr>
        <w:t xml:space="preserve">горячей воды </w:t>
      </w:r>
      <w:r w:rsidRPr="007B41A9">
        <w:t xml:space="preserve">сократилась на </w:t>
      </w:r>
      <w:r>
        <w:t>0,8</w:t>
      </w:r>
      <w:r w:rsidRPr="007B41A9">
        <w:t xml:space="preserve"> пункта по отношению к 2013 году (</w:t>
      </w:r>
      <w:r>
        <w:t>16,5</w:t>
      </w:r>
      <w:r w:rsidR="00D42033">
        <w:t>м</w:t>
      </w:r>
      <w:r w:rsidR="0087681B">
        <w:rPr>
          <w:vertAlign w:val="superscript"/>
        </w:rPr>
        <w:t>3</w:t>
      </w:r>
      <w:r w:rsidRPr="007B41A9">
        <w:t xml:space="preserve"> на 1 проживающего) и составила </w:t>
      </w:r>
      <w:r>
        <w:t>15,7</w:t>
      </w:r>
      <w:r w:rsidR="00D42033">
        <w:t>м</w:t>
      </w:r>
      <w:r w:rsidR="0087681B">
        <w:rPr>
          <w:vertAlign w:val="superscript"/>
        </w:rPr>
        <w:t>3</w:t>
      </w:r>
      <w:r w:rsidRPr="007B41A9">
        <w:t xml:space="preserve"> на 1 проживающего.</w:t>
      </w:r>
    </w:p>
    <w:p w:rsidR="00F27C6C" w:rsidRDefault="007B41A9" w:rsidP="00F27C6C">
      <w:pPr>
        <w:autoSpaceDE w:val="0"/>
        <w:autoSpaceDN w:val="0"/>
        <w:adjustRightInd w:val="0"/>
        <w:ind w:firstLine="708"/>
        <w:jc w:val="both"/>
      </w:pPr>
      <w:r>
        <w:t xml:space="preserve">Прослеживается снижение объемов потребляемого ресурса с 2 103,8 тыс. </w:t>
      </w:r>
      <w:r w:rsidR="00D42033">
        <w:t>м</w:t>
      </w:r>
      <w:r w:rsidR="0087681B">
        <w:rPr>
          <w:vertAlign w:val="superscript"/>
        </w:rPr>
        <w:t>3</w:t>
      </w:r>
      <w:r>
        <w:t xml:space="preserve"> в 2013 году до 1 886,4 тыс. </w:t>
      </w:r>
      <w:r w:rsidR="00D42033">
        <w:t>м</w:t>
      </w:r>
      <w:r w:rsidR="0087681B">
        <w:rPr>
          <w:vertAlign w:val="superscript"/>
        </w:rPr>
        <w:t>3</w:t>
      </w:r>
      <w:r>
        <w:t xml:space="preserve"> в 20</w:t>
      </w:r>
      <w:r w:rsidR="00155AD5">
        <w:t xml:space="preserve">14 году или на 10,3% за счет установки приборов учета в </w:t>
      </w:r>
      <w:r w:rsidR="005A4E87">
        <w:t>294 многоквартирных домах.</w:t>
      </w:r>
    </w:p>
    <w:p w:rsidR="00A677A8" w:rsidRDefault="00A677A8" w:rsidP="00F27C6C">
      <w:pPr>
        <w:autoSpaceDE w:val="0"/>
        <w:autoSpaceDN w:val="0"/>
        <w:adjustRightInd w:val="0"/>
        <w:ind w:firstLine="708"/>
        <w:jc w:val="both"/>
      </w:pPr>
    </w:p>
    <w:p w:rsidR="00F27C6C" w:rsidRDefault="00155AD5" w:rsidP="00A677A8">
      <w:pPr>
        <w:autoSpaceDE w:val="0"/>
        <w:autoSpaceDN w:val="0"/>
        <w:adjustRightInd w:val="0"/>
        <w:jc w:val="both"/>
      </w:pPr>
      <w:r>
        <w:rPr>
          <w:b/>
          <w:szCs w:val="28"/>
        </w:rPr>
        <w:t>Показатель 39</w:t>
      </w:r>
      <w:r w:rsidRPr="008D2475">
        <w:rPr>
          <w:b/>
          <w:szCs w:val="28"/>
        </w:rPr>
        <w:t>.</w:t>
      </w:r>
      <w:r w:rsidR="00CC34D5">
        <w:rPr>
          <w:b/>
          <w:szCs w:val="28"/>
        </w:rPr>
        <w:t>4</w:t>
      </w:r>
      <w:r w:rsidR="00B40B45">
        <w:rPr>
          <w:b/>
          <w:szCs w:val="28"/>
        </w:rPr>
        <w:t xml:space="preserve"> </w:t>
      </w:r>
      <w:r w:rsidRPr="002459C4">
        <w:rPr>
          <w:b/>
        </w:rPr>
        <w:t>Удельная величина потребления энергетических ресурсов в многоквартирных домах</w:t>
      </w:r>
      <w:r>
        <w:rPr>
          <w:b/>
        </w:rPr>
        <w:t xml:space="preserve">: </w:t>
      </w:r>
      <w:r>
        <w:rPr>
          <w:b/>
          <w:i/>
        </w:rPr>
        <w:t>холодн</w:t>
      </w:r>
      <w:r w:rsidR="00764F6A">
        <w:rPr>
          <w:b/>
          <w:i/>
        </w:rPr>
        <w:t>ой</w:t>
      </w:r>
      <w:r>
        <w:rPr>
          <w:b/>
          <w:i/>
        </w:rPr>
        <w:t xml:space="preserve"> вод</w:t>
      </w:r>
      <w:r w:rsidR="00764F6A">
        <w:rPr>
          <w:b/>
          <w:i/>
        </w:rPr>
        <w:t xml:space="preserve">ы </w:t>
      </w:r>
      <w:r w:rsidR="00764F6A" w:rsidRPr="00764F6A">
        <w:t xml:space="preserve">увеличилась </w:t>
      </w:r>
      <w:r w:rsidR="00764F6A">
        <w:t xml:space="preserve">на 2,46 пункта в 2014 году, с 29,14 </w:t>
      </w:r>
      <w:r w:rsidR="00D42033">
        <w:t>м</w:t>
      </w:r>
      <w:r w:rsidR="0087681B">
        <w:rPr>
          <w:vertAlign w:val="superscript"/>
        </w:rPr>
        <w:t>3</w:t>
      </w:r>
      <w:r w:rsidR="00764F6A" w:rsidRPr="007B41A9">
        <w:t>на 1 проживающего</w:t>
      </w:r>
      <w:r w:rsidR="00764F6A">
        <w:t xml:space="preserve"> в 2013 году до 3</w:t>
      </w:r>
      <w:r w:rsidR="00D42033">
        <w:t>1,6 м</w:t>
      </w:r>
      <w:r w:rsidR="0087681B">
        <w:rPr>
          <w:vertAlign w:val="superscript"/>
        </w:rPr>
        <w:t>3</w:t>
      </w:r>
      <w:r w:rsidR="00764F6A" w:rsidRPr="007B41A9">
        <w:t>на 1 проживающего</w:t>
      </w:r>
      <w:r w:rsidR="00764F6A">
        <w:t xml:space="preserve"> в 2014 году.</w:t>
      </w:r>
      <w:r w:rsidR="00621F3F">
        <w:t xml:space="preserve"> Объем потребления составил 6 780,0 тыс. </w:t>
      </w:r>
      <w:r w:rsidR="00D42033">
        <w:t>м</w:t>
      </w:r>
      <w:r w:rsidR="0087681B">
        <w:rPr>
          <w:vertAlign w:val="superscript"/>
        </w:rPr>
        <w:t>3</w:t>
      </w:r>
      <w:r w:rsidR="00621F3F">
        <w:t>, что на 15,2% превышает показатель 2013 года.</w:t>
      </w:r>
    </w:p>
    <w:p w:rsidR="00FA2949" w:rsidRDefault="00764F6A" w:rsidP="00FA2949">
      <w:pPr>
        <w:autoSpaceDE w:val="0"/>
        <w:autoSpaceDN w:val="0"/>
        <w:adjustRightInd w:val="0"/>
        <w:ind w:firstLine="708"/>
        <w:jc w:val="both"/>
      </w:pPr>
      <w:r>
        <w:t>Увеличение показателя произошло по причине комплексной застройки мног</w:t>
      </w:r>
      <w:r>
        <w:t>о</w:t>
      </w:r>
      <w:r>
        <w:t>квартирных домов в сельских округах го</w:t>
      </w:r>
      <w:r w:rsidR="00621F3F">
        <w:t>рода</w:t>
      </w:r>
      <w:r>
        <w:t xml:space="preserve">, и соответственно </w:t>
      </w:r>
      <w:r w:rsidR="00FA2949">
        <w:t>расширением инж</w:t>
      </w:r>
      <w:r w:rsidR="00FA2949">
        <w:t>е</w:t>
      </w:r>
      <w:r w:rsidR="00FA2949">
        <w:t>нерных коммуникаций,так 2014 году реконструировано и вновь построено 14,4 км водопроводных сетей.</w:t>
      </w:r>
    </w:p>
    <w:p w:rsidR="00764F6A" w:rsidRDefault="00FA2949" w:rsidP="00F27C6C">
      <w:pPr>
        <w:autoSpaceDE w:val="0"/>
        <w:autoSpaceDN w:val="0"/>
        <w:adjustRightInd w:val="0"/>
        <w:ind w:firstLine="708"/>
        <w:jc w:val="both"/>
      </w:pPr>
      <w:r>
        <w:t>Так же</w:t>
      </w:r>
      <w:r w:rsidR="00621F3F">
        <w:t xml:space="preserve">, влияние оказало </w:t>
      </w:r>
      <w:r>
        <w:t>реализ</w:t>
      </w:r>
      <w:r w:rsidR="00621F3F">
        <w:t>ация</w:t>
      </w:r>
      <w:r>
        <w:t xml:space="preserve"> комплекс</w:t>
      </w:r>
      <w:r w:rsidR="00621F3F">
        <w:t>а</w:t>
      </w:r>
      <w:r>
        <w:t xml:space="preserve"> программных мероприятий позволивших обеспечить </w:t>
      </w:r>
      <w:proofErr w:type="gramStart"/>
      <w:r>
        <w:t>круглосуточную</w:t>
      </w:r>
      <w:proofErr w:type="gramEnd"/>
      <w:r>
        <w:t xml:space="preserve"> подучу воды 23,5 тыс. жителям в Северо-Западном блоке, 15,3 тыс.</w:t>
      </w:r>
      <w:r w:rsidR="00D82038">
        <w:t xml:space="preserve"> </w:t>
      </w:r>
      <w:r>
        <w:t>чел. – в блоке «</w:t>
      </w:r>
      <w:proofErr w:type="spellStart"/>
      <w:r>
        <w:t>Фисановском</w:t>
      </w:r>
      <w:proofErr w:type="spellEnd"/>
      <w:r>
        <w:t>». В течение года велись р</w:t>
      </w:r>
      <w:r>
        <w:t>а</w:t>
      </w:r>
      <w:r>
        <w:t xml:space="preserve">боты по переводу на круглосуточное водоснабжение территории блока «Вербовая </w:t>
      </w:r>
      <w:r>
        <w:lastRenderedPageBreak/>
        <w:t>балка» (74,5 тыс.чел.). Водой при продолжительности подачи от 18 до 24 часов обеспечивается 81,1 тыс.чел. в зонах городского водоснабжения</w:t>
      </w:r>
      <w:r w:rsidR="00621F3F">
        <w:t>.</w:t>
      </w:r>
    </w:p>
    <w:p w:rsidR="00621F3F" w:rsidRDefault="00621F3F" w:rsidP="00621F3F">
      <w:pPr>
        <w:autoSpaceDE w:val="0"/>
        <w:autoSpaceDN w:val="0"/>
        <w:adjustRightInd w:val="0"/>
        <w:ind w:firstLine="708"/>
        <w:jc w:val="both"/>
      </w:pPr>
      <w:r>
        <w:t>В рамках мероприятий, направленных на экономию ресурсов водоснабжения и совершенствованию процессов водоотведения реализованы следующие работы:</w:t>
      </w:r>
    </w:p>
    <w:p w:rsidR="00621F3F" w:rsidRDefault="00621F3F" w:rsidP="00621F3F">
      <w:pPr>
        <w:autoSpaceDE w:val="0"/>
        <w:autoSpaceDN w:val="0"/>
        <w:adjustRightInd w:val="0"/>
        <w:ind w:firstLine="708"/>
        <w:jc w:val="both"/>
      </w:pPr>
      <w:r>
        <w:t>- установлено и введено в эксплуатацию 11 регулирующих задвижек с эле</w:t>
      </w:r>
      <w:r>
        <w:t>к</w:t>
      </w:r>
      <w:r>
        <w:t>троприводом, при выводе данных по регулировке в диспетчерскую службу МУП «Водоканал»;</w:t>
      </w:r>
    </w:p>
    <w:p w:rsidR="00621F3F" w:rsidRDefault="00621F3F" w:rsidP="00621F3F">
      <w:pPr>
        <w:autoSpaceDE w:val="0"/>
        <w:autoSpaceDN w:val="0"/>
        <w:adjustRightInd w:val="0"/>
        <w:ind w:firstLine="708"/>
        <w:jc w:val="both"/>
      </w:pPr>
      <w:r>
        <w:t xml:space="preserve">- установлено 20 </w:t>
      </w:r>
      <w:proofErr w:type="spellStart"/>
      <w:r>
        <w:t>повысительных</w:t>
      </w:r>
      <w:proofErr w:type="spellEnd"/>
      <w:r>
        <w:t xml:space="preserve"> насосных агрегатов в высотных домах для обеспечения подачи воды жителям верхних этажей многоквартирных домов;</w:t>
      </w:r>
    </w:p>
    <w:p w:rsidR="00621F3F" w:rsidRDefault="00621F3F" w:rsidP="00621F3F">
      <w:pPr>
        <w:autoSpaceDE w:val="0"/>
        <w:autoSpaceDN w:val="0"/>
        <w:adjustRightInd w:val="0"/>
        <w:ind w:firstLine="708"/>
        <w:jc w:val="both"/>
      </w:pPr>
      <w:r>
        <w:t>- заменено 202 единицы запорной арматуры на водопроводных сетях;</w:t>
      </w:r>
    </w:p>
    <w:p w:rsidR="00621F3F" w:rsidRDefault="00621F3F" w:rsidP="00621F3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4859DA">
        <w:t>завершены работы по ремонту и реконструкции водопроводных сетей на г</w:t>
      </w:r>
      <w:r w:rsidR="004859DA">
        <w:t>о</w:t>
      </w:r>
      <w:r w:rsidR="004859DA">
        <w:t>родских улицах в соответствии с планом на отчётный год;</w:t>
      </w:r>
    </w:p>
    <w:p w:rsidR="004859DA" w:rsidRDefault="004859DA" w:rsidP="00621F3F">
      <w:pPr>
        <w:autoSpaceDE w:val="0"/>
        <w:autoSpaceDN w:val="0"/>
        <w:adjustRightInd w:val="0"/>
        <w:ind w:firstLine="708"/>
        <w:jc w:val="both"/>
      </w:pPr>
      <w:r>
        <w:t xml:space="preserve">- на строительство объектов водоснабжения в 2014 году </w:t>
      </w:r>
      <w:r w:rsidR="00173395">
        <w:t>направлено</w:t>
      </w:r>
      <w:r>
        <w:t xml:space="preserve"> 155,0 млн</w:t>
      </w:r>
      <w:proofErr w:type="gramStart"/>
      <w:r>
        <w:t>.р</w:t>
      </w:r>
      <w:proofErr w:type="gramEnd"/>
      <w:r>
        <w:t>уб. из краевого и городского бюджетов;</w:t>
      </w:r>
    </w:p>
    <w:p w:rsidR="00621F3F" w:rsidRDefault="004859DA" w:rsidP="00F27C6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173395">
        <w:t>в рамках</w:t>
      </w:r>
      <w:r w:rsidRPr="004859DA">
        <w:t xml:space="preserve"> городской целевой программе «Развитие водоснабжения с</w:t>
      </w:r>
      <w:r w:rsidR="006F4B9E">
        <w:t>.</w:t>
      </w:r>
      <w:r w:rsidRPr="004859DA">
        <w:t xml:space="preserve"> Васил</w:t>
      </w:r>
      <w:r w:rsidRPr="004859DA">
        <w:t>ь</w:t>
      </w:r>
      <w:r w:rsidRPr="004859DA">
        <w:t xml:space="preserve">евка, </w:t>
      </w:r>
      <w:proofErr w:type="spellStart"/>
      <w:r w:rsidRPr="004859DA">
        <w:t>с</w:t>
      </w:r>
      <w:proofErr w:type="gramStart"/>
      <w:r w:rsidR="006F4B9E">
        <w:t>.</w:t>
      </w:r>
      <w:r w:rsidRPr="004859DA">
        <w:t>Г</w:t>
      </w:r>
      <w:proofErr w:type="gramEnd"/>
      <w:r w:rsidRPr="004859DA">
        <w:t>лебовское</w:t>
      </w:r>
      <w:proofErr w:type="spellEnd"/>
      <w:r w:rsidRPr="004859DA">
        <w:t xml:space="preserve">, </w:t>
      </w:r>
      <w:proofErr w:type="spellStart"/>
      <w:r w:rsidRPr="004859DA">
        <w:t>ст.Натухаевская</w:t>
      </w:r>
      <w:proofErr w:type="spellEnd"/>
      <w:r w:rsidRPr="004859DA">
        <w:t xml:space="preserve">, </w:t>
      </w:r>
      <w:proofErr w:type="spellStart"/>
      <w:r w:rsidRPr="004859DA">
        <w:t>ст.Раевская</w:t>
      </w:r>
      <w:proofErr w:type="spellEnd"/>
      <w:r w:rsidRPr="004859DA">
        <w:t xml:space="preserve">, село Северная </w:t>
      </w:r>
      <w:proofErr w:type="spellStart"/>
      <w:r w:rsidRPr="004859DA">
        <w:t>Озереевка</w:t>
      </w:r>
      <w:proofErr w:type="spellEnd"/>
      <w:r w:rsidRPr="004859DA">
        <w:t xml:space="preserve"> в мун</w:t>
      </w:r>
      <w:r w:rsidRPr="004859DA">
        <w:t>и</w:t>
      </w:r>
      <w:r w:rsidRPr="004859DA">
        <w:t>ципальном образовании город Новороссийск» провод</w:t>
      </w:r>
      <w:r>
        <w:t>ились</w:t>
      </w:r>
      <w:r w:rsidRPr="004859DA">
        <w:t xml:space="preserve"> мероприятия по замене задвижек ДУ-80-250 (85 шт.), замена участков водопроводных сетей (5402 м), зам</w:t>
      </w:r>
      <w:r w:rsidRPr="004859DA">
        <w:t>е</w:t>
      </w:r>
      <w:r w:rsidRPr="004859DA">
        <w:t>на водомеров с установкой на уличных врезках (19 шт.), текущий ремонт, замена насосов на объектах водоснабжения (30 шт.), текущий ремонт колодцев на водопр</w:t>
      </w:r>
      <w:r w:rsidRPr="004859DA">
        <w:t>о</w:t>
      </w:r>
      <w:r w:rsidRPr="004859DA">
        <w:t xml:space="preserve">водных </w:t>
      </w:r>
      <w:proofErr w:type="gramStart"/>
      <w:r w:rsidRPr="004859DA">
        <w:t>сетях</w:t>
      </w:r>
      <w:proofErr w:type="gramEnd"/>
      <w:r w:rsidRPr="004859DA">
        <w:t xml:space="preserve"> с заменой и ремонтом пожарных гидрантов, замена люков (80 шт.), т</w:t>
      </w:r>
      <w:r w:rsidRPr="004859DA">
        <w:t>е</w:t>
      </w:r>
      <w:r w:rsidRPr="004859DA">
        <w:t>кущий ремонт резервуаров чистой воды (9 шт.)</w:t>
      </w:r>
      <w:r>
        <w:t>.</w:t>
      </w:r>
    </w:p>
    <w:p w:rsidR="00A677A8" w:rsidRDefault="00A677A8" w:rsidP="00F27C6C">
      <w:pPr>
        <w:autoSpaceDE w:val="0"/>
        <w:autoSpaceDN w:val="0"/>
        <w:adjustRightInd w:val="0"/>
        <w:ind w:firstLine="708"/>
        <w:jc w:val="both"/>
      </w:pPr>
    </w:p>
    <w:p w:rsidR="00AA5809" w:rsidRDefault="004859DA" w:rsidP="00A677A8">
      <w:pPr>
        <w:autoSpaceDE w:val="0"/>
        <w:autoSpaceDN w:val="0"/>
        <w:adjustRightInd w:val="0"/>
        <w:jc w:val="both"/>
      </w:pPr>
      <w:r>
        <w:rPr>
          <w:b/>
          <w:szCs w:val="28"/>
        </w:rPr>
        <w:t>Показатель 39</w:t>
      </w:r>
      <w:r w:rsidRPr="008D2475">
        <w:rPr>
          <w:b/>
          <w:szCs w:val="28"/>
        </w:rPr>
        <w:t>.</w:t>
      </w:r>
      <w:r w:rsidR="00CC34D5">
        <w:rPr>
          <w:b/>
          <w:szCs w:val="28"/>
        </w:rPr>
        <w:t>5</w:t>
      </w:r>
      <w:r w:rsidR="00FD5C5D">
        <w:rPr>
          <w:b/>
          <w:szCs w:val="28"/>
        </w:rPr>
        <w:t xml:space="preserve"> </w:t>
      </w:r>
      <w:r w:rsidRPr="002459C4">
        <w:rPr>
          <w:b/>
        </w:rPr>
        <w:t xml:space="preserve">Удельная величина потребления энергетических ресурсов в </w:t>
      </w:r>
      <w:r w:rsidRPr="004859DA">
        <w:rPr>
          <w:b/>
        </w:rPr>
        <w:t>многоквартирных домах</w:t>
      </w:r>
      <w:r w:rsidRPr="004859DA">
        <w:rPr>
          <w:b/>
          <w:i/>
        </w:rPr>
        <w:t>: природн</w:t>
      </w:r>
      <w:r w:rsidR="005A4E87">
        <w:rPr>
          <w:b/>
          <w:i/>
        </w:rPr>
        <w:t>ого</w:t>
      </w:r>
      <w:r w:rsidRPr="004859DA">
        <w:rPr>
          <w:b/>
          <w:i/>
        </w:rPr>
        <w:t xml:space="preserve"> газ</w:t>
      </w:r>
      <w:r w:rsidR="005A4E87">
        <w:rPr>
          <w:b/>
          <w:i/>
        </w:rPr>
        <w:t xml:space="preserve">а </w:t>
      </w:r>
      <w:r w:rsidR="005A4E87" w:rsidRPr="00764F6A">
        <w:t xml:space="preserve">увеличилась </w:t>
      </w:r>
      <w:r w:rsidR="005A4E87">
        <w:t xml:space="preserve">на 31,4 пункта в 2014 году, с 218,2 </w:t>
      </w:r>
      <w:r w:rsidR="00173395">
        <w:t>м</w:t>
      </w:r>
      <w:r w:rsidR="006F4B9E">
        <w:rPr>
          <w:vertAlign w:val="superscript"/>
        </w:rPr>
        <w:t>3</w:t>
      </w:r>
      <w:r w:rsidR="005A4E87" w:rsidRPr="007B41A9">
        <w:t>на 1 проживающего</w:t>
      </w:r>
      <w:r w:rsidR="005A4E87">
        <w:t xml:space="preserve"> в 2013 году до 249,6 </w:t>
      </w:r>
      <w:r w:rsidR="00173395">
        <w:t>м</w:t>
      </w:r>
      <w:r w:rsidR="006F4B9E">
        <w:rPr>
          <w:vertAlign w:val="superscript"/>
        </w:rPr>
        <w:t>3</w:t>
      </w:r>
      <w:r w:rsidR="005A4E87" w:rsidRPr="007B41A9">
        <w:t>на 1 проживающего</w:t>
      </w:r>
      <w:r w:rsidR="005A4E87">
        <w:t xml:space="preserve"> в 2014 г</w:t>
      </w:r>
      <w:r w:rsidR="005A4E87">
        <w:t>о</w:t>
      </w:r>
      <w:r w:rsidR="005A4E87">
        <w:t xml:space="preserve">ду. Объем потребления составил 38 849 </w:t>
      </w:r>
      <w:r w:rsidR="00173395">
        <w:t>м</w:t>
      </w:r>
      <w:r w:rsidR="006F4B9E">
        <w:rPr>
          <w:vertAlign w:val="superscript"/>
        </w:rPr>
        <w:t>3</w:t>
      </w:r>
      <w:r w:rsidR="005A4E87">
        <w:t xml:space="preserve">., что на 20,7% превышает показатель 2013 года. Увеличение произошло по причине </w:t>
      </w:r>
      <w:r w:rsidR="00DC2255">
        <w:t>частичной газификации</w:t>
      </w:r>
      <w:r w:rsidR="005A4E87">
        <w:t xml:space="preserve"> районов г</w:t>
      </w:r>
      <w:r w:rsidR="005A4E87">
        <w:t>о</w:t>
      </w:r>
      <w:r w:rsidR="005A4E87">
        <w:t>рода и сельских округов</w:t>
      </w:r>
      <w:r w:rsidR="003F68F4">
        <w:t xml:space="preserve"> общей протяженностью 17 213 м (808 домов). </w:t>
      </w:r>
    </w:p>
    <w:p w:rsidR="00AA5809" w:rsidRDefault="00AA5809" w:rsidP="005A4E87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реализацию данных мероприятий по газификации сельских населенных пунктов в рамках муниципальной программы на 2014 год были выделены средства в сумме 11 874 тыс. рублей. Данные средства направлены на повышение уровня газ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фикации ст. Раевской, с. </w:t>
      </w:r>
      <w:proofErr w:type="spellStart"/>
      <w:r>
        <w:rPr>
          <w:rFonts w:cs="Times New Roman"/>
          <w:szCs w:val="28"/>
        </w:rPr>
        <w:t>Глебовское</w:t>
      </w:r>
      <w:proofErr w:type="spellEnd"/>
      <w:r>
        <w:rPr>
          <w:rFonts w:cs="Times New Roman"/>
          <w:szCs w:val="28"/>
        </w:rPr>
        <w:t xml:space="preserve"> и п. Гайдук, а также на строительство газопр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вода высокого давления между с. Абрау-Дюрсо и х. Камчатка.</w:t>
      </w:r>
    </w:p>
    <w:p w:rsidR="005A4E87" w:rsidRDefault="003F68F4" w:rsidP="005A4E87">
      <w:pPr>
        <w:autoSpaceDE w:val="0"/>
        <w:autoSpaceDN w:val="0"/>
        <w:adjustRightInd w:val="0"/>
        <w:ind w:firstLine="708"/>
        <w:jc w:val="both"/>
      </w:pPr>
      <w:r>
        <w:t xml:space="preserve">На 2015 год запланировано проектирование и строительство сетей </w:t>
      </w:r>
      <w:proofErr w:type="spellStart"/>
      <w:r>
        <w:t>газофик</w:t>
      </w:r>
      <w:r>
        <w:t>а</w:t>
      </w:r>
      <w:r>
        <w:t>ции</w:t>
      </w:r>
      <w:proofErr w:type="spellEnd"/>
      <w:r>
        <w:t xml:space="preserve"> общим охватом в 626 домов.</w:t>
      </w:r>
    </w:p>
    <w:p w:rsidR="00AA5809" w:rsidRDefault="00AA5809" w:rsidP="003F68F4">
      <w:pPr>
        <w:autoSpaceDE w:val="0"/>
        <w:autoSpaceDN w:val="0"/>
        <w:adjustRightInd w:val="0"/>
        <w:ind w:firstLine="708"/>
        <w:jc w:val="both"/>
      </w:pPr>
    </w:p>
    <w:p w:rsidR="003F68F4" w:rsidRDefault="003F68F4" w:rsidP="003F68F4">
      <w:pPr>
        <w:autoSpaceDE w:val="0"/>
        <w:autoSpaceDN w:val="0"/>
        <w:adjustRightInd w:val="0"/>
        <w:ind w:firstLine="708"/>
        <w:jc w:val="both"/>
      </w:pPr>
      <w:r>
        <w:t xml:space="preserve">В рамках энергоснабжения и повышения </w:t>
      </w:r>
      <w:proofErr w:type="spellStart"/>
      <w:r w:rsidR="006F4B9E">
        <w:t>энергоэффективности</w:t>
      </w:r>
      <w:proofErr w:type="spellEnd"/>
      <w:r w:rsidR="006F4B9E">
        <w:t xml:space="preserve"> на 2015-2017</w:t>
      </w:r>
      <w:r>
        <w:t>гг. будет продолжена реализация комплекса мероприятий в сфере потребления энергетических ресурсов:</w:t>
      </w:r>
    </w:p>
    <w:p w:rsidR="003F68F4" w:rsidRDefault="003F68F4" w:rsidP="003F68F4">
      <w:pPr>
        <w:autoSpaceDE w:val="0"/>
        <w:autoSpaceDN w:val="0"/>
        <w:adjustRightInd w:val="0"/>
        <w:ind w:firstLine="708"/>
        <w:jc w:val="both"/>
      </w:pPr>
      <w:r>
        <w:t>- з</w:t>
      </w:r>
      <w:r w:rsidRPr="000B1CF9">
        <w:t>амена щит</w:t>
      </w:r>
      <w:r>
        <w:t>ов</w:t>
      </w:r>
      <w:r w:rsidRPr="000B1CF9">
        <w:t xml:space="preserve"> наружного освещения на </w:t>
      </w:r>
      <w:r>
        <w:t>автоматические системы управления наружным освещением по 25 улицам городского округа;</w:t>
      </w:r>
    </w:p>
    <w:p w:rsidR="003F68F4" w:rsidRDefault="003F68F4" w:rsidP="003F68F4">
      <w:pPr>
        <w:autoSpaceDE w:val="0"/>
        <w:autoSpaceDN w:val="0"/>
        <w:adjustRightInd w:val="0"/>
        <w:ind w:firstLine="708"/>
        <w:jc w:val="both"/>
      </w:pPr>
      <w:r>
        <w:lastRenderedPageBreak/>
        <w:t>- р</w:t>
      </w:r>
      <w:r w:rsidRPr="009A5973">
        <w:t>еконструкция ВЛ-6/0</w:t>
      </w:r>
      <w:r>
        <w:t xml:space="preserve">,4 кВ и </w:t>
      </w:r>
      <w:r w:rsidRPr="009A5973">
        <w:t>ВЛ-10/0,4 кВ</w:t>
      </w:r>
      <w:r>
        <w:t xml:space="preserve"> от КТП-368 с заменой опор и</w:t>
      </w:r>
      <w:r w:rsidRPr="009A5973">
        <w:t xml:space="preserve"> провод</w:t>
      </w:r>
      <w:r>
        <w:t xml:space="preserve">ов; </w:t>
      </w:r>
    </w:p>
    <w:p w:rsidR="003F68F4" w:rsidRDefault="003F68F4" w:rsidP="003F68F4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9A5973">
        <w:t>проектирование и строительство линии наружного освещения</w:t>
      </w:r>
      <w:r>
        <w:t>;</w:t>
      </w:r>
    </w:p>
    <w:p w:rsidR="003F68F4" w:rsidRDefault="003F68F4" w:rsidP="003F68F4">
      <w:pPr>
        <w:autoSpaceDE w:val="0"/>
        <w:autoSpaceDN w:val="0"/>
        <w:adjustRightInd w:val="0"/>
        <w:ind w:firstLine="708"/>
        <w:jc w:val="both"/>
      </w:pPr>
      <w:r>
        <w:t>- т</w:t>
      </w:r>
      <w:r w:rsidRPr="009A5973">
        <w:t>екущий ремонт и реконструкция сетей водоснабжения поселков и сел</w:t>
      </w:r>
      <w:r>
        <w:t xml:space="preserve"> гор</w:t>
      </w:r>
      <w:r>
        <w:t>о</w:t>
      </w:r>
      <w:r>
        <w:t>да;</w:t>
      </w:r>
    </w:p>
    <w:p w:rsidR="003F68F4" w:rsidRDefault="003F68F4" w:rsidP="003F68F4">
      <w:pPr>
        <w:autoSpaceDE w:val="0"/>
        <w:autoSpaceDN w:val="0"/>
        <w:adjustRightInd w:val="0"/>
        <w:ind w:firstLine="708"/>
        <w:jc w:val="both"/>
      </w:pPr>
      <w:r>
        <w:t>- р</w:t>
      </w:r>
      <w:r w:rsidRPr="009A5973">
        <w:t>азработка схемы теплоснабжения</w:t>
      </w:r>
      <w:r>
        <w:t>;</w:t>
      </w:r>
    </w:p>
    <w:p w:rsidR="003F68F4" w:rsidRDefault="003F68F4" w:rsidP="003F68F4">
      <w:pPr>
        <w:autoSpaceDE w:val="0"/>
        <w:autoSpaceDN w:val="0"/>
        <w:adjustRightInd w:val="0"/>
        <w:ind w:firstLine="708"/>
        <w:jc w:val="both"/>
      </w:pPr>
      <w:r>
        <w:t>- установка общедомовых приборов учета для многоквартирных домов: тепл</w:t>
      </w:r>
      <w:r>
        <w:t>о</w:t>
      </w:r>
      <w:r>
        <w:t>снабжение – 266 домов, горячая и холодная вода – 242 дом</w:t>
      </w:r>
      <w:r w:rsidR="00A677A8">
        <w:t>а, электроснабжение - 405 домов.</w:t>
      </w:r>
    </w:p>
    <w:p w:rsidR="00A677A8" w:rsidRDefault="00A677A8" w:rsidP="003F68F4">
      <w:pPr>
        <w:autoSpaceDE w:val="0"/>
        <w:autoSpaceDN w:val="0"/>
        <w:adjustRightInd w:val="0"/>
        <w:ind w:firstLine="708"/>
        <w:jc w:val="both"/>
      </w:pPr>
    </w:p>
    <w:p w:rsidR="001A7700" w:rsidRPr="00244EE9" w:rsidRDefault="000B1CF9" w:rsidP="00A677A8">
      <w:pPr>
        <w:autoSpaceDE w:val="0"/>
        <w:autoSpaceDN w:val="0"/>
        <w:adjustRightInd w:val="0"/>
        <w:jc w:val="both"/>
      </w:pPr>
      <w:r w:rsidRPr="00244EE9">
        <w:rPr>
          <w:b/>
          <w:szCs w:val="28"/>
        </w:rPr>
        <w:t xml:space="preserve">Показатель 40.1 </w:t>
      </w:r>
      <w:r w:rsidRPr="00244EE9">
        <w:rPr>
          <w:b/>
        </w:rPr>
        <w:t>Удельная величина потребления энергетических ресурсов м</w:t>
      </w:r>
      <w:r w:rsidRPr="00244EE9">
        <w:rPr>
          <w:b/>
        </w:rPr>
        <w:t>у</w:t>
      </w:r>
      <w:r w:rsidRPr="00244EE9">
        <w:rPr>
          <w:b/>
        </w:rPr>
        <w:t xml:space="preserve">ниципальными бюджетными учреждениями: </w:t>
      </w:r>
      <w:r w:rsidRPr="00244EE9">
        <w:rPr>
          <w:b/>
          <w:i/>
        </w:rPr>
        <w:t>электрическая энергия</w:t>
      </w:r>
      <w:r w:rsidR="00D82038">
        <w:rPr>
          <w:b/>
          <w:i/>
        </w:rPr>
        <w:t xml:space="preserve"> </w:t>
      </w:r>
      <w:r w:rsidR="001A7700" w:rsidRPr="00244EE9">
        <w:t>сократ</w:t>
      </w:r>
      <w:r w:rsidR="001A7700" w:rsidRPr="00244EE9">
        <w:t>и</w:t>
      </w:r>
      <w:r w:rsidR="001A7700" w:rsidRPr="00244EE9">
        <w:t>лась на 0,3 пункта по отношению к 2013 году (57,4 кВт/ч на 1 человека населения) и составила 57,1 кВт/ч на 1 человека населения</w:t>
      </w:r>
      <w:proofErr w:type="gramStart"/>
      <w:r w:rsidR="001A7700" w:rsidRPr="00244EE9">
        <w:t>.</w:t>
      </w:r>
      <w:r w:rsidR="00FF0471" w:rsidRPr="00244EE9">
        <w:t>О</w:t>
      </w:r>
      <w:proofErr w:type="gramEnd"/>
      <w:r w:rsidR="00FF0471" w:rsidRPr="00244EE9">
        <w:t>бщий объем потребляемых энерг</w:t>
      </w:r>
      <w:r w:rsidR="00FF0471" w:rsidRPr="00244EE9">
        <w:t>е</w:t>
      </w:r>
      <w:r w:rsidR="00FF0471" w:rsidRPr="00244EE9">
        <w:t xml:space="preserve">тических ресурсов электричества сократился на </w:t>
      </w:r>
      <w:r w:rsidR="00244EE9" w:rsidRPr="00244EE9">
        <w:t>9,6</w:t>
      </w:r>
      <w:r w:rsidR="00FF0471" w:rsidRPr="00244EE9">
        <w:t xml:space="preserve">% от согласованных лимитов на год и на </w:t>
      </w:r>
      <w:r w:rsidR="00244EE9" w:rsidRPr="00244EE9">
        <w:t>12,2</w:t>
      </w:r>
      <w:r w:rsidR="00FF0471" w:rsidRPr="00244EE9">
        <w:t>% в сравнении с 2013 годом и составил 18</w:t>
      </w:r>
      <w:r w:rsidR="00244EE9" w:rsidRPr="00244EE9">
        <w:t> 059,47</w:t>
      </w:r>
      <w:r w:rsidR="00FF0471" w:rsidRPr="00244EE9">
        <w:t xml:space="preserve"> тыс. кВт/</w:t>
      </w:r>
      <w:proofErr w:type="gramStart"/>
      <w:r w:rsidR="00FF0471" w:rsidRPr="00244EE9">
        <w:t>ч</w:t>
      </w:r>
      <w:proofErr w:type="gramEnd"/>
      <w:r w:rsidR="00FF0471" w:rsidRPr="00244EE9">
        <w:t>.</w:t>
      </w:r>
    </w:p>
    <w:p w:rsidR="006C0962" w:rsidRPr="00244EE9" w:rsidRDefault="006C0962" w:rsidP="001A7700">
      <w:pPr>
        <w:autoSpaceDE w:val="0"/>
        <w:autoSpaceDN w:val="0"/>
        <w:adjustRightInd w:val="0"/>
        <w:ind w:firstLine="708"/>
        <w:jc w:val="both"/>
      </w:pPr>
      <w:r w:rsidRPr="00244EE9">
        <w:t>Объем потребляемой электроэнергии за 2014 год в разрезе отраслей муниц</w:t>
      </w:r>
      <w:r w:rsidRPr="00244EE9">
        <w:t>и</w:t>
      </w:r>
      <w:r w:rsidRPr="00244EE9">
        <w:t>пальных бюджетных учреждений составил:</w:t>
      </w:r>
    </w:p>
    <w:p w:rsidR="006C0962" w:rsidRPr="00244EE9" w:rsidRDefault="006C0962" w:rsidP="001A7700">
      <w:pPr>
        <w:autoSpaceDE w:val="0"/>
        <w:autoSpaceDN w:val="0"/>
        <w:adjustRightInd w:val="0"/>
        <w:ind w:firstLine="708"/>
        <w:jc w:val="both"/>
      </w:pPr>
      <w:r w:rsidRPr="00244EE9">
        <w:t>-</w:t>
      </w:r>
      <w:r w:rsidR="001E74AB" w:rsidRPr="00244EE9">
        <w:t>у</w:t>
      </w:r>
      <w:r w:rsidRPr="00244EE9">
        <w:t xml:space="preserve">правление образования (в том числе учреждения физической культуры и спорта) – </w:t>
      </w:r>
      <w:r w:rsidR="00244EE9" w:rsidRPr="00244EE9">
        <w:t>7 212,26</w:t>
      </w:r>
      <w:r w:rsidRPr="00244EE9">
        <w:t xml:space="preserve"> тыс. кВт/</w:t>
      </w:r>
      <w:proofErr w:type="gramStart"/>
      <w:r w:rsidRPr="00244EE9">
        <w:t>ч</w:t>
      </w:r>
      <w:proofErr w:type="gramEnd"/>
      <w:r w:rsidRPr="00244EE9">
        <w:t xml:space="preserve"> (</w:t>
      </w:r>
      <w:r w:rsidR="00244EE9" w:rsidRPr="00244EE9">
        <w:t>снижение</w:t>
      </w:r>
      <w:r w:rsidRPr="00244EE9">
        <w:t xml:space="preserve"> по отношению  2013 году составил </w:t>
      </w:r>
      <w:r w:rsidR="00244EE9" w:rsidRPr="00244EE9">
        <w:t>-1,3</w:t>
      </w:r>
      <w:r w:rsidRPr="00244EE9">
        <w:t xml:space="preserve">%,  в сравнении с согласованными лимитами на год </w:t>
      </w:r>
      <w:r w:rsidR="00244EE9" w:rsidRPr="00244EE9">
        <w:t xml:space="preserve">прослеживается рост на </w:t>
      </w:r>
      <w:r w:rsidRPr="00244EE9">
        <w:t xml:space="preserve"> +</w:t>
      </w:r>
      <w:r w:rsidR="00244EE9" w:rsidRPr="00244EE9">
        <w:t>1,7</w:t>
      </w:r>
      <w:r w:rsidRPr="00244EE9">
        <w:t>%);</w:t>
      </w:r>
    </w:p>
    <w:p w:rsidR="006C0962" w:rsidRPr="00C233E9" w:rsidRDefault="006C0962" w:rsidP="001A7700">
      <w:pPr>
        <w:autoSpaceDE w:val="0"/>
        <w:autoSpaceDN w:val="0"/>
        <w:adjustRightInd w:val="0"/>
        <w:ind w:firstLine="708"/>
        <w:jc w:val="both"/>
      </w:pPr>
      <w:r w:rsidRPr="00C233E9">
        <w:t xml:space="preserve">- управление культуры – </w:t>
      </w:r>
      <w:r w:rsidR="00244EE9" w:rsidRPr="00C233E9">
        <w:t>847,7</w:t>
      </w:r>
      <w:r w:rsidRPr="00C233E9">
        <w:t xml:space="preserve"> тыс. кВт/ч (</w:t>
      </w:r>
      <w:r w:rsidR="00DC4ACD" w:rsidRPr="00C233E9">
        <w:t>снижение</w:t>
      </w:r>
      <w:r w:rsidRPr="00C233E9">
        <w:t xml:space="preserve"> по отношению 2013 году составил</w:t>
      </w:r>
      <w:r w:rsidR="00DC4ACD" w:rsidRPr="00C233E9">
        <w:t xml:space="preserve">о– </w:t>
      </w:r>
      <w:r w:rsidR="00244EE9" w:rsidRPr="00C233E9">
        <w:t>7,3</w:t>
      </w:r>
      <w:r w:rsidRPr="00C233E9">
        <w:t>%,  в сравнении с согласованными лимитами на год</w:t>
      </w:r>
      <w:proofErr w:type="gramStart"/>
      <w:r w:rsidR="00DC4ACD" w:rsidRPr="00C233E9">
        <w:t>,с</w:t>
      </w:r>
      <w:proofErr w:type="gramEnd"/>
      <w:r w:rsidR="00DC4ACD" w:rsidRPr="00C233E9">
        <w:t xml:space="preserve">нижение на </w:t>
      </w:r>
      <w:r w:rsidR="00C233E9" w:rsidRPr="00C233E9">
        <w:t>–4,5</w:t>
      </w:r>
      <w:r w:rsidRPr="00C233E9">
        <w:t>%)</w:t>
      </w:r>
      <w:r w:rsidR="00DC4ACD" w:rsidRPr="00C233E9">
        <w:t>;</w:t>
      </w:r>
    </w:p>
    <w:p w:rsidR="00DC4ACD" w:rsidRPr="00C233E9" w:rsidRDefault="00DC4ACD" w:rsidP="001A7700">
      <w:pPr>
        <w:autoSpaceDE w:val="0"/>
        <w:autoSpaceDN w:val="0"/>
        <w:adjustRightInd w:val="0"/>
        <w:ind w:firstLine="708"/>
        <w:jc w:val="both"/>
      </w:pPr>
      <w:r w:rsidRPr="00C233E9">
        <w:t xml:space="preserve">- </w:t>
      </w:r>
      <w:r w:rsidR="00C233E9" w:rsidRPr="00C233E9">
        <w:t xml:space="preserve">прочие </w:t>
      </w:r>
      <w:r w:rsidRPr="00C233E9">
        <w:t xml:space="preserve"> – </w:t>
      </w:r>
      <w:r w:rsidR="00C233E9" w:rsidRPr="00C233E9">
        <w:t>10 005,51</w:t>
      </w:r>
      <w:r w:rsidRPr="00C233E9">
        <w:t xml:space="preserve"> тыс. кВт/</w:t>
      </w:r>
      <w:proofErr w:type="gramStart"/>
      <w:r w:rsidRPr="00C233E9">
        <w:t>ч</w:t>
      </w:r>
      <w:proofErr w:type="gramEnd"/>
      <w:r w:rsidRPr="00C233E9">
        <w:t xml:space="preserve"> (снижение по отношению 2013 году составило – </w:t>
      </w:r>
      <w:r w:rsidR="00C233E9" w:rsidRPr="00C233E9">
        <w:t>19</w:t>
      </w:r>
      <w:r w:rsidRPr="00C233E9">
        <w:t xml:space="preserve">%,  в сравнении с согласованными лимитами на год, снижение на – </w:t>
      </w:r>
      <w:r w:rsidR="00C233E9" w:rsidRPr="00C233E9">
        <w:t>16,6</w:t>
      </w:r>
      <w:r w:rsidR="00A677A8">
        <w:t>%).</w:t>
      </w:r>
    </w:p>
    <w:p w:rsidR="00DC4ACD" w:rsidRDefault="00DC4ACD" w:rsidP="001A7700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C233E9" w:rsidRDefault="00FF0471" w:rsidP="00FF0471">
      <w:pPr>
        <w:autoSpaceDE w:val="0"/>
        <w:autoSpaceDN w:val="0"/>
        <w:adjustRightInd w:val="0"/>
        <w:ind w:firstLine="708"/>
        <w:jc w:val="both"/>
      </w:pPr>
      <w:r w:rsidRPr="00C233E9">
        <w:rPr>
          <w:b/>
          <w:szCs w:val="28"/>
        </w:rPr>
        <w:t xml:space="preserve">Показатель 40.2 </w:t>
      </w:r>
      <w:r w:rsidRPr="00C233E9">
        <w:rPr>
          <w:b/>
        </w:rPr>
        <w:t>Удельная величина потребления энергетических ресу</w:t>
      </w:r>
      <w:r w:rsidRPr="00C233E9">
        <w:rPr>
          <w:b/>
        </w:rPr>
        <w:t>р</w:t>
      </w:r>
      <w:r w:rsidRPr="00C233E9">
        <w:rPr>
          <w:b/>
        </w:rPr>
        <w:t xml:space="preserve">сов муниципальными бюджетными учреждениями: </w:t>
      </w:r>
      <w:r w:rsidRPr="00C233E9">
        <w:rPr>
          <w:b/>
          <w:i/>
        </w:rPr>
        <w:t>тепловая энергия</w:t>
      </w:r>
      <w:r w:rsidR="00D82038">
        <w:rPr>
          <w:b/>
          <w:i/>
        </w:rPr>
        <w:t xml:space="preserve"> </w:t>
      </w:r>
      <w:r w:rsidRPr="00C233E9">
        <w:t>сократ</w:t>
      </w:r>
      <w:r w:rsidRPr="00C233E9">
        <w:t>и</w:t>
      </w:r>
      <w:r w:rsidRPr="00C233E9">
        <w:t>лась на 0,02 пункта по отношению к 2013 году</w:t>
      </w:r>
      <w:r w:rsidRPr="00C233E9">
        <w:rPr>
          <w:rStyle w:val="af5"/>
        </w:rPr>
        <w:footnoteReference w:id="3"/>
      </w:r>
      <w:r w:rsidRPr="00C233E9">
        <w:t xml:space="preserve"> (</w:t>
      </w:r>
      <w:r w:rsidR="009A1D29" w:rsidRPr="00C233E9">
        <w:t xml:space="preserve">0,17 Гкал на 1 </w:t>
      </w:r>
      <w:r w:rsidR="006F4B9E">
        <w:t>м</w:t>
      </w:r>
      <w:proofErr w:type="gramStart"/>
      <w:r w:rsidR="006F4B9E" w:rsidRPr="004C4572">
        <w:rPr>
          <w:vertAlign w:val="superscript"/>
        </w:rPr>
        <w:t>2</w:t>
      </w:r>
      <w:proofErr w:type="gramEnd"/>
      <w:r w:rsidR="009A1D29" w:rsidRPr="00C233E9">
        <w:t xml:space="preserve"> общей площади</w:t>
      </w:r>
      <w:r w:rsidRPr="00C233E9">
        <w:t xml:space="preserve">) и составила </w:t>
      </w:r>
      <w:r w:rsidR="009A1D29" w:rsidRPr="00C233E9">
        <w:t xml:space="preserve">0,15Гкал на 1 </w:t>
      </w:r>
      <w:r w:rsidR="006F4B9E">
        <w:t>м</w:t>
      </w:r>
      <w:r w:rsidR="006F4B9E" w:rsidRPr="004C4572">
        <w:rPr>
          <w:vertAlign w:val="superscript"/>
        </w:rPr>
        <w:t>2</w:t>
      </w:r>
      <w:r w:rsidR="009A1D29" w:rsidRPr="00C233E9">
        <w:t>общей площади в 2014 году</w:t>
      </w:r>
      <w:r w:rsidRPr="00C233E9">
        <w:t>.</w:t>
      </w:r>
    </w:p>
    <w:p w:rsidR="00FF0471" w:rsidRPr="00CE29B9" w:rsidRDefault="00C233E9" w:rsidP="00FF0471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Площадь муниципальных учреждений на 2014 год составляет 163 222,5 </w:t>
      </w:r>
      <w:r w:rsidR="006F4B9E">
        <w:t>м</w:t>
      </w:r>
      <w:proofErr w:type="gramStart"/>
      <w:r w:rsidR="006F4B9E" w:rsidRPr="004C4572">
        <w:rPr>
          <w:vertAlign w:val="superscript"/>
        </w:rPr>
        <w:t>2</w:t>
      </w:r>
      <w:proofErr w:type="gramEnd"/>
      <w:r>
        <w:t xml:space="preserve">, </w:t>
      </w:r>
      <w:r w:rsidRPr="00C233E9">
        <w:t>о</w:t>
      </w:r>
      <w:r w:rsidR="00FF0471" w:rsidRPr="00C233E9">
        <w:t xml:space="preserve">бщий объем потребляемых энергетических ресурсов электричества сократился на </w:t>
      </w:r>
      <w:r w:rsidRPr="00C233E9">
        <w:t>1</w:t>
      </w:r>
      <w:r w:rsidR="00FF0471" w:rsidRPr="00C233E9">
        <w:t xml:space="preserve">% от согласованных лимитов на год и на </w:t>
      </w:r>
      <w:r w:rsidR="001E74AB" w:rsidRPr="00C233E9">
        <w:t>8,1</w:t>
      </w:r>
      <w:r w:rsidR="00FF0471" w:rsidRPr="00C233E9">
        <w:t xml:space="preserve">% в сравнении с 2013 годом и составил </w:t>
      </w:r>
      <w:r w:rsidR="001E74AB" w:rsidRPr="00C233E9">
        <w:t>24 483,38</w:t>
      </w:r>
      <w:r w:rsidR="004A5D50" w:rsidRPr="00C233E9">
        <w:t>Гкал</w:t>
      </w:r>
      <w:r w:rsidR="00FF0471" w:rsidRPr="00C233E9">
        <w:t>.</w:t>
      </w:r>
    </w:p>
    <w:p w:rsidR="001E74AB" w:rsidRPr="00C233E9" w:rsidRDefault="001E74AB" w:rsidP="001E74AB">
      <w:pPr>
        <w:autoSpaceDE w:val="0"/>
        <w:autoSpaceDN w:val="0"/>
        <w:adjustRightInd w:val="0"/>
        <w:ind w:firstLine="708"/>
        <w:jc w:val="both"/>
      </w:pPr>
      <w:r w:rsidRPr="00C233E9">
        <w:t>Объем потребляемой тепловой энергии за 2014 год в разрезе отраслей мун</w:t>
      </w:r>
      <w:r w:rsidRPr="00C233E9">
        <w:t>и</w:t>
      </w:r>
      <w:r w:rsidRPr="00C233E9">
        <w:t>ципальных бюджетных учреждений составил:</w:t>
      </w:r>
    </w:p>
    <w:p w:rsidR="001E74AB" w:rsidRPr="00C233E9" w:rsidRDefault="001E74AB" w:rsidP="001E74AB">
      <w:pPr>
        <w:autoSpaceDE w:val="0"/>
        <w:autoSpaceDN w:val="0"/>
        <w:adjustRightInd w:val="0"/>
        <w:ind w:firstLine="708"/>
        <w:jc w:val="both"/>
      </w:pPr>
      <w:r w:rsidRPr="00C233E9">
        <w:lastRenderedPageBreak/>
        <w:t xml:space="preserve">- управление образования – 19 391,10 </w:t>
      </w:r>
      <w:r w:rsidR="004A5D50" w:rsidRPr="00C233E9">
        <w:t>Гкал</w:t>
      </w:r>
      <w:r w:rsidRPr="00C233E9">
        <w:t xml:space="preserve"> (снижение по отношению 2013 г</w:t>
      </w:r>
      <w:r w:rsidRPr="00C233E9">
        <w:t>о</w:t>
      </w:r>
      <w:r w:rsidRPr="00C233E9">
        <w:t>ду составило – 5,1%,  в сравнении с согласованными лимитами на год, снижение на – 2,2%);</w:t>
      </w:r>
    </w:p>
    <w:p w:rsidR="001E74AB" w:rsidRPr="00C233E9" w:rsidRDefault="001E74AB" w:rsidP="001E74AB">
      <w:pPr>
        <w:autoSpaceDE w:val="0"/>
        <w:autoSpaceDN w:val="0"/>
        <w:adjustRightInd w:val="0"/>
        <w:ind w:firstLine="708"/>
        <w:jc w:val="both"/>
      </w:pPr>
      <w:r w:rsidRPr="00C233E9">
        <w:t xml:space="preserve">- управление культуры – 2 738,11 </w:t>
      </w:r>
      <w:r w:rsidR="004A5D50" w:rsidRPr="00C233E9">
        <w:t>Гкал</w:t>
      </w:r>
      <w:r w:rsidRPr="00C233E9">
        <w:t xml:space="preserve"> (снижение по отношению 2013 году с</w:t>
      </w:r>
      <w:r w:rsidRPr="00C233E9">
        <w:t>о</w:t>
      </w:r>
      <w:r w:rsidRPr="00C233E9">
        <w:t>ставило – 29,5%,  в сравнении с согласованными лимитами на год, снижение на – 27,4%);</w:t>
      </w:r>
    </w:p>
    <w:p w:rsidR="001E74AB" w:rsidRPr="00C233E9" w:rsidRDefault="001E74AB" w:rsidP="001E74AB">
      <w:pPr>
        <w:autoSpaceDE w:val="0"/>
        <w:autoSpaceDN w:val="0"/>
        <w:adjustRightInd w:val="0"/>
        <w:ind w:firstLine="708"/>
        <w:jc w:val="both"/>
      </w:pPr>
      <w:r w:rsidRPr="00C233E9">
        <w:t xml:space="preserve">- муниципальное управление – 2 325,60 </w:t>
      </w:r>
      <w:r w:rsidR="004A5D50" w:rsidRPr="00C233E9">
        <w:t>Гкал</w:t>
      </w:r>
      <w:r w:rsidRPr="00C233E9">
        <w:t xml:space="preserve"> (снижение по отношению 2013 году составило – 1,1%,  в сравнении с согласованными лимитами на год, снижение на – 4,1%);</w:t>
      </w:r>
    </w:p>
    <w:p w:rsidR="001E74AB" w:rsidRDefault="001E74AB" w:rsidP="001E74AB">
      <w:pPr>
        <w:autoSpaceDE w:val="0"/>
        <w:autoSpaceDN w:val="0"/>
        <w:adjustRightInd w:val="0"/>
        <w:ind w:firstLine="708"/>
        <w:jc w:val="both"/>
      </w:pPr>
      <w:r w:rsidRPr="00C233E9">
        <w:t xml:space="preserve">- жилищно-коммунальное хозяйство – 28,57 </w:t>
      </w:r>
      <w:r w:rsidR="004A5D50" w:rsidRPr="00C233E9">
        <w:t xml:space="preserve">Гкал </w:t>
      </w:r>
      <w:r w:rsidRPr="00C233E9">
        <w:t>(рост по отношению 2013 году составил – 32%,  в сравнении с согласованными лимитами на год, увеличение на – 36%);</w:t>
      </w:r>
    </w:p>
    <w:p w:rsidR="00A677A8" w:rsidRPr="00C233E9" w:rsidRDefault="00A677A8" w:rsidP="001E74AB">
      <w:pPr>
        <w:autoSpaceDE w:val="0"/>
        <w:autoSpaceDN w:val="0"/>
        <w:adjustRightInd w:val="0"/>
        <w:ind w:firstLine="708"/>
        <w:jc w:val="both"/>
      </w:pPr>
    </w:p>
    <w:p w:rsidR="004515DB" w:rsidRDefault="001D56F2" w:rsidP="00A677A8">
      <w:pPr>
        <w:jc w:val="both"/>
      </w:pPr>
      <w:r w:rsidRPr="00C233E9">
        <w:rPr>
          <w:b/>
          <w:szCs w:val="28"/>
        </w:rPr>
        <w:t>Показатель 40.</w:t>
      </w:r>
      <w:r w:rsidR="00CC34D5" w:rsidRPr="00C233E9">
        <w:rPr>
          <w:b/>
          <w:szCs w:val="28"/>
        </w:rPr>
        <w:t>3</w:t>
      </w:r>
      <w:r w:rsidRPr="00C233E9">
        <w:rPr>
          <w:b/>
        </w:rPr>
        <w:t>Удельная величина потребления энергетических ресурсов м</w:t>
      </w:r>
      <w:r w:rsidRPr="00C233E9">
        <w:rPr>
          <w:b/>
        </w:rPr>
        <w:t>у</w:t>
      </w:r>
      <w:r w:rsidRPr="00C233E9">
        <w:rPr>
          <w:b/>
        </w:rPr>
        <w:t xml:space="preserve">ниципальными бюджетными учреждениями: </w:t>
      </w:r>
      <w:r w:rsidRPr="00C233E9">
        <w:rPr>
          <w:b/>
          <w:i/>
        </w:rPr>
        <w:t>горячая вода</w:t>
      </w:r>
      <w:r w:rsidR="00147BAD" w:rsidRPr="00C233E9">
        <w:t>осталась на уровне 2013 года и составила 0,2 м</w:t>
      </w:r>
      <w:r w:rsidR="006F4B9E">
        <w:rPr>
          <w:vertAlign w:val="superscript"/>
        </w:rPr>
        <w:t>3</w:t>
      </w:r>
      <w:r w:rsidR="00147BAD" w:rsidRPr="00C233E9">
        <w:t xml:space="preserve"> на 1 человека населения.Общий объем горячего вод</w:t>
      </w:r>
      <w:r w:rsidR="00147BAD" w:rsidRPr="00C233E9">
        <w:t>о</w:t>
      </w:r>
      <w:r w:rsidR="00147BAD" w:rsidRPr="00C233E9">
        <w:t xml:space="preserve">снабжения за 2014 год составил </w:t>
      </w:r>
      <w:r w:rsidR="00C233E9" w:rsidRPr="00C233E9">
        <w:t>6 3255,6</w:t>
      </w:r>
      <w:r w:rsidR="00147BAD" w:rsidRPr="00C233E9">
        <w:t>м</w:t>
      </w:r>
      <w:r w:rsidR="006F4B9E">
        <w:rPr>
          <w:vertAlign w:val="superscript"/>
        </w:rPr>
        <w:t>3</w:t>
      </w:r>
      <w:r w:rsidR="004515DB" w:rsidRPr="00C233E9">
        <w:t xml:space="preserve">, </w:t>
      </w:r>
      <w:r w:rsidR="00C233E9">
        <w:t>рост показателя</w:t>
      </w:r>
      <w:r w:rsidR="004515DB" w:rsidRPr="00C233E9">
        <w:t xml:space="preserve"> произош</w:t>
      </w:r>
      <w:r w:rsidR="00C233E9">
        <w:t>ел</w:t>
      </w:r>
      <w:r w:rsidR="004515DB" w:rsidRPr="00C233E9">
        <w:t xml:space="preserve"> за счет ув</w:t>
      </w:r>
      <w:r w:rsidR="004515DB" w:rsidRPr="00C233E9">
        <w:t>е</w:t>
      </w:r>
      <w:r w:rsidR="004515DB" w:rsidRPr="00C233E9">
        <w:t>личения ёмкости муниципальных детских садов на 505 мест.</w:t>
      </w:r>
    </w:p>
    <w:p w:rsidR="00A677A8" w:rsidRPr="00CE29B9" w:rsidRDefault="00A677A8" w:rsidP="00A677A8">
      <w:pPr>
        <w:jc w:val="both"/>
        <w:rPr>
          <w:color w:val="FF0000"/>
        </w:rPr>
      </w:pPr>
    </w:p>
    <w:p w:rsidR="004515DB" w:rsidRPr="00B20D24" w:rsidRDefault="00CC34D5" w:rsidP="00A677A8">
      <w:pPr>
        <w:jc w:val="both"/>
      </w:pPr>
      <w:r w:rsidRPr="00C233E9">
        <w:rPr>
          <w:b/>
          <w:szCs w:val="28"/>
        </w:rPr>
        <w:t>Показатель 40.4</w:t>
      </w:r>
      <w:r w:rsidR="004515DB" w:rsidRPr="00C233E9">
        <w:rPr>
          <w:b/>
        </w:rPr>
        <w:t>Удельная величина потребления энергетических ресурсов м</w:t>
      </w:r>
      <w:r w:rsidR="004515DB" w:rsidRPr="00C233E9">
        <w:rPr>
          <w:b/>
        </w:rPr>
        <w:t>у</w:t>
      </w:r>
      <w:r w:rsidR="004515DB" w:rsidRPr="00C233E9">
        <w:rPr>
          <w:b/>
        </w:rPr>
        <w:t xml:space="preserve">ниципальными бюджетными </w:t>
      </w:r>
      <w:r w:rsidR="004515DB" w:rsidRPr="00B20D24">
        <w:rPr>
          <w:b/>
        </w:rPr>
        <w:t xml:space="preserve">учреждениями: </w:t>
      </w:r>
      <w:r w:rsidR="004515DB" w:rsidRPr="00B20D24">
        <w:rPr>
          <w:b/>
          <w:i/>
        </w:rPr>
        <w:t xml:space="preserve">холодная вода. </w:t>
      </w:r>
      <w:r w:rsidR="004515DB" w:rsidRPr="00B20D24">
        <w:t>Показатель незн</w:t>
      </w:r>
      <w:r w:rsidR="004515DB" w:rsidRPr="00B20D24">
        <w:t>а</w:t>
      </w:r>
      <w:r w:rsidR="004515DB" w:rsidRPr="00B20D24">
        <w:t>чительно сократился в 2014 году и составил 2,3 м</w:t>
      </w:r>
      <w:r w:rsidR="006F4B9E">
        <w:rPr>
          <w:vertAlign w:val="superscript"/>
        </w:rPr>
        <w:t>3</w:t>
      </w:r>
      <w:r w:rsidR="004515DB" w:rsidRPr="00B20D24">
        <w:t xml:space="preserve"> на 1 человека населения (в 2013 году – 2,5 м</w:t>
      </w:r>
      <w:r w:rsidR="006F4B9E">
        <w:rPr>
          <w:vertAlign w:val="superscript"/>
        </w:rPr>
        <w:t>3</w:t>
      </w:r>
      <w:r w:rsidR="004515DB" w:rsidRPr="00B20D24">
        <w:t xml:space="preserve"> на 1 человека населения).</w:t>
      </w:r>
      <w:r w:rsidR="00955464" w:rsidRPr="00B20D24">
        <w:t xml:space="preserve"> Общий объем холодного водоснабжения за 2014 год составил </w:t>
      </w:r>
      <w:r w:rsidR="00173395" w:rsidRPr="00B20D24">
        <w:t>727439,4</w:t>
      </w:r>
      <w:r w:rsidR="00955464" w:rsidRPr="00B20D24">
        <w:t xml:space="preserve"> м</w:t>
      </w:r>
      <w:r w:rsidR="006F4B9E">
        <w:rPr>
          <w:vertAlign w:val="superscript"/>
        </w:rPr>
        <w:t>3</w:t>
      </w:r>
      <w:r w:rsidR="00955464" w:rsidRPr="00B20D24">
        <w:t xml:space="preserve">, что ниже показателя 2013 года на </w:t>
      </w:r>
      <w:r w:rsidR="00173395" w:rsidRPr="00B20D24">
        <w:t>4,8</w:t>
      </w:r>
      <w:r w:rsidR="00955464" w:rsidRPr="00B20D24">
        <w:t>%.</w:t>
      </w:r>
      <w:r w:rsidR="00622017">
        <w:rPr>
          <w:rStyle w:val="af5"/>
        </w:rPr>
        <w:footnoteReference w:id="4"/>
      </w:r>
    </w:p>
    <w:p w:rsidR="00955464" w:rsidRPr="00B20D24" w:rsidRDefault="00955464" w:rsidP="00955464">
      <w:pPr>
        <w:autoSpaceDE w:val="0"/>
        <w:autoSpaceDN w:val="0"/>
        <w:adjustRightInd w:val="0"/>
        <w:ind w:firstLine="708"/>
        <w:jc w:val="both"/>
      </w:pPr>
      <w:r w:rsidRPr="00B20D24">
        <w:t>Объем потребляемой холодной воды за 2014 год в разрезе отраслей муниц</w:t>
      </w:r>
      <w:r w:rsidRPr="00B20D24">
        <w:t>и</w:t>
      </w:r>
      <w:r w:rsidRPr="00B20D24">
        <w:t xml:space="preserve">пальных бюджетных учреждений составил: управление образования – </w:t>
      </w:r>
      <w:r w:rsidR="00B20D24" w:rsidRPr="00B20D24">
        <w:t>629828,5</w:t>
      </w:r>
      <w:r w:rsidRPr="00B20D24">
        <w:t xml:space="preserve">  м</w:t>
      </w:r>
      <w:r w:rsidR="006F4B9E">
        <w:rPr>
          <w:vertAlign w:val="superscript"/>
        </w:rPr>
        <w:t>3</w:t>
      </w:r>
      <w:r w:rsidRPr="00B20D24">
        <w:t xml:space="preserve">; управление культуры – </w:t>
      </w:r>
      <w:r w:rsidR="00B20D24" w:rsidRPr="00B20D24">
        <w:t>22513,08</w:t>
      </w:r>
      <w:r w:rsidR="006F4B9E" w:rsidRPr="00B20D24">
        <w:t>м</w:t>
      </w:r>
      <w:r w:rsidR="006F4B9E">
        <w:rPr>
          <w:vertAlign w:val="superscript"/>
        </w:rPr>
        <w:t>3</w:t>
      </w:r>
      <w:r w:rsidRPr="00B20D24">
        <w:t>;</w:t>
      </w:r>
      <w:r w:rsidR="00B20D24" w:rsidRPr="00B20D24">
        <w:t>проч</w:t>
      </w:r>
      <w:r w:rsidR="00B20D24">
        <w:t>и</w:t>
      </w:r>
      <w:r w:rsidR="00B20D24" w:rsidRPr="00B20D24">
        <w:t>е</w:t>
      </w:r>
      <w:r w:rsidRPr="00B20D24">
        <w:t xml:space="preserve"> – </w:t>
      </w:r>
      <w:r w:rsidR="00B20D24" w:rsidRPr="00B20D24">
        <w:t xml:space="preserve">80097,82 </w:t>
      </w:r>
      <w:r w:rsidR="006F4B9E" w:rsidRPr="00B20D24">
        <w:t>м</w:t>
      </w:r>
      <w:r w:rsidR="006F4B9E">
        <w:rPr>
          <w:vertAlign w:val="superscript"/>
        </w:rPr>
        <w:t>3</w:t>
      </w:r>
      <w:r w:rsidR="00B20D24" w:rsidRPr="00B20D24">
        <w:t>.</w:t>
      </w:r>
    </w:p>
    <w:p w:rsidR="00955464" w:rsidRDefault="00CC34D5" w:rsidP="00A677A8">
      <w:pPr>
        <w:autoSpaceDE w:val="0"/>
        <w:autoSpaceDN w:val="0"/>
        <w:adjustRightInd w:val="0"/>
        <w:jc w:val="both"/>
      </w:pPr>
      <w:r w:rsidRPr="002653AD">
        <w:rPr>
          <w:b/>
          <w:szCs w:val="28"/>
        </w:rPr>
        <w:t>Показатель 40.5</w:t>
      </w:r>
      <w:r w:rsidR="00955464" w:rsidRPr="002653AD">
        <w:rPr>
          <w:b/>
        </w:rPr>
        <w:t>Удельная величина потребления энергетических ресурсов м</w:t>
      </w:r>
      <w:r w:rsidR="00955464" w:rsidRPr="002653AD">
        <w:rPr>
          <w:b/>
        </w:rPr>
        <w:t>у</w:t>
      </w:r>
      <w:r w:rsidR="00955464" w:rsidRPr="002653AD">
        <w:rPr>
          <w:b/>
        </w:rPr>
        <w:t xml:space="preserve">ниципальными бюджетными учреждениями: </w:t>
      </w:r>
      <w:r w:rsidR="00C90EB6" w:rsidRPr="002653AD">
        <w:t xml:space="preserve">природный газ составило 2,5 </w:t>
      </w:r>
      <w:r w:rsidR="006F4B9E" w:rsidRPr="00B20D24">
        <w:t>м</w:t>
      </w:r>
      <w:r w:rsidR="006F4B9E">
        <w:rPr>
          <w:vertAlign w:val="superscript"/>
        </w:rPr>
        <w:t xml:space="preserve">3 </w:t>
      </w:r>
      <w:r w:rsidR="00C90EB6" w:rsidRPr="002653AD">
        <w:t xml:space="preserve"> на 1 человека, что ниже показателя 2013 года на 0,1 </w:t>
      </w:r>
      <w:r w:rsidR="006F4B9E" w:rsidRPr="00B20D24">
        <w:t>м</w:t>
      </w:r>
      <w:r w:rsidR="006F4B9E">
        <w:rPr>
          <w:vertAlign w:val="superscript"/>
        </w:rPr>
        <w:t>3</w:t>
      </w:r>
      <w:r w:rsidR="00C90EB6" w:rsidRPr="002653AD">
        <w:t xml:space="preserve"> на 1 человека.</w:t>
      </w:r>
      <w:r w:rsidR="002653AD">
        <w:t xml:space="preserve"> Общий объем п</w:t>
      </w:r>
      <w:r w:rsidR="002653AD">
        <w:t>о</w:t>
      </w:r>
      <w:r w:rsidR="002653AD">
        <w:t xml:space="preserve">требления составил 790 695 </w:t>
      </w:r>
      <w:r w:rsidR="006F4B9E" w:rsidRPr="00B20D24">
        <w:t>м</w:t>
      </w:r>
      <w:r w:rsidR="006F4B9E">
        <w:rPr>
          <w:vertAlign w:val="superscript"/>
        </w:rPr>
        <w:t>3</w:t>
      </w:r>
      <w:r w:rsidR="002653AD">
        <w:t>.</w:t>
      </w:r>
    </w:p>
    <w:p w:rsidR="002653AD" w:rsidRPr="002653AD" w:rsidRDefault="002653AD" w:rsidP="00955464">
      <w:pPr>
        <w:autoSpaceDE w:val="0"/>
        <w:autoSpaceDN w:val="0"/>
        <w:adjustRightInd w:val="0"/>
        <w:ind w:firstLine="708"/>
        <w:jc w:val="both"/>
      </w:pP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t>Динамика снижения данных показателей в 2014 году обусловлена так же: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t xml:space="preserve">– завершением перехода от </w:t>
      </w:r>
      <w:proofErr w:type="spellStart"/>
      <w:r w:rsidRPr="002653AD">
        <w:rPr>
          <w:rFonts w:eastAsia="Calibri" w:cs="Times New Roman"/>
          <w:szCs w:val="28"/>
        </w:rPr>
        <w:t>безучётного</w:t>
      </w:r>
      <w:proofErr w:type="spellEnd"/>
      <w:r w:rsidRPr="002653AD">
        <w:rPr>
          <w:rFonts w:eastAsia="Calibri" w:cs="Times New Roman"/>
          <w:szCs w:val="28"/>
        </w:rPr>
        <w:t xml:space="preserve"> потребления коммунальных услуг в социально-бюджетной сфере к стопроцентному внедрению приборов учёта;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t>– расширением площадей учреждений социально-бюджетной сферы;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t>– развитием материально-технической базы, в том числе за счёт энергоёмкого оборудования;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t>– ростом численности постоянного населения муниципального образования.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lastRenderedPageBreak/>
        <w:t>Динамика показателя, планируемая на 2015 – 2017 г</w:t>
      </w:r>
      <w:r w:rsidR="006F4B9E">
        <w:rPr>
          <w:rFonts w:eastAsia="Calibri" w:cs="Times New Roman"/>
          <w:szCs w:val="28"/>
        </w:rPr>
        <w:t>г.</w:t>
      </w:r>
      <w:r w:rsidRPr="002653AD">
        <w:rPr>
          <w:rFonts w:eastAsia="Calibri" w:cs="Times New Roman"/>
          <w:szCs w:val="28"/>
        </w:rPr>
        <w:t>, обусловлена: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t>– продолжением расширения сети социальных учреждений и развитию их м</w:t>
      </w:r>
      <w:r w:rsidRPr="002653AD">
        <w:rPr>
          <w:rFonts w:eastAsia="Calibri" w:cs="Times New Roman"/>
          <w:szCs w:val="28"/>
        </w:rPr>
        <w:t>а</w:t>
      </w:r>
      <w:r w:rsidRPr="002653AD">
        <w:rPr>
          <w:rFonts w:eastAsia="Calibri" w:cs="Times New Roman"/>
          <w:szCs w:val="28"/>
        </w:rPr>
        <w:t>териально-технической базы;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653AD">
        <w:rPr>
          <w:rFonts w:eastAsia="Calibri" w:cs="Times New Roman"/>
          <w:szCs w:val="28"/>
        </w:rPr>
        <w:t>– использованием энергосберегающих технологий при производстве ремон</w:t>
      </w:r>
      <w:r w:rsidRPr="002653AD">
        <w:rPr>
          <w:rFonts w:eastAsia="Calibri" w:cs="Times New Roman"/>
          <w:szCs w:val="28"/>
        </w:rPr>
        <w:t>т</w:t>
      </w:r>
      <w:r w:rsidRPr="002653AD">
        <w:rPr>
          <w:rFonts w:eastAsia="Calibri" w:cs="Times New Roman"/>
          <w:szCs w:val="28"/>
        </w:rPr>
        <w:t>но-строительных работ;</w:t>
      </w:r>
    </w:p>
    <w:p w:rsidR="00C90EB6" w:rsidRPr="002653AD" w:rsidRDefault="00C90EB6" w:rsidP="00C90EB6">
      <w:pPr>
        <w:tabs>
          <w:tab w:val="left" w:pos="993"/>
        </w:tabs>
        <w:ind w:firstLine="709"/>
        <w:jc w:val="both"/>
      </w:pPr>
      <w:r w:rsidRPr="002653AD">
        <w:rPr>
          <w:rFonts w:eastAsia="Calibri" w:cs="Times New Roman"/>
          <w:szCs w:val="28"/>
        </w:rPr>
        <w:t xml:space="preserve">– мероприятий по </w:t>
      </w:r>
      <w:r w:rsidRPr="002653AD">
        <w:t>наладке и балансировке систем отопления зданий.</w:t>
      </w:r>
    </w:p>
    <w:p w:rsidR="00C90EB6" w:rsidRDefault="00C90EB6" w:rsidP="00955464">
      <w:pPr>
        <w:autoSpaceDE w:val="0"/>
        <w:autoSpaceDN w:val="0"/>
        <w:adjustRightInd w:val="0"/>
        <w:ind w:firstLine="708"/>
        <w:jc w:val="both"/>
      </w:pPr>
    </w:p>
    <w:p w:rsidR="00955464" w:rsidRDefault="00955464" w:rsidP="00955464">
      <w:pPr>
        <w:autoSpaceDE w:val="0"/>
        <w:autoSpaceDN w:val="0"/>
        <w:adjustRightInd w:val="0"/>
        <w:ind w:firstLine="708"/>
        <w:jc w:val="both"/>
      </w:pPr>
    </w:p>
    <w:p w:rsidR="001D56F2" w:rsidRPr="004515DB" w:rsidRDefault="001D56F2" w:rsidP="00F27C6C">
      <w:pPr>
        <w:autoSpaceDE w:val="0"/>
        <w:autoSpaceDN w:val="0"/>
        <w:adjustRightInd w:val="0"/>
        <w:ind w:firstLine="708"/>
        <w:jc w:val="both"/>
      </w:pPr>
    </w:p>
    <w:p w:rsidR="000B1CF9" w:rsidRPr="000B1CF9" w:rsidRDefault="000B1CF9" w:rsidP="00F27C6C">
      <w:pPr>
        <w:autoSpaceDE w:val="0"/>
        <w:autoSpaceDN w:val="0"/>
        <w:adjustRightInd w:val="0"/>
        <w:ind w:firstLine="708"/>
        <w:jc w:val="both"/>
      </w:pPr>
    </w:p>
    <w:sectPr w:rsidR="000B1CF9" w:rsidRPr="000B1CF9" w:rsidSect="00E0372C">
      <w:headerReference w:type="default" r:id="rId22"/>
      <w:footerReference w:type="default" r:id="rId23"/>
      <w:headerReference w:type="first" r:id="rId24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5E" w:rsidRDefault="00E12B5E" w:rsidP="004D0594">
      <w:r>
        <w:separator/>
      </w:r>
    </w:p>
  </w:endnote>
  <w:endnote w:type="continuationSeparator" w:id="0">
    <w:p w:rsidR="00E12B5E" w:rsidRDefault="00E12B5E" w:rsidP="004D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239899"/>
    </w:sdtPr>
    <w:sdtEndPr/>
    <w:sdtContent>
      <w:p w:rsidR="00E12B5E" w:rsidRDefault="00E12B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A7">
          <w:rPr>
            <w:noProof/>
          </w:rPr>
          <w:t>29</w:t>
        </w:r>
        <w:r>
          <w:fldChar w:fldCharType="end"/>
        </w:r>
      </w:p>
    </w:sdtContent>
  </w:sdt>
  <w:p w:rsidR="00E12B5E" w:rsidRDefault="00E12B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5E" w:rsidRDefault="00E12B5E" w:rsidP="004D0594">
      <w:r>
        <w:separator/>
      </w:r>
    </w:p>
  </w:footnote>
  <w:footnote w:type="continuationSeparator" w:id="0">
    <w:p w:rsidR="00E12B5E" w:rsidRDefault="00E12B5E" w:rsidP="004D0594">
      <w:r>
        <w:continuationSeparator/>
      </w:r>
    </w:p>
  </w:footnote>
  <w:footnote w:id="1">
    <w:p w:rsidR="00E12B5E" w:rsidRDefault="00E12B5E" w:rsidP="00684039">
      <w:pPr>
        <w:pStyle w:val="af3"/>
        <w:jc w:val="both"/>
      </w:pPr>
      <w:r>
        <w:rPr>
          <w:rStyle w:val="af5"/>
        </w:rPr>
        <w:footnoteRef/>
      </w:r>
      <w:r>
        <w:t xml:space="preserve"> Данные проверены и откорректированы Департаментом поддержки предпринимательской деятельности внешнеэк</w:t>
      </w:r>
      <w:r>
        <w:t>о</w:t>
      </w:r>
      <w:r>
        <w:t>номических связей Краснодарского края в январе 2015 года</w:t>
      </w:r>
    </w:p>
  </w:footnote>
  <w:footnote w:id="2">
    <w:p w:rsidR="00E12B5E" w:rsidRDefault="00E12B5E" w:rsidP="003E04F5">
      <w:pPr>
        <w:pStyle w:val="af3"/>
      </w:pPr>
      <w:r>
        <w:rPr>
          <w:rStyle w:val="af5"/>
        </w:rPr>
        <w:footnoteRef/>
      </w:r>
      <w:r>
        <w:t xml:space="preserve"> Значение показателя за 2013 год изменено с учетом внесенных изменений, согласованных с профильным Департ</w:t>
      </w:r>
      <w:r>
        <w:t>а</w:t>
      </w:r>
      <w:r>
        <w:t>ментом Краснодарского края</w:t>
      </w:r>
    </w:p>
    <w:p w:rsidR="00E12B5E" w:rsidRDefault="00E12B5E" w:rsidP="004D1D9D">
      <w:pPr>
        <w:pStyle w:val="af3"/>
      </w:pPr>
    </w:p>
  </w:footnote>
  <w:footnote w:id="3">
    <w:p w:rsidR="00E12B5E" w:rsidRDefault="00E12B5E" w:rsidP="00A677A8">
      <w:pPr>
        <w:pStyle w:val="af3"/>
        <w:jc w:val="both"/>
      </w:pPr>
      <w:r>
        <w:rPr>
          <w:rStyle w:val="af5"/>
        </w:rPr>
        <w:footnoteRef/>
      </w:r>
      <w:r>
        <w:t xml:space="preserve"> В 2013 году по предоставленным данным удельная величина потребления энергетических ресурсов муниципальн</w:t>
      </w:r>
      <w:r>
        <w:t>ы</w:t>
      </w:r>
      <w:r>
        <w:t>ми бюджетными учреждениями, а именно тепловой энергии составляла 0,9 Гкал на 1 м2 общей площади, однако при перерасчете данного показателя специалистами администрации МО г. Новороссийск, выявлены ошибки в расчетах, так норма  для жилых помещений составляет 0,1212 Гкал на 1 м2 в год, однако требования к уровню температуры для муниципальных бюджетных помещений (22 градуса) незначительно превышают уровень температуры в жилых п</w:t>
      </w:r>
      <w:r>
        <w:t>о</w:t>
      </w:r>
      <w:r>
        <w:t>мещениях (18 градусов),  что составляет 0,15 Гкал на 1 м2 потребление тепловой энергии.</w:t>
      </w:r>
    </w:p>
  </w:footnote>
  <w:footnote w:id="4">
    <w:p w:rsidR="00E12B5E" w:rsidRDefault="00E12B5E" w:rsidP="00A677A8">
      <w:pPr>
        <w:pStyle w:val="af3"/>
        <w:jc w:val="both"/>
      </w:pPr>
      <w:r>
        <w:rPr>
          <w:rStyle w:val="af5"/>
        </w:rPr>
        <w:footnoteRef/>
      </w:r>
      <w:r>
        <w:t xml:space="preserve"> При определении у</w:t>
      </w:r>
      <w:r w:rsidRPr="00622017">
        <w:t>дельн</w:t>
      </w:r>
      <w:r>
        <w:t>ой</w:t>
      </w:r>
      <w:r w:rsidRPr="00622017">
        <w:t xml:space="preserve"> величин</w:t>
      </w:r>
      <w:r>
        <w:t>ы</w:t>
      </w:r>
      <w:r w:rsidRPr="00622017">
        <w:t xml:space="preserve"> потребления энергетических ресурсов муниципальными бюджетными учр</w:t>
      </w:r>
      <w:r w:rsidRPr="00622017">
        <w:t>е</w:t>
      </w:r>
      <w:r w:rsidRPr="00622017">
        <w:t>ждениями: холодная вода</w:t>
      </w:r>
      <w:r>
        <w:t xml:space="preserve"> в</w:t>
      </w:r>
      <w:r w:rsidRPr="00622017">
        <w:t xml:space="preserve"> 2013 году</w:t>
      </w:r>
      <w:r>
        <w:t xml:space="preserve"> в расчет был включен объем услуг по водоотведению холодного водоснабж</w:t>
      </w:r>
      <w:r>
        <w:t>е</w:t>
      </w:r>
      <w:r>
        <w:t xml:space="preserve">ния, что не приемлемо для данного показателя. В 2014 году данный показатель пересчитан и составил </w:t>
      </w:r>
      <w:r w:rsidRPr="00B20D24">
        <w:t>2,5 м3 на 1 ч</w:t>
      </w:r>
      <w:r w:rsidRPr="00B20D24">
        <w:t>е</w:t>
      </w:r>
      <w:r w:rsidRPr="00B20D24">
        <w:t>ловека населения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5E" w:rsidRDefault="00E12B5E" w:rsidP="00900587">
    <w:pPr>
      <w:pStyle w:val="a7"/>
    </w:pPr>
  </w:p>
  <w:p w:rsidR="00E12B5E" w:rsidRDefault="00E12B5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5E" w:rsidRPr="00921B4A" w:rsidRDefault="00E12B5E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A25"/>
    <w:multiLevelType w:val="hybridMultilevel"/>
    <w:tmpl w:val="5614D05A"/>
    <w:lvl w:ilvl="0" w:tplc="03E4B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44A"/>
    <w:multiLevelType w:val="hybridMultilevel"/>
    <w:tmpl w:val="4F749EB0"/>
    <w:lvl w:ilvl="0" w:tplc="3782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D84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641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A4F2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FE9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C46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3886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5651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C4C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46C0940"/>
    <w:multiLevelType w:val="hybridMultilevel"/>
    <w:tmpl w:val="BE42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3040"/>
    <w:multiLevelType w:val="hybridMultilevel"/>
    <w:tmpl w:val="7D9AD942"/>
    <w:lvl w:ilvl="0" w:tplc="B164F6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4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641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A4F2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FE9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C46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3886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5651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C4C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E504F8F"/>
    <w:multiLevelType w:val="hybridMultilevel"/>
    <w:tmpl w:val="847AE266"/>
    <w:lvl w:ilvl="0" w:tplc="FECECC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FD9"/>
    <w:rsid w:val="0000409E"/>
    <w:rsid w:val="00010158"/>
    <w:rsid w:val="00021805"/>
    <w:rsid w:val="00022511"/>
    <w:rsid w:val="00023D12"/>
    <w:rsid w:val="000246A0"/>
    <w:rsid w:val="000270B7"/>
    <w:rsid w:val="00032E49"/>
    <w:rsid w:val="00033538"/>
    <w:rsid w:val="0003437B"/>
    <w:rsid w:val="00035901"/>
    <w:rsid w:val="00044B76"/>
    <w:rsid w:val="000450F4"/>
    <w:rsid w:val="000506D6"/>
    <w:rsid w:val="00050B79"/>
    <w:rsid w:val="000548DF"/>
    <w:rsid w:val="00061713"/>
    <w:rsid w:val="00061972"/>
    <w:rsid w:val="00063DA7"/>
    <w:rsid w:val="0006432B"/>
    <w:rsid w:val="000706BA"/>
    <w:rsid w:val="00072D4F"/>
    <w:rsid w:val="00074855"/>
    <w:rsid w:val="0008065F"/>
    <w:rsid w:val="00085050"/>
    <w:rsid w:val="00094703"/>
    <w:rsid w:val="000A0B9A"/>
    <w:rsid w:val="000A1D6A"/>
    <w:rsid w:val="000A40F5"/>
    <w:rsid w:val="000A4279"/>
    <w:rsid w:val="000A5426"/>
    <w:rsid w:val="000B1CF9"/>
    <w:rsid w:val="000B3ADF"/>
    <w:rsid w:val="000D0B64"/>
    <w:rsid w:val="000D578D"/>
    <w:rsid w:val="000D6EAD"/>
    <w:rsid w:val="000E47C0"/>
    <w:rsid w:val="000E7841"/>
    <w:rsid w:val="000E78E2"/>
    <w:rsid w:val="000F1BE9"/>
    <w:rsid w:val="000F7315"/>
    <w:rsid w:val="000F7D09"/>
    <w:rsid w:val="001136F9"/>
    <w:rsid w:val="00113B1C"/>
    <w:rsid w:val="00117565"/>
    <w:rsid w:val="00125E21"/>
    <w:rsid w:val="00127A4E"/>
    <w:rsid w:val="00134FCB"/>
    <w:rsid w:val="00135250"/>
    <w:rsid w:val="001376E7"/>
    <w:rsid w:val="00141E09"/>
    <w:rsid w:val="00147BAD"/>
    <w:rsid w:val="00151F37"/>
    <w:rsid w:val="0015385E"/>
    <w:rsid w:val="00155AD5"/>
    <w:rsid w:val="00161459"/>
    <w:rsid w:val="00163EFC"/>
    <w:rsid w:val="0016769F"/>
    <w:rsid w:val="00167906"/>
    <w:rsid w:val="00170173"/>
    <w:rsid w:val="001703CB"/>
    <w:rsid w:val="00170C86"/>
    <w:rsid w:val="00173395"/>
    <w:rsid w:val="001735E7"/>
    <w:rsid w:val="0017431C"/>
    <w:rsid w:val="00176546"/>
    <w:rsid w:val="001809B1"/>
    <w:rsid w:val="0018602D"/>
    <w:rsid w:val="0018625A"/>
    <w:rsid w:val="0019418F"/>
    <w:rsid w:val="001A47CC"/>
    <w:rsid w:val="001A5250"/>
    <w:rsid w:val="001A6D63"/>
    <w:rsid w:val="001A7700"/>
    <w:rsid w:val="001C17BB"/>
    <w:rsid w:val="001C5843"/>
    <w:rsid w:val="001C7DE5"/>
    <w:rsid w:val="001D2955"/>
    <w:rsid w:val="001D55AF"/>
    <w:rsid w:val="001D56F2"/>
    <w:rsid w:val="001E2D21"/>
    <w:rsid w:val="001E74AB"/>
    <w:rsid w:val="001F156F"/>
    <w:rsid w:val="001F2993"/>
    <w:rsid w:val="001F4AF4"/>
    <w:rsid w:val="00207241"/>
    <w:rsid w:val="002148A2"/>
    <w:rsid w:val="0022468E"/>
    <w:rsid w:val="002263E2"/>
    <w:rsid w:val="002312CE"/>
    <w:rsid w:val="002331D2"/>
    <w:rsid w:val="00242938"/>
    <w:rsid w:val="00242EE4"/>
    <w:rsid w:val="00244EE9"/>
    <w:rsid w:val="002459C4"/>
    <w:rsid w:val="002522BE"/>
    <w:rsid w:val="00252EEE"/>
    <w:rsid w:val="00253A01"/>
    <w:rsid w:val="002640E8"/>
    <w:rsid w:val="002653AD"/>
    <w:rsid w:val="0026547B"/>
    <w:rsid w:val="00266719"/>
    <w:rsid w:val="0027510A"/>
    <w:rsid w:val="002775D5"/>
    <w:rsid w:val="00280227"/>
    <w:rsid w:val="00281E97"/>
    <w:rsid w:val="00283B63"/>
    <w:rsid w:val="0028426E"/>
    <w:rsid w:val="002855B7"/>
    <w:rsid w:val="00285E80"/>
    <w:rsid w:val="00295737"/>
    <w:rsid w:val="002A0128"/>
    <w:rsid w:val="002A13EA"/>
    <w:rsid w:val="002B39DE"/>
    <w:rsid w:val="002B4C4E"/>
    <w:rsid w:val="002C1462"/>
    <w:rsid w:val="002C175D"/>
    <w:rsid w:val="002C76FF"/>
    <w:rsid w:val="002D7DF7"/>
    <w:rsid w:val="002E4DA8"/>
    <w:rsid w:val="002E51A0"/>
    <w:rsid w:val="002F1EE0"/>
    <w:rsid w:val="002F2596"/>
    <w:rsid w:val="002F49CA"/>
    <w:rsid w:val="002F5874"/>
    <w:rsid w:val="002F749B"/>
    <w:rsid w:val="00302B20"/>
    <w:rsid w:val="00315A7B"/>
    <w:rsid w:val="00316DB0"/>
    <w:rsid w:val="00317B95"/>
    <w:rsid w:val="0032053E"/>
    <w:rsid w:val="0032158E"/>
    <w:rsid w:val="00322856"/>
    <w:rsid w:val="00322CE9"/>
    <w:rsid w:val="00324037"/>
    <w:rsid w:val="003242CF"/>
    <w:rsid w:val="00324CAF"/>
    <w:rsid w:val="00330AB4"/>
    <w:rsid w:val="00330B45"/>
    <w:rsid w:val="00331B61"/>
    <w:rsid w:val="00333D51"/>
    <w:rsid w:val="00343F25"/>
    <w:rsid w:val="00353440"/>
    <w:rsid w:val="003539E3"/>
    <w:rsid w:val="003577A7"/>
    <w:rsid w:val="00361AA7"/>
    <w:rsid w:val="0036424B"/>
    <w:rsid w:val="0036793E"/>
    <w:rsid w:val="003725F4"/>
    <w:rsid w:val="00377E48"/>
    <w:rsid w:val="003809DB"/>
    <w:rsid w:val="003810B5"/>
    <w:rsid w:val="00381325"/>
    <w:rsid w:val="003814D4"/>
    <w:rsid w:val="0038328A"/>
    <w:rsid w:val="00386EAD"/>
    <w:rsid w:val="00393D59"/>
    <w:rsid w:val="003947F7"/>
    <w:rsid w:val="00395FA8"/>
    <w:rsid w:val="00397C0C"/>
    <w:rsid w:val="003A7512"/>
    <w:rsid w:val="003B42AD"/>
    <w:rsid w:val="003B44B2"/>
    <w:rsid w:val="003C49BD"/>
    <w:rsid w:val="003C54C3"/>
    <w:rsid w:val="003D3364"/>
    <w:rsid w:val="003E04F5"/>
    <w:rsid w:val="003E5EFB"/>
    <w:rsid w:val="003E7891"/>
    <w:rsid w:val="003F02E9"/>
    <w:rsid w:val="003F68F4"/>
    <w:rsid w:val="003F75CA"/>
    <w:rsid w:val="004004FB"/>
    <w:rsid w:val="004116C3"/>
    <w:rsid w:val="00423D5B"/>
    <w:rsid w:val="00427EFE"/>
    <w:rsid w:val="00431BC5"/>
    <w:rsid w:val="00432D40"/>
    <w:rsid w:val="00434781"/>
    <w:rsid w:val="00436924"/>
    <w:rsid w:val="00440F93"/>
    <w:rsid w:val="00443A99"/>
    <w:rsid w:val="00444892"/>
    <w:rsid w:val="0044723F"/>
    <w:rsid w:val="0045158E"/>
    <w:rsid w:val="004515DB"/>
    <w:rsid w:val="00457E25"/>
    <w:rsid w:val="004615C3"/>
    <w:rsid w:val="004630BE"/>
    <w:rsid w:val="00463538"/>
    <w:rsid w:val="0046491B"/>
    <w:rsid w:val="0046598A"/>
    <w:rsid w:val="0046741D"/>
    <w:rsid w:val="00470514"/>
    <w:rsid w:val="00483ABC"/>
    <w:rsid w:val="004859DA"/>
    <w:rsid w:val="00487865"/>
    <w:rsid w:val="00494F42"/>
    <w:rsid w:val="004A1022"/>
    <w:rsid w:val="004A397E"/>
    <w:rsid w:val="004A5D50"/>
    <w:rsid w:val="004B08A1"/>
    <w:rsid w:val="004C3528"/>
    <w:rsid w:val="004C4572"/>
    <w:rsid w:val="004C5270"/>
    <w:rsid w:val="004C7426"/>
    <w:rsid w:val="004D0594"/>
    <w:rsid w:val="004D1D9D"/>
    <w:rsid w:val="004E575A"/>
    <w:rsid w:val="004F181A"/>
    <w:rsid w:val="004F38B4"/>
    <w:rsid w:val="00505440"/>
    <w:rsid w:val="0050640E"/>
    <w:rsid w:val="00507F22"/>
    <w:rsid w:val="00524E07"/>
    <w:rsid w:val="00537C55"/>
    <w:rsid w:val="00542C97"/>
    <w:rsid w:val="00546389"/>
    <w:rsid w:val="005508FD"/>
    <w:rsid w:val="0055125C"/>
    <w:rsid w:val="005555D9"/>
    <w:rsid w:val="005565B0"/>
    <w:rsid w:val="00570404"/>
    <w:rsid w:val="0058042C"/>
    <w:rsid w:val="00580DCF"/>
    <w:rsid w:val="00592C1A"/>
    <w:rsid w:val="00595E50"/>
    <w:rsid w:val="00597AA6"/>
    <w:rsid w:val="005A0C14"/>
    <w:rsid w:val="005A1C88"/>
    <w:rsid w:val="005A2B25"/>
    <w:rsid w:val="005A4E87"/>
    <w:rsid w:val="005A551A"/>
    <w:rsid w:val="005A7B2F"/>
    <w:rsid w:val="005B0B3B"/>
    <w:rsid w:val="005B356E"/>
    <w:rsid w:val="005C0F57"/>
    <w:rsid w:val="005C68B4"/>
    <w:rsid w:val="005D6744"/>
    <w:rsid w:val="005E570C"/>
    <w:rsid w:val="005F0BA1"/>
    <w:rsid w:val="005F2251"/>
    <w:rsid w:val="00615B5D"/>
    <w:rsid w:val="00616D65"/>
    <w:rsid w:val="00621F3F"/>
    <w:rsid w:val="00622017"/>
    <w:rsid w:val="006260DE"/>
    <w:rsid w:val="00630B65"/>
    <w:rsid w:val="00630C23"/>
    <w:rsid w:val="00633FD3"/>
    <w:rsid w:val="00636D49"/>
    <w:rsid w:val="00637847"/>
    <w:rsid w:val="0064027E"/>
    <w:rsid w:val="00644BAC"/>
    <w:rsid w:val="00646F7E"/>
    <w:rsid w:val="00653FA7"/>
    <w:rsid w:val="006563D6"/>
    <w:rsid w:val="006607A2"/>
    <w:rsid w:val="006622BB"/>
    <w:rsid w:val="006671A5"/>
    <w:rsid w:val="00674713"/>
    <w:rsid w:val="00674965"/>
    <w:rsid w:val="00677BEC"/>
    <w:rsid w:val="006810D9"/>
    <w:rsid w:val="00681DEE"/>
    <w:rsid w:val="00684039"/>
    <w:rsid w:val="00684152"/>
    <w:rsid w:val="00687620"/>
    <w:rsid w:val="0069043B"/>
    <w:rsid w:val="00692AEA"/>
    <w:rsid w:val="006A4FD9"/>
    <w:rsid w:val="006A7200"/>
    <w:rsid w:val="006B05C8"/>
    <w:rsid w:val="006B0B7E"/>
    <w:rsid w:val="006B2992"/>
    <w:rsid w:val="006B7004"/>
    <w:rsid w:val="006C0962"/>
    <w:rsid w:val="006C12FE"/>
    <w:rsid w:val="006D07E5"/>
    <w:rsid w:val="006D48F9"/>
    <w:rsid w:val="006D6BFF"/>
    <w:rsid w:val="006D6D03"/>
    <w:rsid w:val="006D7BED"/>
    <w:rsid w:val="006D7CD8"/>
    <w:rsid w:val="006E0DFE"/>
    <w:rsid w:val="006E2511"/>
    <w:rsid w:val="006E364B"/>
    <w:rsid w:val="006E3CB6"/>
    <w:rsid w:val="006E4054"/>
    <w:rsid w:val="006F4B9E"/>
    <w:rsid w:val="006F603E"/>
    <w:rsid w:val="006F7DAC"/>
    <w:rsid w:val="00700E9F"/>
    <w:rsid w:val="00703A74"/>
    <w:rsid w:val="00710822"/>
    <w:rsid w:val="007201FD"/>
    <w:rsid w:val="007227A4"/>
    <w:rsid w:val="00724C8B"/>
    <w:rsid w:val="007370BC"/>
    <w:rsid w:val="00747B02"/>
    <w:rsid w:val="00750F1F"/>
    <w:rsid w:val="00753784"/>
    <w:rsid w:val="00755534"/>
    <w:rsid w:val="007601A4"/>
    <w:rsid w:val="00764894"/>
    <w:rsid w:val="00764C1E"/>
    <w:rsid w:val="00764F6A"/>
    <w:rsid w:val="00770DDB"/>
    <w:rsid w:val="00771C28"/>
    <w:rsid w:val="007761AF"/>
    <w:rsid w:val="0078170D"/>
    <w:rsid w:val="00782EB9"/>
    <w:rsid w:val="007946EA"/>
    <w:rsid w:val="00794FBA"/>
    <w:rsid w:val="007A08AD"/>
    <w:rsid w:val="007A330E"/>
    <w:rsid w:val="007A432E"/>
    <w:rsid w:val="007A4BBF"/>
    <w:rsid w:val="007A6852"/>
    <w:rsid w:val="007A6885"/>
    <w:rsid w:val="007A6F79"/>
    <w:rsid w:val="007B21E7"/>
    <w:rsid w:val="007B3EF2"/>
    <w:rsid w:val="007B41A9"/>
    <w:rsid w:val="007C1AD5"/>
    <w:rsid w:val="007C2846"/>
    <w:rsid w:val="007C6113"/>
    <w:rsid w:val="007C7115"/>
    <w:rsid w:val="007D5A64"/>
    <w:rsid w:val="007D6652"/>
    <w:rsid w:val="0080065E"/>
    <w:rsid w:val="00812D02"/>
    <w:rsid w:val="00813FED"/>
    <w:rsid w:val="00820063"/>
    <w:rsid w:val="00821612"/>
    <w:rsid w:val="008234BB"/>
    <w:rsid w:val="00825FB6"/>
    <w:rsid w:val="008278F3"/>
    <w:rsid w:val="00833F46"/>
    <w:rsid w:val="0083737E"/>
    <w:rsid w:val="008472D2"/>
    <w:rsid w:val="00863A4D"/>
    <w:rsid w:val="00870785"/>
    <w:rsid w:val="0087681B"/>
    <w:rsid w:val="00877FEF"/>
    <w:rsid w:val="00886AA1"/>
    <w:rsid w:val="008872C3"/>
    <w:rsid w:val="008911AD"/>
    <w:rsid w:val="00892497"/>
    <w:rsid w:val="0089583A"/>
    <w:rsid w:val="008B0921"/>
    <w:rsid w:val="008B3E60"/>
    <w:rsid w:val="008B79A5"/>
    <w:rsid w:val="008C0FC7"/>
    <w:rsid w:val="008C1BB9"/>
    <w:rsid w:val="008C27CC"/>
    <w:rsid w:val="008C39FF"/>
    <w:rsid w:val="008D2475"/>
    <w:rsid w:val="008E0240"/>
    <w:rsid w:val="008E4AC0"/>
    <w:rsid w:val="008E4D69"/>
    <w:rsid w:val="008E7B9D"/>
    <w:rsid w:val="008F1044"/>
    <w:rsid w:val="008F321D"/>
    <w:rsid w:val="009000EF"/>
    <w:rsid w:val="00900587"/>
    <w:rsid w:val="00906B39"/>
    <w:rsid w:val="0091282D"/>
    <w:rsid w:val="009152E7"/>
    <w:rsid w:val="009219EC"/>
    <w:rsid w:val="009243E8"/>
    <w:rsid w:val="009305A5"/>
    <w:rsid w:val="00930673"/>
    <w:rsid w:val="00931B1B"/>
    <w:rsid w:val="009410E4"/>
    <w:rsid w:val="009415BF"/>
    <w:rsid w:val="0094668C"/>
    <w:rsid w:val="00955464"/>
    <w:rsid w:val="00961FE4"/>
    <w:rsid w:val="00970762"/>
    <w:rsid w:val="0097417F"/>
    <w:rsid w:val="00976ADC"/>
    <w:rsid w:val="00983EE6"/>
    <w:rsid w:val="00986914"/>
    <w:rsid w:val="00987246"/>
    <w:rsid w:val="00991A4A"/>
    <w:rsid w:val="0099312D"/>
    <w:rsid w:val="009950D6"/>
    <w:rsid w:val="00997F29"/>
    <w:rsid w:val="009A1892"/>
    <w:rsid w:val="009A1D29"/>
    <w:rsid w:val="009A1E7F"/>
    <w:rsid w:val="009A2FD9"/>
    <w:rsid w:val="009A36A2"/>
    <w:rsid w:val="009A5973"/>
    <w:rsid w:val="009D108D"/>
    <w:rsid w:val="009D1867"/>
    <w:rsid w:val="009D27B9"/>
    <w:rsid w:val="009D5287"/>
    <w:rsid w:val="009D6D03"/>
    <w:rsid w:val="009E7757"/>
    <w:rsid w:val="009F0114"/>
    <w:rsid w:val="009F2259"/>
    <w:rsid w:val="009F2F3D"/>
    <w:rsid w:val="009F333C"/>
    <w:rsid w:val="009F4DC2"/>
    <w:rsid w:val="00A17D3E"/>
    <w:rsid w:val="00A20364"/>
    <w:rsid w:val="00A2211C"/>
    <w:rsid w:val="00A2508A"/>
    <w:rsid w:val="00A257B2"/>
    <w:rsid w:val="00A25FA5"/>
    <w:rsid w:val="00A272E4"/>
    <w:rsid w:val="00A2783D"/>
    <w:rsid w:val="00A278AA"/>
    <w:rsid w:val="00A35105"/>
    <w:rsid w:val="00A517F1"/>
    <w:rsid w:val="00A5462E"/>
    <w:rsid w:val="00A55091"/>
    <w:rsid w:val="00A55D05"/>
    <w:rsid w:val="00A5605E"/>
    <w:rsid w:val="00A5747D"/>
    <w:rsid w:val="00A5750F"/>
    <w:rsid w:val="00A65DA2"/>
    <w:rsid w:val="00A663B3"/>
    <w:rsid w:val="00A677A8"/>
    <w:rsid w:val="00A7116B"/>
    <w:rsid w:val="00A72C6D"/>
    <w:rsid w:val="00A73C94"/>
    <w:rsid w:val="00A7533F"/>
    <w:rsid w:val="00A762D2"/>
    <w:rsid w:val="00A778FF"/>
    <w:rsid w:val="00A77CCE"/>
    <w:rsid w:val="00A95E3A"/>
    <w:rsid w:val="00AA03AA"/>
    <w:rsid w:val="00AA341D"/>
    <w:rsid w:val="00AA56D5"/>
    <w:rsid w:val="00AA5809"/>
    <w:rsid w:val="00AB01D6"/>
    <w:rsid w:val="00AB0AB2"/>
    <w:rsid w:val="00AB2F15"/>
    <w:rsid w:val="00AB616B"/>
    <w:rsid w:val="00AB63E8"/>
    <w:rsid w:val="00AC69AE"/>
    <w:rsid w:val="00AD0294"/>
    <w:rsid w:val="00AD4969"/>
    <w:rsid w:val="00AE2164"/>
    <w:rsid w:val="00AE5D44"/>
    <w:rsid w:val="00B00FEF"/>
    <w:rsid w:val="00B061E8"/>
    <w:rsid w:val="00B13692"/>
    <w:rsid w:val="00B20D24"/>
    <w:rsid w:val="00B3278D"/>
    <w:rsid w:val="00B328F3"/>
    <w:rsid w:val="00B40B45"/>
    <w:rsid w:val="00B41D68"/>
    <w:rsid w:val="00B44645"/>
    <w:rsid w:val="00B576C3"/>
    <w:rsid w:val="00B671CA"/>
    <w:rsid w:val="00B73E8E"/>
    <w:rsid w:val="00B823F8"/>
    <w:rsid w:val="00B86AC4"/>
    <w:rsid w:val="00B91FF6"/>
    <w:rsid w:val="00B9314F"/>
    <w:rsid w:val="00B938A8"/>
    <w:rsid w:val="00B9798F"/>
    <w:rsid w:val="00BA4E48"/>
    <w:rsid w:val="00BB1532"/>
    <w:rsid w:val="00BB25BE"/>
    <w:rsid w:val="00BB3EEF"/>
    <w:rsid w:val="00BC3B04"/>
    <w:rsid w:val="00BC5CA5"/>
    <w:rsid w:val="00BC77F4"/>
    <w:rsid w:val="00BD1508"/>
    <w:rsid w:val="00BD44D1"/>
    <w:rsid w:val="00BD56F4"/>
    <w:rsid w:val="00BD5C7F"/>
    <w:rsid w:val="00BD68DA"/>
    <w:rsid w:val="00BD7B5A"/>
    <w:rsid w:val="00BD7C64"/>
    <w:rsid w:val="00BE788E"/>
    <w:rsid w:val="00BE7907"/>
    <w:rsid w:val="00BF1586"/>
    <w:rsid w:val="00BF2457"/>
    <w:rsid w:val="00C06319"/>
    <w:rsid w:val="00C07D62"/>
    <w:rsid w:val="00C135D7"/>
    <w:rsid w:val="00C139C9"/>
    <w:rsid w:val="00C14388"/>
    <w:rsid w:val="00C14F57"/>
    <w:rsid w:val="00C21641"/>
    <w:rsid w:val="00C233E9"/>
    <w:rsid w:val="00C27B32"/>
    <w:rsid w:val="00C33755"/>
    <w:rsid w:val="00C3414C"/>
    <w:rsid w:val="00C36AE1"/>
    <w:rsid w:val="00C5381B"/>
    <w:rsid w:val="00C572DA"/>
    <w:rsid w:val="00C63506"/>
    <w:rsid w:val="00C64CD6"/>
    <w:rsid w:val="00C74D9B"/>
    <w:rsid w:val="00C87BFC"/>
    <w:rsid w:val="00C87D50"/>
    <w:rsid w:val="00C90EB6"/>
    <w:rsid w:val="00CA1BFE"/>
    <w:rsid w:val="00CA24C5"/>
    <w:rsid w:val="00CA5DAA"/>
    <w:rsid w:val="00CB005B"/>
    <w:rsid w:val="00CB0D90"/>
    <w:rsid w:val="00CB3A57"/>
    <w:rsid w:val="00CB3A71"/>
    <w:rsid w:val="00CB7176"/>
    <w:rsid w:val="00CC08BA"/>
    <w:rsid w:val="00CC34D5"/>
    <w:rsid w:val="00CC4C24"/>
    <w:rsid w:val="00CC54EE"/>
    <w:rsid w:val="00CD3239"/>
    <w:rsid w:val="00CD3FF6"/>
    <w:rsid w:val="00CD7741"/>
    <w:rsid w:val="00CE0D95"/>
    <w:rsid w:val="00CE29B9"/>
    <w:rsid w:val="00CE364F"/>
    <w:rsid w:val="00CE3EE8"/>
    <w:rsid w:val="00CE6334"/>
    <w:rsid w:val="00CE7876"/>
    <w:rsid w:val="00CF4E77"/>
    <w:rsid w:val="00CF7689"/>
    <w:rsid w:val="00D00442"/>
    <w:rsid w:val="00D035CD"/>
    <w:rsid w:val="00D05F7E"/>
    <w:rsid w:val="00D10E2E"/>
    <w:rsid w:val="00D1777B"/>
    <w:rsid w:val="00D22E94"/>
    <w:rsid w:val="00D23F36"/>
    <w:rsid w:val="00D3147F"/>
    <w:rsid w:val="00D36C10"/>
    <w:rsid w:val="00D42033"/>
    <w:rsid w:val="00D43F21"/>
    <w:rsid w:val="00D53E57"/>
    <w:rsid w:val="00D63E6E"/>
    <w:rsid w:val="00D82038"/>
    <w:rsid w:val="00D82F70"/>
    <w:rsid w:val="00D91470"/>
    <w:rsid w:val="00D9575F"/>
    <w:rsid w:val="00DA4396"/>
    <w:rsid w:val="00DA7B03"/>
    <w:rsid w:val="00DB0095"/>
    <w:rsid w:val="00DB2D3D"/>
    <w:rsid w:val="00DB5D8E"/>
    <w:rsid w:val="00DB7916"/>
    <w:rsid w:val="00DC2255"/>
    <w:rsid w:val="00DC469C"/>
    <w:rsid w:val="00DC4ACD"/>
    <w:rsid w:val="00DD0CCC"/>
    <w:rsid w:val="00DD1086"/>
    <w:rsid w:val="00DD15DC"/>
    <w:rsid w:val="00DD2058"/>
    <w:rsid w:val="00DD4055"/>
    <w:rsid w:val="00DD43D2"/>
    <w:rsid w:val="00DD57B9"/>
    <w:rsid w:val="00DF0539"/>
    <w:rsid w:val="00DF0EC3"/>
    <w:rsid w:val="00DF122A"/>
    <w:rsid w:val="00DF39CD"/>
    <w:rsid w:val="00E0372C"/>
    <w:rsid w:val="00E07F43"/>
    <w:rsid w:val="00E10262"/>
    <w:rsid w:val="00E12B5E"/>
    <w:rsid w:val="00E1680B"/>
    <w:rsid w:val="00E2589A"/>
    <w:rsid w:val="00E26670"/>
    <w:rsid w:val="00E43E1B"/>
    <w:rsid w:val="00E4583B"/>
    <w:rsid w:val="00E51715"/>
    <w:rsid w:val="00E53493"/>
    <w:rsid w:val="00E6153E"/>
    <w:rsid w:val="00E77D7D"/>
    <w:rsid w:val="00E84560"/>
    <w:rsid w:val="00E8491A"/>
    <w:rsid w:val="00E901E5"/>
    <w:rsid w:val="00E967AC"/>
    <w:rsid w:val="00E96AB3"/>
    <w:rsid w:val="00E96C85"/>
    <w:rsid w:val="00EA2A99"/>
    <w:rsid w:val="00EA4B23"/>
    <w:rsid w:val="00EA4E2C"/>
    <w:rsid w:val="00EB3BD5"/>
    <w:rsid w:val="00EC033B"/>
    <w:rsid w:val="00EC4B10"/>
    <w:rsid w:val="00EC4E2C"/>
    <w:rsid w:val="00EC592A"/>
    <w:rsid w:val="00ED5F09"/>
    <w:rsid w:val="00EE6445"/>
    <w:rsid w:val="00EF5723"/>
    <w:rsid w:val="00F00037"/>
    <w:rsid w:val="00F0433D"/>
    <w:rsid w:val="00F125EE"/>
    <w:rsid w:val="00F152BA"/>
    <w:rsid w:val="00F2195D"/>
    <w:rsid w:val="00F22EA1"/>
    <w:rsid w:val="00F27C6C"/>
    <w:rsid w:val="00F37936"/>
    <w:rsid w:val="00F51ED6"/>
    <w:rsid w:val="00F56FD2"/>
    <w:rsid w:val="00F613D4"/>
    <w:rsid w:val="00F652DD"/>
    <w:rsid w:val="00F65523"/>
    <w:rsid w:val="00F6783F"/>
    <w:rsid w:val="00F74F38"/>
    <w:rsid w:val="00F752E0"/>
    <w:rsid w:val="00F754BB"/>
    <w:rsid w:val="00F81064"/>
    <w:rsid w:val="00F822CF"/>
    <w:rsid w:val="00F852D9"/>
    <w:rsid w:val="00F95DF6"/>
    <w:rsid w:val="00F95ED9"/>
    <w:rsid w:val="00FA26E2"/>
    <w:rsid w:val="00FA2949"/>
    <w:rsid w:val="00FA7C7B"/>
    <w:rsid w:val="00FB0DAD"/>
    <w:rsid w:val="00FB137B"/>
    <w:rsid w:val="00FB50C6"/>
    <w:rsid w:val="00FC1367"/>
    <w:rsid w:val="00FC5803"/>
    <w:rsid w:val="00FC5BDB"/>
    <w:rsid w:val="00FD5BAD"/>
    <w:rsid w:val="00FD5C5D"/>
    <w:rsid w:val="00FD6949"/>
    <w:rsid w:val="00FD7343"/>
    <w:rsid w:val="00FD7B2C"/>
    <w:rsid w:val="00FE2B67"/>
    <w:rsid w:val="00FE32BF"/>
    <w:rsid w:val="00FE5953"/>
    <w:rsid w:val="00FF0471"/>
    <w:rsid w:val="00FF232F"/>
    <w:rsid w:val="00FF2364"/>
    <w:rsid w:val="00FF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7" type="connector" idref="#_x0000_s1027"/>
        <o:r id="V:Rule8" type="connector" idref="#_x0000_s1052"/>
        <o:r id="V:Rule9" type="connector" idref="#_x0000_s1028"/>
        <o:r id="V:Rule10" type="connector" idref="#Прямая со стрелкой 12"/>
        <o:r id="V:Rule11" type="connector" idref="#Прямая со стрелкой 1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D9"/>
  </w:style>
  <w:style w:type="paragraph" w:styleId="1">
    <w:name w:val="heading 1"/>
    <w:basedOn w:val="a"/>
    <w:next w:val="a"/>
    <w:link w:val="10"/>
    <w:uiPriority w:val="9"/>
    <w:qFormat/>
    <w:rsid w:val="00524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D0594"/>
    <w:pPr>
      <w:keepNext/>
      <w:jc w:val="right"/>
      <w:outlineLvl w:val="1"/>
    </w:pPr>
    <w:rPr>
      <w:rFonts w:eastAsia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4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B7E"/>
    <w:pPr>
      <w:spacing w:before="15" w:after="15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"/>
    <w:basedOn w:val="a"/>
    <w:link w:val="a5"/>
    <w:rsid w:val="006B0B7E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0B7E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B7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594"/>
    <w:rPr>
      <w:rFonts w:eastAsia="Times New Roman" w:cs="Times New Roman"/>
      <w:sz w:val="36"/>
      <w:szCs w:val="20"/>
      <w:lang w:eastAsia="ru-RU"/>
    </w:rPr>
  </w:style>
  <w:style w:type="paragraph" w:styleId="a7">
    <w:name w:val="header"/>
    <w:aliases w:val=" Знак5"/>
    <w:basedOn w:val="a"/>
    <w:link w:val="a8"/>
    <w:uiPriority w:val="99"/>
    <w:rsid w:val="004D0594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8">
    <w:name w:val="Верхний колонтитул Знак"/>
    <w:aliases w:val=" Знак5 Знак"/>
    <w:basedOn w:val="a0"/>
    <w:link w:val="a7"/>
    <w:uiPriority w:val="99"/>
    <w:rsid w:val="004D0594"/>
    <w:rPr>
      <w:rFonts w:ascii="Times New Roman CYR" w:eastAsia="Times New Roman" w:hAnsi="Times New Roman CYR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9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D0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594"/>
  </w:style>
  <w:style w:type="table" w:styleId="ad">
    <w:name w:val="Table Grid"/>
    <w:basedOn w:val="a1"/>
    <w:uiPriority w:val="59"/>
    <w:rsid w:val="00BB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137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137B"/>
    <w:rPr>
      <w:rFonts w:eastAsia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AB63E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B63E8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E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24E0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24E07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524E0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4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toc 3"/>
    <w:basedOn w:val="a"/>
    <w:next w:val="a"/>
    <w:autoRedefine/>
    <w:uiPriority w:val="39"/>
    <w:unhideWhenUsed/>
    <w:rsid w:val="00524E07"/>
    <w:pPr>
      <w:spacing w:after="100"/>
      <w:ind w:left="560"/>
    </w:pPr>
  </w:style>
  <w:style w:type="paragraph" w:styleId="af2">
    <w:name w:val="No Spacing"/>
    <w:uiPriority w:val="1"/>
    <w:qFormat/>
    <w:rsid w:val="00886AA1"/>
  </w:style>
  <w:style w:type="paragraph" w:styleId="34">
    <w:name w:val="Body Text 3"/>
    <w:basedOn w:val="a"/>
    <w:link w:val="35"/>
    <w:uiPriority w:val="99"/>
    <w:unhideWhenUsed/>
    <w:rsid w:val="009D27B9"/>
    <w:pPr>
      <w:spacing w:after="120" w:line="276" w:lineRule="auto"/>
    </w:pPr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D27B9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Default">
    <w:name w:val="Default"/>
    <w:rsid w:val="0082006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FF047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F047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F047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8602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8602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18602D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26547B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E0372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nformat">
    <w:name w:val="ConsPlusNonformat"/>
    <w:uiPriority w:val="99"/>
    <w:rsid w:val="00E03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D9"/>
  </w:style>
  <w:style w:type="paragraph" w:styleId="1">
    <w:name w:val="heading 1"/>
    <w:basedOn w:val="a"/>
    <w:next w:val="a"/>
    <w:link w:val="10"/>
    <w:uiPriority w:val="9"/>
    <w:qFormat/>
    <w:rsid w:val="00524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D0594"/>
    <w:pPr>
      <w:keepNext/>
      <w:jc w:val="right"/>
      <w:outlineLvl w:val="1"/>
    </w:pPr>
    <w:rPr>
      <w:rFonts w:eastAsia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4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B7E"/>
    <w:pPr>
      <w:spacing w:before="15" w:after="15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"/>
    <w:basedOn w:val="a"/>
    <w:link w:val="a5"/>
    <w:rsid w:val="006B0B7E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0B7E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B7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594"/>
    <w:rPr>
      <w:rFonts w:eastAsia="Times New Roman" w:cs="Times New Roman"/>
      <w:sz w:val="36"/>
      <w:szCs w:val="20"/>
      <w:lang w:eastAsia="ru-RU"/>
    </w:rPr>
  </w:style>
  <w:style w:type="paragraph" w:styleId="a7">
    <w:name w:val="header"/>
    <w:aliases w:val=" Знак5"/>
    <w:basedOn w:val="a"/>
    <w:link w:val="a8"/>
    <w:uiPriority w:val="99"/>
    <w:rsid w:val="004D0594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8">
    <w:name w:val="Верхний колонтитул Знак"/>
    <w:aliases w:val=" Знак5 Знак"/>
    <w:basedOn w:val="a0"/>
    <w:link w:val="a7"/>
    <w:uiPriority w:val="99"/>
    <w:rsid w:val="004D0594"/>
    <w:rPr>
      <w:rFonts w:ascii="Times New Roman CYR" w:eastAsia="Times New Roman" w:hAnsi="Times New Roman CYR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9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D0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594"/>
  </w:style>
  <w:style w:type="table" w:styleId="ad">
    <w:name w:val="Table Grid"/>
    <w:basedOn w:val="a1"/>
    <w:uiPriority w:val="59"/>
    <w:rsid w:val="00BB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137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137B"/>
    <w:rPr>
      <w:rFonts w:eastAsia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AB63E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B63E8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E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24E0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24E07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524E0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4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toc 3"/>
    <w:basedOn w:val="a"/>
    <w:next w:val="a"/>
    <w:autoRedefine/>
    <w:uiPriority w:val="39"/>
    <w:unhideWhenUsed/>
    <w:rsid w:val="00524E07"/>
    <w:pPr>
      <w:spacing w:after="100"/>
      <w:ind w:left="560"/>
    </w:pPr>
  </w:style>
  <w:style w:type="paragraph" w:styleId="af2">
    <w:name w:val="No Spacing"/>
    <w:uiPriority w:val="1"/>
    <w:qFormat/>
    <w:rsid w:val="00886AA1"/>
  </w:style>
  <w:style w:type="paragraph" w:styleId="34">
    <w:name w:val="Body Text 3"/>
    <w:basedOn w:val="a"/>
    <w:link w:val="35"/>
    <w:uiPriority w:val="99"/>
    <w:unhideWhenUsed/>
    <w:rsid w:val="009D27B9"/>
    <w:pPr>
      <w:spacing w:after="120" w:line="276" w:lineRule="auto"/>
    </w:pPr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D27B9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Default">
    <w:name w:val="Default"/>
    <w:rsid w:val="0082006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FF047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F047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F047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8602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8602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18602D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26547B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E0372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nformat">
    <w:name w:val="ConsPlusNonformat"/>
    <w:uiPriority w:val="99"/>
    <w:rsid w:val="00E03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://www.krasnodar.ru/opros.php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Показатель 1. Число субъектов малого и среднего предпринимательсва в расчете на 10 тыс.человек населения (единиц)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4568613314107208E-2"/>
          <c:y val="0.19643097047326019"/>
          <c:w val="0.8784475257163441"/>
          <c:h val="0.6696320130907017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tx2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tx2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tx2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rgbClr val="B9E8FF">
                      <a:shade val="30000"/>
                      <a:satMod val="115000"/>
                    </a:srgbClr>
                  </a:gs>
                  <a:gs pos="50000">
                    <a:srgbClr val="B9E8FF">
                      <a:shade val="67500"/>
                      <a:satMod val="115000"/>
                    </a:srgbClr>
                  </a:gs>
                  <a:gs pos="100000">
                    <a:srgbClr val="B9E8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>
                <a:solidFill>
                  <a:schemeClr val="bg1"/>
                </a:solidFill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"/>
                  <c:y val="-3.90100671140939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061695081565083E-3"/>
                  <c:y val="-1.2632114502386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90637234958760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93572964604809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90032652974960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228812551845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Лист1!$A$6:$A$11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Лист1!$B$6:$B$11</c:f>
              <c:numCache>
                <c:formatCode>#,##0.0</c:formatCode>
                <c:ptCount val="6"/>
                <c:pt idx="0">
                  <c:v>537.79999999999995</c:v>
                </c:pt>
                <c:pt idx="1">
                  <c:v>500.9</c:v>
                </c:pt>
                <c:pt idx="2">
                  <c:v>502</c:v>
                </c:pt>
                <c:pt idx="3">
                  <c:v>496</c:v>
                </c:pt>
                <c:pt idx="4">
                  <c:v>490</c:v>
                </c:pt>
                <c:pt idx="5">
                  <c:v>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69728896"/>
        <c:axId val="100458880"/>
      </c:barChart>
      <c:catAx>
        <c:axId val="69728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458880"/>
        <c:crosses val="autoZero"/>
        <c:auto val="1"/>
        <c:lblAlgn val="ctr"/>
        <c:lblOffset val="100"/>
        <c:noMultiLvlLbl val="0"/>
      </c:catAx>
      <c:valAx>
        <c:axId val="100458880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6972889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ru-RU" sz="1050" b="1">
                <a:latin typeface="Times New Roman" pitchFamily="18" charset="0"/>
                <a:cs typeface="Times New Roman" pitchFamily="18" charset="0"/>
              </a:rPr>
              <a:t>СТРУКТУРА СОБСТВЕННЫХ ДОХОДОВ ГОРОДСКОГО БЮДЖЕТА, млн.руб.</a:t>
            </a:r>
          </a:p>
        </c:rich>
      </c:tx>
      <c:layout>
        <c:manualLayout>
          <c:xMode val="edge"/>
          <c:yMode val="edge"/>
          <c:x val="0.2009236657917760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96675415573055E-2"/>
          <c:y val="0.13496914956636347"/>
          <c:w val="0.56666666666666654"/>
          <c:h val="0.86221470836855463"/>
        </c:manualLayout>
      </c:layout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39700" prst="cross"/>
            </a:sp3d>
          </c:spPr>
          <c:dLbls>
            <c:dLbl>
              <c:idx val="0"/>
              <c:layout>
                <c:manualLayout>
                  <c:x val="1.9444444444444445E-2"/>
                  <c:y val="-5.0793650793650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2.1164021164021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55555555555801E-3"/>
                  <c:y val="4.6560846560846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5555555555555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111111111111115E-2"/>
                  <c:y val="-2.1164021164021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22222222222223E-2"/>
                  <c:y val="-5.5026455026454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Лист5!$D$12:$D$17</c:f>
              <c:strCache>
                <c:ptCount val="6"/>
                <c:pt idx="0">
                  <c:v>Налог на прибыль</c:v>
                </c:pt>
                <c:pt idx="1">
                  <c:v>НДФЛ</c:v>
                </c:pt>
                <c:pt idx="2">
                  <c:v>Земельный налог</c:v>
                </c:pt>
                <c:pt idx="3">
                  <c:v>ЕНВД</c:v>
                </c:pt>
                <c:pt idx="4">
                  <c:v>Арендная плата за землю</c:v>
                </c:pt>
                <c:pt idx="5">
                  <c:v>прочие поступления</c:v>
                </c:pt>
              </c:strCache>
            </c:strRef>
          </c:cat>
          <c:val>
            <c:numRef>
              <c:f>Лист5!$E$12:$E$17</c:f>
              <c:numCache>
                <c:formatCode>#,##0</c:formatCode>
                <c:ptCount val="6"/>
                <c:pt idx="0" formatCode="General">
                  <c:v>341.9</c:v>
                </c:pt>
                <c:pt idx="1">
                  <c:v>1319</c:v>
                </c:pt>
                <c:pt idx="2" formatCode="General">
                  <c:v>644.9</c:v>
                </c:pt>
                <c:pt idx="3" formatCode="General">
                  <c:v>225.2</c:v>
                </c:pt>
                <c:pt idx="4" formatCode="General">
                  <c:v>303.5</c:v>
                </c:pt>
                <c:pt idx="5" formatCode="General">
                  <c:v>476.5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13"/>
      </c:doughnutChart>
    </c:plotArea>
    <c:legend>
      <c:legendPos val="r"/>
      <c:layout>
        <c:manualLayout>
          <c:xMode val="edge"/>
          <c:yMode val="edge"/>
          <c:x val="0.66388888888888908"/>
          <c:y val="0.25269999534081916"/>
          <c:w val="0.31944444444444448"/>
          <c:h val="0.6076495015035923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40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 i="0" baseline="0">
                <a:effectLst/>
                <a:latin typeface="Times New Roman" pitchFamily="18" charset="0"/>
                <a:cs typeface="Times New Roman" pitchFamily="18" charset="0"/>
              </a:rPr>
              <a:t>Показатель 37. Удовлетворенность населения деятельностью органов местного самоуправления городского округа за 2014 год, %</a:t>
            </a:r>
            <a:endParaRPr lang="ru-RU" sz="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Лист6!$C$2</c:f>
              <c:strCache>
                <c:ptCount val="1"/>
                <c:pt idx="0">
                  <c:v>2012 год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1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1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2.4464831804281344E-3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703347021645554E-17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Лист6!$B$3:$B$5</c:f>
              <c:strCache>
                <c:ptCount val="3"/>
                <c:pt idx="0">
                  <c:v>оценка качества газоснабжения</c:v>
                </c:pt>
                <c:pt idx="1">
                  <c:v>оценка качества электроснабжения </c:v>
                </c:pt>
                <c:pt idx="2">
                  <c:v>оценка качества холодного водоснабжения</c:v>
                </c:pt>
              </c:strCache>
            </c:strRef>
          </c:cat>
          <c:val>
            <c:numRef>
              <c:f>Лист6!$C$3:$C$5</c:f>
              <c:numCache>
                <c:formatCode>General</c:formatCode>
                <c:ptCount val="3"/>
                <c:pt idx="0">
                  <c:v>76.8</c:v>
                </c:pt>
                <c:pt idx="1">
                  <c:v>68.900000000000006</c:v>
                </c:pt>
                <c:pt idx="2">
                  <c:v>40.1</c:v>
                </c:pt>
              </c:numCache>
            </c:numRef>
          </c:val>
        </c:ser>
        <c:ser>
          <c:idx val="1"/>
          <c:order val="1"/>
          <c:tx>
            <c:strRef>
              <c:f>Лист6!$D$2</c:f>
              <c:strCache>
                <c:ptCount val="1"/>
                <c:pt idx="0">
                  <c:v>2013 год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3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3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1.5779092702169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5779092702169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464831804281344E-3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Лист6!$B$3:$B$5</c:f>
              <c:strCache>
                <c:ptCount val="3"/>
                <c:pt idx="0">
                  <c:v>оценка качества газоснабжения</c:v>
                </c:pt>
                <c:pt idx="1">
                  <c:v>оценка качества электроснабжения </c:v>
                </c:pt>
                <c:pt idx="2">
                  <c:v>оценка качества холодного водоснабжения</c:v>
                </c:pt>
              </c:strCache>
            </c:strRef>
          </c:cat>
          <c:val>
            <c:numRef>
              <c:f>Лист6!$D$3:$D$5</c:f>
              <c:numCache>
                <c:formatCode>General</c:formatCode>
                <c:ptCount val="3"/>
                <c:pt idx="0">
                  <c:v>75.3</c:v>
                </c:pt>
                <c:pt idx="1">
                  <c:v>71.3</c:v>
                </c:pt>
                <c:pt idx="2">
                  <c:v>30.3</c:v>
                </c:pt>
              </c:numCache>
            </c:numRef>
          </c:val>
        </c:ser>
        <c:ser>
          <c:idx val="2"/>
          <c:order val="2"/>
          <c:tx>
            <c:strRef>
              <c:f>Лист6!$E$2</c:f>
              <c:strCache>
                <c:ptCount val="1"/>
                <c:pt idx="0">
                  <c:v>2014 год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6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6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7.8895463510848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464831804281344E-3"/>
                  <c:y val="1.97238658777120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929663608562688E-3"/>
                  <c:y val="7.8895463510848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Лист6!$B$3:$B$5</c:f>
              <c:strCache>
                <c:ptCount val="3"/>
                <c:pt idx="0">
                  <c:v>оценка качества газоснабжения</c:v>
                </c:pt>
                <c:pt idx="1">
                  <c:v>оценка качества электроснабжения </c:v>
                </c:pt>
                <c:pt idx="2">
                  <c:v>оценка качества холодного водоснабжения</c:v>
                </c:pt>
              </c:strCache>
            </c:strRef>
          </c:cat>
          <c:val>
            <c:numRef>
              <c:f>Лист6!$E$3:$E$5</c:f>
              <c:numCache>
                <c:formatCode>General</c:formatCode>
                <c:ptCount val="3"/>
                <c:pt idx="0">
                  <c:v>79.400000000000006</c:v>
                </c:pt>
                <c:pt idx="1">
                  <c:v>76.2</c:v>
                </c:pt>
                <c:pt idx="2">
                  <c:v>38.9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"/>
        <c:axId val="30158848"/>
        <c:axId val="30160384"/>
      </c:barChart>
      <c:catAx>
        <c:axId val="3015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160384"/>
        <c:crosses val="autoZero"/>
        <c:auto val="1"/>
        <c:lblAlgn val="ctr"/>
        <c:lblOffset val="100"/>
        <c:noMultiLvlLbl val="0"/>
      </c:catAx>
      <c:valAx>
        <c:axId val="301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15884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31914715506376684"/>
          <c:y val="0.9098221711050164"/>
          <c:w val="0.36170568987246643"/>
          <c:h val="9.0177828894983658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Показатель 37. Удовлетворенность населения деятельностью органов местного самоуправления городского округа за 2014 год, %</a:t>
            </a:r>
            <a:endParaRPr lang="ru-RU" sz="10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80408858603075"/>
          <c:y val="1.722652885443583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Лист6!$C$24</c:f>
              <c:strCache>
                <c:ptCount val="1"/>
                <c:pt idx="0">
                  <c:v>2012 год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1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1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2.4464831804281344E-3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703347021645554E-17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Лист6!$B$25:$B$28</c:f>
              <c:strCache>
                <c:ptCount val="4"/>
                <c:pt idx="0">
                  <c:v>качество пассажирского транспортного обслуживания в городе</c:v>
                </c:pt>
                <c:pt idx="1">
                  <c:v>оценка состояния медицинских учреждений</c:v>
                </c:pt>
                <c:pt idx="2">
                  <c:v>состояние муниципальных общеобразовательных учреждений</c:v>
                </c:pt>
                <c:pt idx="3">
                  <c:v>оценка уровня общественной безопасности </c:v>
                </c:pt>
              </c:strCache>
            </c:strRef>
          </c:cat>
          <c:val>
            <c:numRef>
              <c:f>Лист6!$C$25:$C$28</c:f>
              <c:numCache>
                <c:formatCode>General</c:formatCode>
                <c:ptCount val="4"/>
                <c:pt idx="0">
                  <c:v>55.1</c:v>
                </c:pt>
                <c:pt idx="1">
                  <c:v>52.3</c:v>
                </c:pt>
                <c:pt idx="2">
                  <c:v>51.5</c:v>
                </c:pt>
                <c:pt idx="3">
                  <c:v>51.9</c:v>
                </c:pt>
              </c:numCache>
            </c:numRef>
          </c:val>
        </c:ser>
        <c:ser>
          <c:idx val="1"/>
          <c:order val="1"/>
          <c:tx>
            <c:strRef>
              <c:f>Лист6!$D$24</c:f>
              <c:strCache>
                <c:ptCount val="1"/>
                <c:pt idx="0">
                  <c:v>2013 год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3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3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1.5779092702169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5779092702169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464831804281344E-3"/>
                  <c:y val="1.183431952662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Лист6!$B$25:$B$28</c:f>
              <c:strCache>
                <c:ptCount val="4"/>
                <c:pt idx="0">
                  <c:v>качество пассажирского транспортного обслуживания в городе</c:v>
                </c:pt>
                <c:pt idx="1">
                  <c:v>оценка состояния медицинских учреждений</c:v>
                </c:pt>
                <c:pt idx="2">
                  <c:v>состояние муниципальных общеобразовательных учреждений</c:v>
                </c:pt>
                <c:pt idx="3">
                  <c:v>оценка уровня общественной безопасности </c:v>
                </c:pt>
              </c:strCache>
            </c:strRef>
          </c:cat>
          <c:val>
            <c:numRef>
              <c:f>Лист6!$D$25:$D$28</c:f>
              <c:numCache>
                <c:formatCode>0.0</c:formatCode>
                <c:ptCount val="4"/>
                <c:pt idx="0" formatCode="General">
                  <c:v>58.4</c:v>
                </c:pt>
                <c:pt idx="1">
                  <c:v>62</c:v>
                </c:pt>
                <c:pt idx="2" formatCode="General">
                  <c:v>48.8</c:v>
                </c:pt>
                <c:pt idx="3" formatCode="General">
                  <c:v>52.2</c:v>
                </c:pt>
              </c:numCache>
            </c:numRef>
          </c:val>
        </c:ser>
        <c:ser>
          <c:idx val="2"/>
          <c:order val="2"/>
          <c:tx>
            <c:strRef>
              <c:f>Лист6!$E$24</c:f>
              <c:strCache>
                <c:ptCount val="1"/>
                <c:pt idx="0">
                  <c:v>2014 год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6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6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7.8895463510848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464831804281344E-3"/>
                  <c:y val="1.97238658777120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929663608562688E-3"/>
                  <c:y val="7.8895463510848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Лист6!$B$25:$B$28</c:f>
              <c:strCache>
                <c:ptCount val="4"/>
                <c:pt idx="0">
                  <c:v>качество пассажирского транспортного обслуживания в городе</c:v>
                </c:pt>
                <c:pt idx="1">
                  <c:v>оценка состояния медицинских учреждений</c:v>
                </c:pt>
                <c:pt idx="2">
                  <c:v>состояние муниципальных общеобразовательных учреждений</c:v>
                </c:pt>
                <c:pt idx="3">
                  <c:v>оценка уровня общественной безопасности </c:v>
                </c:pt>
              </c:strCache>
            </c:strRef>
          </c:cat>
          <c:val>
            <c:numRef>
              <c:f>Лист6!$E$25:$E$28</c:f>
              <c:numCache>
                <c:formatCode>General</c:formatCode>
                <c:ptCount val="4"/>
                <c:pt idx="0">
                  <c:v>63.5</c:v>
                </c:pt>
                <c:pt idx="1">
                  <c:v>65.099999999999994</c:v>
                </c:pt>
                <c:pt idx="2">
                  <c:v>52.4</c:v>
                </c:pt>
                <c:pt idx="3">
                  <c:v>65.5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"/>
        <c:axId val="30196096"/>
        <c:axId val="30197632"/>
      </c:barChart>
      <c:catAx>
        <c:axId val="3019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197632"/>
        <c:crosses val="autoZero"/>
        <c:auto val="1"/>
        <c:lblAlgn val="ctr"/>
        <c:lblOffset val="100"/>
        <c:noMultiLvlLbl val="0"/>
      </c:catAx>
      <c:valAx>
        <c:axId val="3019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196096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ru-RU" sz="1100" b="0" i="0" u="none" strike="noStrike" baseline="0">
                <a:effectLst/>
              </a:rPr>
              <a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a:t>
            </a:r>
            <a:endParaRPr lang="ru-RU" sz="1100" b="0"/>
          </a:p>
        </c:rich>
      </c:tx>
      <c:layout>
        <c:manualLayout>
          <c:xMode val="edge"/>
          <c:yMode val="edge"/>
          <c:x val="0.12958585539541675"/>
          <c:y val="1.4197008335400882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3380881208426627E-2"/>
          <c:y val="0.25955644996708072"/>
          <c:w val="0.89173485998587687"/>
          <c:h val="0.6377001556347039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rgbClr val="B9E8FF">
                      <a:shade val="30000"/>
                      <a:satMod val="115000"/>
                    </a:srgbClr>
                  </a:gs>
                  <a:gs pos="50000">
                    <a:srgbClr val="B9E8FF">
                      <a:shade val="67500"/>
                      <a:satMod val="115000"/>
                    </a:srgbClr>
                  </a:gs>
                  <a:gs pos="100000">
                    <a:srgbClr val="B9E8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4.9768517611393321E-3"/>
                  <c:y val="8.11320727931429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11320727931437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9.014674754793750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2620544656711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2620544656711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2620544656711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Лист1!$A$6:$A$11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Лист1!$C$6:$C$11</c:f>
              <c:numCache>
                <c:formatCode>#,##0.0</c:formatCode>
                <c:ptCount val="6"/>
                <c:pt idx="0">
                  <c:v>27.7</c:v>
                </c:pt>
                <c:pt idx="1">
                  <c:v>26.5</c:v>
                </c:pt>
                <c:pt idx="2">
                  <c:v>26.8</c:v>
                </c:pt>
                <c:pt idx="3">
                  <c:v>26.9</c:v>
                </c:pt>
                <c:pt idx="4">
                  <c:v>27</c:v>
                </c:pt>
                <c:pt idx="5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1911936"/>
        <c:axId val="102577280"/>
      </c:barChart>
      <c:catAx>
        <c:axId val="10191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02577280"/>
        <c:crosses val="autoZero"/>
        <c:auto val="1"/>
        <c:lblAlgn val="ctr"/>
        <c:lblOffset val="100"/>
        <c:noMultiLvlLbl val="0"/>
      </c:catAx>
      <c:valAx>
        <c:axId val="102577280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0191193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Показатель 3. Объем инвестиций в основной капитал (за исключением бюджетных средств) в расчете на 1 жителя, тыс.руб.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5329794886750238E-2"/>
          <c:y val="0.21285544701103237"/>
          <c:w val="0.88687798198348189"/>
          <c:h val="0.6808372124896597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20000"/>
                      <a:lumOff val="80000"/>
                      <a:shade val="30000"/>
                      <a:satMod val="115000"/>
                    </a:schemeClr>
                  </a:gs>
                  <a:gs pos="50000">
                    <a:schemeClr val="accent3">
                      <a:lumMod val="20000"/>
                      <a:lumOff val="80000"/>
                      <a:shade val="67500"/>
                      <a:satMod val="115000"/>
                    </a:schemeClr>
                  </a:gs>
                  <a:gs pos="100000">
                    <a:schemeClr val="accent3">
                      <a:lumMod val="20000"/>
                      <a:lumOff val="8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D1E0B2">
                      <a:shade val="30000"/>
                      <a:satMod val="115000"/>
                    </a:srgbClr>
                  </a:gs>
                  <a:gs pos="50000">
                    <a:srgbClr val="D1E0B2">
                      <a:shade val="67500"/>
                      <a:satMod val="115000"/>
                    </a:srgbClr>
                  </a:gs>
                  <a:gs pos="100000">
                    <a:srgbClr val="D1E0B2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ABC674">
                      <a:shade val="30000"/>
                      <a:satMod val="115000"/>
                    </a:srgbClr>
                  </a:gs>
                  <a:gs pos="50000">
                    <a:srgbClr val="ABC674">
                      <a:shade val="67500"/>
                      <a:satMod val="115000"/>
                    </a:srgbClr>
                  </a:gs>
                  <a:gs pos="100000">
                    <a:srgbClr val="ABC674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C7DAA2">
                      <a:shade val="30000"/>
                      <a:satMod val="115000"/>
                    </a:srgbClr>
                  </a:gs>
                  <a:gs pos="50000">
                    <a:srgbClr val="C7DAA2">
                      <a:shade val="67500"/>
                      <a:satMod val="115000"/>
                    </a:srgbClr>
                  </a:gs>
                  <a:gs pos="100000">
                    <a:srgbClr val="C7DAA2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3">
                      <a:lumMod val="20000"/>
                      <a:lumOff val="80000"/>
                      <a:shade val="30000"/>
                      <a:satMod val="115000"/>
                    </a:schemeClr>
                  </a:gs>
                  <a:gs pos="50000">
                    <a:schemeClr val="accent3">
                      <a:lumMod val="20000"/>
                      <a:lumOff val="80000"/>
                      <a:shade val="67500"/>
                      <a:satMod val="115000"/>
                    </a:schemeClr>
                  </a:gs>
                  <a:gs pos="100000">
                    <a:schemeClr val="accent3">
                      <a:lumMod val="20000"/>
                      <a:lumOff val="8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rgbClr val="F5F8EE">
                      <a:shade val="30000"/>
                      <a:satMod val="115000"/>
                    </a:srgbClr>
                  </a:gs>
                  <a:gs pos="50000">
                    <a:srgbClr val="F5F8EE">
                      <a:shade val="67500"/>
                      <a:satMod val="115000"/>
                    </a:srgbClr>
                  </a:gs>
                  <a:gs pos="100000">
                    <a:srgbClr val="F5F8EE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5416190113102051E-3"/>
                  <c:y val="2.1314387211367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13713239664133E-3"/>
                  <c:y val="-9.76869110028187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413713239664133E-3"/>
                  <c:y val="-9.76869110028187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13713239664133E-3"/>
                  <c:y val="-8.880628272983522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9.76869110028187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413713239664133E-3"/>
                  <c:y val="1.24328795821769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Лист2!$B$26:$B$31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Лист2!$C$26:$C$31</c:f>
              <c:numCache>
                <c:formatCode>#,##0.0</c:formatCode>
                <c:ptCount val="6"/>
                <c:pt idx="0">
                  <c:v>109.96100000000001</c:v>
                </c:pt>
                <c:pt idx="1">
                  <c:v>85.574999999999989</c:v>
                </c:pt>
                <c:pt idx="2">
                  <c:v>119.202</c:v>
                </c:pt>
                <c:pt idx="3">
                  <c:v>171.756</c:v>
                </c:pt>
                <c:pt idx="4">
                  <c:v>185.21299999999999</c:v>
                </c:pt>
                <c:pt idx="5">
                  <c:v>204.47800000000001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4485248"/>
        <c:axId val="105486976"/>
      </c:barChart>
      <c:catAx>
        <c:axId val="104485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486976"/>
        <c:crosses val="autoZero"/>
        <c:auto val="1"/>
        <c:lblAlgn val="ctr"/>
        <c:lblOffset val="100"/>
        <c:noMultiLvlLbl val="0"/>
      </c:catAx>
      <c:valAx>
        <c:axId val="105486976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48524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Показатель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a:t>
            </a:r>
            <a:endParaRPr lang="ru-RU" sz="1000" b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20000"/>
                      <a:lumOff val="80000"/>
                      <a:shade val="30000"/>
                      <a:satMod val="115000"/>
                    </a:schemeClr>
                  </a:gs>
                  <a:gs pos="50000">
                    <a:schemeClr val="accent4">
                      <a:lumMod val="20000"/>
                      <a:lumOff val="80000"/>
                      <a:shade val="67500"/>
                      <a:satMod val="115000"/>
                    </a:schemeClr>
                  </a:gs>
                  <a:gs pos="100000">
                    <a:schemeClr val="accent4">
                      <a:lumMod val="20000"/>
                      <a:lumOff val="8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ln w="9525" cap="flat" cmpd="sng" algn="ctr">
                <a:solidFill>
                  <a:schemeClr val="bg1"/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4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4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ln w="9525" cap="flat" cmpd="sng" algn="ctr">
                <a:solidFill>
                  <a:schemeClr val="bg1"/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6A5288">
                      <a:shade val="30000"/>
                      <a:satMod val="115000"/>
                    </a:srgbClr>
                  </a:gs>
                  <a:gs pos="50000">
                    <a:srgbClr val="6A5288">
                      <a:shade val="67500"/>
                      <a:satMod val="115000"/>
                    </a:srgbClr>
                  </a:gs>
                  <a:gs pos="100000">
                    <a:srgbClr val="6A5288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9525" cap="flat" cmpd="sng" algn="ctr">
                <a:solidFill>
                  <a:schemeClr val="bg1"/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4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4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ln w="9525" cap="flat" cmpd="sng" algn="ctr">
                <a:solidFill>
                  <a:schemeClr val="bg1"/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40000"/>
                      <a:lumOff val="60000"/>
                      <a:shade val="30000"/>
                      <a:satMod val="115000"/>
                    </a:schemeClr>
                  </a:gs>
                  <a:gs pos="50000">
                    <a:schemeClr val="accent4">
                      <a:lumMod val="40000"/>
                      <a:lumOff val="60000"/>
                      <a:shade val="67500"/>
                      <a:satMod val="115000"/>
                    </a:schemeClr>
                  </a:gs>
                  <a:gs pos="100000">
                    <a:schemeClr val="accent4">
                      <a:lumMod val="40000"/>
                      <a:lumOff val="6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ln w="9525" cap="flat" cmpd="sng" algn="ctr">
                <a:solidFill>
                  <a:schemeClr val="bg1"/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20000"/>
                      <a:lumOff val="80000"/>
                      <a:shade val="30000"/>
                      <a:satMod val="115000"/>
                    </a:schemeClr>
                  </a:gs>
                  <a:gs pos="50000">
                    <a:schemeClr val="accent4">
                      <a:lumMod val="20000"/>
                      <a:lumOff val="80000"/>
                      <a:shade val="67500"/>
                      <a:satMod val="115000"/>
                    </a:schemeClr>
                  </a:gs>
                  <a:gs pos="100000">
                    <a:schemeClr val="accent4">
                      <a:lumMod val="20000"/>
                      <a:lumOff val="8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ln w="9525" cap="flat" cmpd="sng" algn="ctr">
                <a:solidFill>
                  <a:schemeClr val="bg1"/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Лист2!$B$61:$B$66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Лист2!$C$61:$C$66</c:f>
              <c:numCache>
                <c:formatCode>#,##0.0</c:formatCode>
                <c:ptCount val="6"/>
                <c:pt idx="0">
                  <c:v>21</c:v>
                </c:pt>
                <c:pt idx="1">
                  <c:v>31</c:v>
                </c:pt>
                <c:pt idx="2">
                  <c:v>49.9</c:v>
                </c:pt>
                <c:pt idx="3">
                  <c:v>55</c:v>
                </c:pt>
                <c:pt idx="4">
                  <c:v>60</c:v>
                </c:pt>
                <c:pt idx="5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122906112"/>
        <c:axId val="123055104"/>
      </c:barChart>
      <c:catAx>
        <c:axId val="122906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055104"/>
        <c:crosses val="autoZero"/>
        <c:auto val="1"/>
        <c:lblAlgn val="ctr"/>
        <c:lblOffset val="100"/>
        <c:noMultiLvlLbl val="0"/>
      </c:catAx>
      <c:valAx>
        <c:axId val="123055104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90611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Среднемесячная номинальная начисленная заработная плата работников, тыс.руб.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8050300877024527"/>
          <c:y val="0.11853211009174311"/>
          <c:w val="0.48359259970552465"/>
          <c:h val="0.7286474511786946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Лист3!$B$11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EB9DA">
                <a:alpha val="89804"/>
              </a:srgbClr>
            </a:solidFill>
            <a:ln w="3175" cap="flat" cmpd="sng" algn="ctr">
              <a:solidFill>
                <a:schemeClr val="lt1"/>
              </a:solidFill>
              <a:prstDash val="solid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3"/>
              <c:layout>
                <c:manualLayout>
                  <c:x val="2.1588955229640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Лист3!$D$10:$H$10</c:f>
              <c:strCache>
                <c:ptCount val="5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</c:v>
                </c:pt>
                <c:pt idx="2">
                  <c:v>учителей муниципальных общеобразовательных учреждений</c:v>
                </c:pt>
                <c:pt idx="3">
                  <c:v>муниципальных учреждений культуры и искуства</c:v>
                </c:pt>
                <c:pt idx="4">
                  <c:v>муниципальных учреждений физической культуры и спорта</c:v>
                </c:pt>
              </c:strCache>
            </c:strRef>
          </c:cat>
          <c:val>
            <c:numRef>
              <c:f>Лист3!$D$11:$H$11</c:f>
              <c:numCache>
                <c:formatCode>#,##0.0</c:formatCode>
                <c:ptCount val="5"/>
                <c:pt idx="0" formatCode="#,##0.00">
                  <c:v>12.583</c:v>
                </c:pt>
                <c:pt idx="1">
                  <c:v>22.719000000000001</c:v>
                </c:pt>
                <c:pt idx="2">
                  <c:v>23.077000000000005</c:v>
                </c:pt>
                <c:pt idx="3">
                  <c:v>11.922700000000003</c:v>
                </c:pt>
                <c:pt idx="4">
                  <c:v>15.31</c:v>
                </c:pt>
              </c:numCache>
            </c:numRef>
          </c:val>
        </c:ser>
        <c:ser>
          <c:idx val="1"/>
          <c:order val="1"/>
          <c:tx>
            <c:strRef>
              <c:f>Лист3!$B$12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879ACF">
                <a:alpha val="89804"/>
              </a:srgbClr>
            </a:solidFill>
            <a:ln w="3175" cap="flat" cmpd="sng" algn="ctr">
              <a:solidFill>
                <a:schemeClr val="lt1"/>
              </a:solidFill>
              <a:prstDash val="solid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Лист3!$D$10:$H$10</c:f>
              <c:strCache>
                <c:ptCount val="5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</c:v>
                </c:pt>
                <c:pt idx="2">
                  <c:v>учителей муниципальных общеобразовательных учреждений</c:v>
                </c:pt>
                <c:pt idx="3">
                  <c:v>муниципальных учреждений культуры и искуства</c:v>
                </c:pt>
                <c:pt idx="4">
                  <c:v>муниципальных учреждений физической культуры и спорта</c:v>
                </c:pt>
              </c:strCache>
            </c:strRef>
          </c:cat>
          <c:val>
            <c:numRef>
              <c:f>Лист3!$D$12:$H$12</c:f>
              <c:numCache>
                <c:formatCode>#,##0.0</c:formatCode>
                <c:ptCount val="5"/>
                <c:pt idx="0" formatCode="#,##0.00">
                  <c:v>15.976000000000003</c:v>
                </c:pt>
                <c:pt idx="1">
                  <c:v>25.641999999999999</c:v>
                </c:pt>
                <c:pt idx="2">
                  <c:v>25.844000000000001</c:v>
                </c:pt>
                <c:pt idx="3">
                  <c:v>14.5603</c:v>
                </c:pt>
                <c:pt idx="4">
                  <c:v>23.033999999999999</c:v>
                </c:pt>
              </c:numCache>
            </c:numRef>
          </c:val>
        </c:ser>
        <c:ser>
          <c:idx val="2"/>
          <c:order val="2"/>
          <c:tx>
            <c:strRef>
              <c:f>Лист3!$B$13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5A95BA">
                <a:alpha val="89804"/>
              </a:srgbClr>
            </a:solidFill>
            <a:ln w="3175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Лист3!$D$10:$H$10</c:f>
              <c:strCache>
                <c:ptCount val="5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</c:v>
                </c:pt>
                <c:pt idx="2">
                  <c:v>учителей муниципальных общеобразовательных учреждений</c:v>
                </c:pt>
                <c:pt idx="3">
                  <c:v>муниципальных учреждений культуры и искуства</c:v>
                </c:pt>
                <c:pt idx="4">
                  <c:v>муниципальных учреждений физической культуры и спорта</c:v>
                </c:pt>
              </c:strCache>
            </c:strRef>
          </c:cat>
          <c:val>
            <c:numRef>
              <c:f>Лист3!$D$13:$H$13</c:f>
              <c:numCache>
                <c:formatCode>#,##0.0</c:formatCode>
                <c:ptCount val="5"/>
                <c:pt idx="0" formatCode="#,##0.00">
                  <c:v>16.798999999999996</c:v>
                </c:pt>
                <c:pt idx="1">
                  <c:v>28.310000000000002</c:v>
                </c:pt>
                <c:pt idx="2">
                  <c:v>28.471999999999998</c:v>
                </c:pt>
                <c:pt idx="3">
                  <c:v>17.708100000000002</c:v>
                </c:pt>
                <c:pt idx="4">
                  <c:v>24.6</c:v>
                </c:pt>
              </c:numCache>
            </c:numRef>
          </c:val>
        </c:ser>
        <c:ser>
          <c:idx val="3"/>
          <c:order val="3"/>
          <c:tx>
            <c:strRef>
              <c:f>Лист3!$B$14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6B95C7">
                <a:alpha val="89804"/>
              </a:srgbClr>
            </a:solidFill>
            <a:ln w="3175" cap="flat" cmpd="sng" algn="ctr">
              <a:solidFill>
                <a:schemeClr val="lt1"/>
              </a:solidFill>
              <a:prstDash val="solid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Лист3!$D$10:$H$10</c:f>
              <c:strCache>
                <c:ptCount val="5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</c:v>
                </c:pt>
                <c:pt idx="2">
                  <c:v>учителей муниципальных общеобразовательных учреждений</c:v>
                </c:pt>
                <c:pt idx="3">
                  <c:v>муниципальных учреждений культуры и искуства</c:v>
                </c:pt>
                <c:pt idx="4">
                  <c:v>муниципальных учреждений физической культуры и спорта</c:v>
                </c:pt>
              </c:strCache>
            </c:strRef>
          </c:cat>
          <c:val>
            <c:numRef>
              <c:f>Лист3!$D$14:$H$14</c:f>
              <c:numCache>
                <c:formatCode>#,##0.0</c:formatCode>
                <c:ptCount val="5"/>
                <c:pt idx="0" formatCode="#,##0.00">
                  <c:v>18.396999999999995</c:v>
                </c:pt>
                <c:pt idx="1">
                  <c:v>25.125</c:v>
                </c:pt>
                <c:pt idx="2">
                  <c:v>27.7</c:v>
                </c:pt>
                <c:pt idx="3">
                  <c:v>23.451000000000001</c:v>
                </c:pt>
                <c:pt idx="4">
                  <c:v>25.347000000000001</c:v>
                </c:pt>
              </c:numCache>
            </c:numRef>
          </c:val>
        </c:ser>
        <c:ser>
          <c:idx val="4"/>
          <c:order val="4"/>
          <c:tx>
            <c:strRef>
              <c:f>Лист3!$B$15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0AFD4"/>
            </a:solidFill>
            <a:ln w="3175" cap="flat" cmpd="sng" algn="ctr">
              <a:solidFill>
                <a:schemeClr val="lt1"/>
              </a:solidFill>
              <a:prstDash val="solid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Лист3!$D$10:$H$10</c:f>
              <c:strCache>
                <c:ptCount val="5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</c:v>
                </c:pt>
                <c:pt idx="2">
                  <c:v>учителей муниципальных общеобразовательных учреждений</c:v>
                </c:pt>
                <c:pt idx="3">
                  <c:v>муниципальных учреждений культуры и искуства</c:v>
                </c:pt>
                <c:pt idx="4">
                  <c:v>муниципальных учреждений физической культуры и спорта</c:v>
                </c:pt>
              </c:strCache>
            </c:strRef>
          </c:cat>
          <c:val>
            <c:numRef>
              <c:f>Лист3!$D$15:$H$15</c:f>
              <c:numCache>
                <c:formatCode>#,##0.0</c:formatCode>
                <c:ptCount val="5"/>
                <c:pt idx="0" formatCode="#,##0.00">
                  <c:v>19.224999999999998</c:v>
                </c:pt>
                <c:pt idx="1">
                  <c:v>26.38</c:v>
                </c:pt>
                <c:pt idx="2">
                  <c:v>30.524999999999999</c:v>
                </c:pt>
                <c:pt idx="3">
                  <c:v>29.1206</c:v>
                </c:pt>
                <c:pt idx="4">
                  <c:v>27.242999999999995</c:v>
                </c:pt>
              </c:numCache>
            </c:numRef>
          </c:val>
        </c:ser>
        <c:ser>
          <c:idx val="5"/>
          <c:order val="5"/>
          <c:tx>
            <c:strRef>
              <c:f>Лист3!$B$16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A9C1DF"/>
            </a:solidFill>
            <a:ln w="3175" cap="flat" cmpd="sng" algn="ctr">
              <a:solidFill>
                <a:schemeClr val="lt1"/>
              </a:solidFill>
              <a:prstDash val="solid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Лист3!$D$10:$H$10</c:f>
              <c:strCache>
                <c:ptCount val="5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</c:v>
                </c:pt>
                <c:pt idx="2">
                  <c:v>учителей муниципальных общеобразовательных учреждений</c:v>
                </c:pt>
                <c:pt idx="3">
                  <c:v>муниципальных учреждений культуры и искуства</c:v>
                </c:pt>
                <c:pt idx="4">
                  <c:v>муниципальных учреждений физической культуры и спорта</c:v>
                </c:pt>
              </c:strCache>
            </c:strRef>
          </c:cat>
          <c:val>
            <c:numRef>
              <c:f>Лист3!$D$16:$H$16</c:f>
              <c:numCache>
                <c:formatCode>#,##0.0</c:formatCode>
                <c:ptCount val="5"/>
                <c:pt idx="0" formatCode="#,##0.00">
                  <c:v>19.224999999999998</c:v>
                </c:pt>
                <c:pt idx="1">
                  <c:v>27.75</c:v>
                </c:pt>
                <c:pt idx="2">
                  <c:v>33.730000000000011</c:v>
                </c:pt>
                <c:pt idx="3">
                  <c:v>30.297000000000001</c:v>
                </c:pt>
                <c:pt idx="4">
                  <c:v>30.085999999999995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6520704"/>
        <c:axId val="149250816"/>
      </c:barChart>
      <c:catAx>
        <c:axId val="1265207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250816"/>
        <c:crosses val="autoZero"/>
        <c:auto val="1"/>
        <c:lblAlgn val="r"/>
        <c:lblOffset val="100"/>
        <c:noMultiLvlLbl val="0"/>
      </c:catAx>
      <c:valAx>
        <c:axId val="1492508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520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473849305422143E-3"/>
          <c:y val="0.90414377101944821"/>
          <c:w val="0.71681726521989642"/>
          <c:h val="9.5856228980551766E-2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 i="0" u="none" strike="noStrike" baseline="0">
                <a:effectLst/>
              </a:rPr>
              <a:t>Показатель 23. Доля населения, систематически занимающегося физической культурой и спортом,%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2165344869021865E-2"/>
          <c:y val="0.1881080408020159"/>
          <c:w val="0.8784475257163441"/>
          <c:h val="0.66963201309070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Лист3!$C$51:$C$56</c:f>
              <c:strCache>
                <c:ptCount val="1"/>
                <c:pt idx="0">
                  <c:v>2012 год 2013 год 2014 год 2015 год 2016 год 2017 год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tx2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tx2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tx2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rgbClr val="B9E8FF">
                      <a:shade val="30000"/>
                      <a:satMod val="115000"/>
                    </a:srgbClr>
                  </a:gs>
                  <a:gs pos="50000">
                    <a:srgbClr val="B9E8FF">
                      <a:shade val="67500"/>
                      <a:satMod val="115000"/>
                    </a:srgbClr>
                  </a:gs>
                  <a:gs pos="100000">
                    <a:srgbClr val="B9E8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>
                <a:solidFill>
                  <a:schemeClr val="bg1"/>
                </a:solidFill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4032684450853163E-3"/>
                  <c:y val="8.58343081646630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062101455524159E-3"/>
                  <c:y val="8.16176564493961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033355572398755E-3"/>
                  <c:y val="4.20695727975201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8.61104916543621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060134604541682E-17"/>
                  <c:y val="1.27348300499942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8.5059325400139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Лист3!$C$51:$C$56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Лист3!$D$51:$D$56</c:f>
              <c:numCache>
                <c:formatCode>0.0</c:formatCode>
                <c:ptCount val="6"/>
                <c:pt idx="0">
                  <c:v>31.8</c:v>
                </c:pt>
                <c:pt idx="1">
                  <c:v>35.4</c:v>
                </c:pt>
                <c:pt idx="2">
                  <c:v>39.9</c:v>
                </c:pt>
                <c:pt idx="3">
                  <c:v>41.4</c:v>
                </c:pt>
                <c:pt idx="4">
                  <c:v>43.2</c:v>
                </c:pt>
                <c:pt idx="5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63265152"/>
        <c:axId val="163410304"/>
      </c:barChart>
      <c:catAx>
        <c:axId val="16326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410304"/>
        <c:crosses val="autoZero"/>
        <c:auto val="1"/>
        <c:lblAlgn val="ctr"/>
        <c:lblOffset val="100"/>
        <c:noMultiLvlLbl val="0"/>
      </c:catAx>
      <c:valAx>
        <c:axId val="16341030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26515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r>
              <a:rPr lang="ru-RU" sz="1050" b="0" i="0" u="none" strike="noStrike" baseline="0">
                <a:effectLst/>
              </a:rPr>
              <a:t>Показатель 24. Общая площадь жилых помещений, приходящаяся в среднем на одного жителя</a:t>
            </a:r>
            <a:endParaRPr lang="ru-RU" sz="105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01521783072084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725059951642512E-2"/>
          <c:y val="0.11015852735116533"/>
          <c:w val="0.73492238339165072"/>
          <c:h val="0.79756996553885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Лист4!$E$16</c:f>
              <c:strCache>
                <c:ptCount val="1"/>
                <c:pt idx="0">
                  <c:v>Общая площадь жилых помещений, приходящаяся в среднем на одного жителя (кв.метров)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1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1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rgbClr val="B9E8FF">
                      <a:shade val="30000"/>
                      <a:satMod val="115000"/>
                    </a:srgbClr>
                  </a:gs>
                  <a:gs pos="50000">
                    <a:srgbClr val="B9E8FF">
                      <a:shade val="67500"/>
                      <a:satMod val="115000"/>
                    </a:srgbClr>
                  </a:gs>
                  <a:gs pos="100000">
                    <a:srgbClr val="B9E8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>
                <a:solidFill>
                  <a:schemeClr val="bg1"/>
                </a:solidFill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4031873142511375E-3"/>
                  <c:y val="2.09674719452638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75631236074283E-4"/>
                  <c:y val="1.22896402655550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829187939409279E-3"/>
                  <c:y val="1.65908518401144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68671330944313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060134604541682E-17"/>
                  <c:y val="1.27348300499942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8.5059325400139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Лист3!$C$51:$C$56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Лист4!$E$17:$E$22</c:f>
              <c:numCache>
                <c:formatCode>0.00</c:formatCode>
                <c:ptCount val="6"/>
                <c:pt idx="0">
                  <c:v>18.3</c:v>
                </c:pt>
                <c:pt idx="1">
                  <c:v>18.899999999999999</c:v>
                </c:pt>
                <c:pt idx="2">
                  <c:v>19.100000000000001</c:v>
                </c:pt>
                <c:pt idx="3">
                  <c:v>20.100000000000001</c:v>
                </c:pt>
                <c:pt idx="4">
                  <c:v>20.7</c:v>
                </c:pt>
                <c:pt idx="5">
                  <c:v>20.9</c:v>
                </c:pt>
              </c:numCache>
            </c:numRef>
          </c:val>
        </c:ser>
        <c:ser>
          <c:idx val="1"/>
          <c:order val="1"/>
          <c:tx>
            <c:strRef>
              <c:f>Лист4!$F$16</c:f>
              <c:strCache>
                <c:ptCount val="1"/>
                <c:pt idx="0">
                  <c:v>в том числе введенная в действие за год</c:v>
                </c:pt>
              </c:strCache>
            </c:strRef>
          </c:tx>
          <c:spPr>
            <a:effectLst>
              <a:innerShdw blurRad="114300">
                <a:prstClr val="black"/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7.7086143765658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5415937469558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744618345346468E-17"/>
                  <c:y val="7.7079687347794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7079687347794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5415937469558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7489236690692899E-17"/>
                  <c:y val="1.1561953102169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Лист4!$F$17:$F$22</c:f>
              <c:numCache>
                <c:formatCode>0.00</c:formatCode>
                <c:ptCount val="6"/>
                <c:pt idx="0">
                  <c:v>0.70000000000000007</c:v>
                </c:pt>
                <c:pt idx="1">
                  <c:v>0.8</c:v>
                </c:pt>
                <c:pt idx="2">
                  <c:v>1</c:v>
                </c:pt>
                <c:pt idx="3">
                  <c:v>1.2</c:v>
                </c:pt>
                <c:pt idx="4">
                  <c:v>1.3</c:v>
                </c:pt>
                <c:pt idx="5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168810368"/>
        <c:axId val="168936576"/>
      </c:barChart>
      <c:catAx>
        <c:axId val="16881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936576"/>
        <c:crosses val="autoZero"/>
        <c:auto val="1"/>
        <c:lblAlgn val="ctr"/>
        <c:lblOffset val="100"/>
        <c:noMultiLvlLbl val="0"/>
      </c:catAx>
      <c:valAx>
        <c:axId val="16893657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81036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9556413631173217"/>
          <c:y val="0.292659851085048"/>
          <c:w val="0.2020349258441195"/>
          <c:h val="0.6651797974746389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r>
              <a:rPr lang="ru-RU" sz="1050" b="0" i="0" u="none" strike="noStrike" baseline="0">
                <a:effectLst/>
              </a:rPr>
              <a:t>Показатель 25. Площадь земельных участков, предоставленных для строительства в расчете на 10 тыс. человек населения, Га</a:t>
            </a:r>
            <a:endParaRPr lang="ru-RU" sz="105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01521783072084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947312141537873E-2"/>
          <c:y val="0.12963294481806795"/>
          <c:w val="0.85935063672596479"/>
          <c:h val="0.621087044970442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Лист4!$F$51</c:f>
              <c:strCache>
                <c:ptCount val="1"/>
                <c:pt idx="0">
                  <c:v>Площадь земельных участков, предоставленных для строительства в расчете на 10 тыс. человек населения (гектаров), всего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1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1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rgbClr val="B9E8FF">
                      <a:shade val="30000"/>
                      <a:satMod val="115000"/>
                    </a:srgbClr>
                  </a:gs>
                  <a:gs pos="50000">
                    <a:srgbClr val="B9E8FF">
                      <a:shade val="67500"/>
                      <a:satMod val="115000"/>
                    </a:srgbClr>
                  </a:gs>
                  <a:gs pos="100000">
                    <a:srgbClr val="B9E8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>
                <a:solidFill>
                  <a:schemeClr val="bg1"/>
                </a:solidFill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"/>
                  <c:y val="0.250333966874830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428652597287127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24024024024027E-3"/>
                  <c:y val="0.472219507044378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024024024024027E-3"/>
                  <c:y val="0.515132289498295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743326003168528E-3"/>
                  <c:y val="0.555086734847799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394741197890816E-3"/>
                  <c:y val="0.598653875162156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Лист3!$C$51:$C$56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Лист4!$F$52:$F$57</c:f>
              <c:numCache>
                <c:formatCode>0.00</c:formatCode>
                <c:ptCount val="6"/>
                <c:pt idx="0">
                  <c:v>0.70000000000000007</c:v>
                </c:pt>
                <c:pt idx="1">
                  <c:v>1.1000000000000001</c:v>
                </c:pt>
                <c:pt idx="2">
                  <c:v>1.2</c:v>
                </c:pt>
                <c:pt idx="3">
                  <c:v>1.3</c:v>
                </c:pt>
                <c:pt idx="4">
                  <c:v>1.4</c:v>
                </c:pt>
                <c:pt idx="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overlap val="9"/>
        <c:axId val="178511232"/>
        <c:axId val="185169408"/>
      </c:barChart>
      <c:lineChart>
        <c:grouping val="standard"/>
        <c:varyColors val="0"/>
        <c:ser>
          <c:idx val="1"/>
          <c:order val="1"/>
          <c:tx>
            <c:strRef>
              <c:f>Лист4!$G$51</c:f>
              <c:strCache>
                <c:ptCount val="1"/>
                <c:pt idx="0">
                  <c:v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c:v>
                </c:pt>
              </c:strCache>
            </c:strRef>
          </c:tx>
          <c:spPr>
            <a:ln w="38100"/>
            <a:effectLst>
              <a:innerShdw blurRad="114300">
                <a:prstClr val="black"/>
              </a:innerShdw>
            </a:effectLst>
          </c:spPr>
          <c:marker>
            <c:symbol val="diamond"/>
            <c:size val="7"/>
            <c:spPr>
              <a:solidFill>
                <a:schemeClr val="accent2"/>
              </a:solidFill>
              <a:ln w="38100"/>
            </c:spPr>
          </c:marker>
          <c:dPt>
            <c:idx val="0"/>
            <c:marker>
              <c:symbol val="diamond"/>
              <c:size val="6"/>
            </c:marker>
            <c:bubble3D val="0"/>
          </c:dPt>
          <c:dLbls>
            <c:dLbl>
              <c:idx val="0"/>
              <c:layout>
                <c:manualLayout>
                  <c:x val="-3.0907823089278027E-2"/>
                  <c:y val="-5.9370907583920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068893233983342E-2"/>
                  <c:y val="-4.103251321227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882717680424182E-2"/>
                  <c:y val="-5.3840912162402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139865067202157E-2"/>
                  <c:y val="-5.762413844610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846606422519333E-2"/>
                  <c:y val="-4.643834154876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376825380048978E-2"/>
                  <c:y val="-4.6543612942691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Лист4!$G$52:$G$57</c:f>
              <c:numCache>
                <c:formatCode>0.00</c:formatCode>
                <c:ptCount val="6"/>
                <c:pt idx="0">
                  <c:v>0.60000000000000009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1.2</c:v>
                </c:pt>
                <c:pt idx="5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511232"/>
        <c:axId val="185169408"/>
      </c:lineChart>
      <c:catAx>
        <c:axId val="1785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169408"/>
        <c:crosses val="autoZero"/>
        <c:auto val="1"/>
        <c:lblAlgn val="ctr"/>
        <c:lblOffset val="100"/>
        <c:noMultiLvlLbl val="0"/>
      </c:catAx>
      <c:valAx>
        <c:axId val="185169408"/>
        <c:scaling>
          <c:orientation val="minMax"/>
          <c:max val="1.5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511232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"/>
          <c:y val="0.8291492442755003"/>
          <c:w val="0.99799995461662383"/>
          <c:h val="0.16750776842549855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 i="0" u="none" strike="noStrike" baseline="0">
                <a:effectLst/>
              </a:rPr>
              <a:t>Показатель 25.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разрешение,</a:t>
            </a:r>
            <a:endParaRPr lang="ru-RU" sz="10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16813339509032"/>
          <c:y val="1.31233595800524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623003763501594E-2"/>
          <c:y val="0.23996509598603843"/>
          <c:w val="0.7712961653787086"/>
          <c:h val="0.6518032595402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Лист4!$F$91</c:f>
              <c:strCache>
                <c:ptCount val="1"/>
                <c:pt idx="0">
                  <c:v>объектов жилищного строительства - в течении 3 лет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1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1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81D5FF">
                      <a:shade val="30000"/>
                      <a:satMod val="115000"/>
                    </a:srgbClr>
                  </a:gs>
                  <a:gs pos="50000">
                    <a:srgbClr val="81D5FF">
                      <a:shade val="67500"/>
                      <a:satMod val="115000"/>
                    </a:srgbClr>
                  </a:gs>
                  <a:gs pos="100000">
                    <a:srgbClr val="81D5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A3E0FF">
                      <a:shade val="30000"/>
                      <a:satMod val="115000"/>
                    </a:srgbClr>
                  </a:gs>
                  <a:gs pos="50000">
                    <a:srgbClr val="A3E0FF">
                      <a:shade val="67500"/>
                      <a:satMod val="115000"/>
                    </a:srgbClr>
                  </a:gs>
                  <a:gs pos="100000">
                    <a:srgbClr val="A3E0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rgbClr val="B9E8FF">
                      <a:shade val="30000"/>
                      <a:satMod val="115000"/>
                    </a:srgbClr>
                  </a:gs>
                  <a:gs pos="50000">
                    <a:srgbClr val="B9E8FF">
                      <a:shade val="67500"/>
                      <a:satMod val="115000"/>
                    </a:srgbClr>
                  </a:gs>
                  <a:gs pos="100000">
                    <a:srgbClr val="B9E8FF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>
                <a:solidFill>
                  <a:schemeClr val="bg1"/>
                </a:solidFill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0639834881320961E-3"/>
                  <c:y val="1.86187020740054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87408436690511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639834881320961E-3"/>
                  <c:y val="1.6647968023604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52773060230216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279669762641887E-3"/>
                  <c:y val="9.7178048822328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7406549671487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Лист3!$C$51:$C$56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Лист4!$F$92:$F$97</c:f>
              <c:numCache>
                <c:formatCode>#,##0</c:formatCode>
                <c:ptCount val="6"/>
                <c:pt idx="0">
                  <c:v>5300</c:v>
                </c:pt>
                <c:pt idx="1">
                  <c:v>2290</c:v>
                </c:pt>
                <c:pt idx="2">
                  <c:v>2490</c:v>
                </c:pt>
                <c:pt idx="3">
                  <c:v>2415.3000000000002</c:v>
                </c:pt>
                <c:pt idx="4">
                  <c:v>2342.8000000000002</c:v>
                </c:pt>
                <c:pt idx="5">
                  <c:v>2272.6</c:v>
                </c:pt>
              </c:numCache>
            </c:numRef>
          </c:val>
        </c:ser>
        <c:ser>
          <c:idx val="1"/>
          <c:order val="1"/>
          <c:tx>
            <c:strRef>
              <c:f>Лист4!$G$91</c:f>
              <c:strCache>
                <c:ptCount val="1"/>
                <c:pt idx="0">
                  <c:v>иных объектов капитального строительства - в течение 5 лет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ln w="3175">
              <a:solidFill>
                <a:schemeClr val="bg1"/>
              </a:solidFill>
            </a:ln>
            <a:effectLst>
              <a:innerShdw blurRad="114300">
                <a:prstClr val="black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>
                <a:innerShdw blurRad="114300">
                  <a:prstClr val="black"/>
                </a:inn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>
                <a:innerShdw blurRad="114300">
                  <a:prstClr val="black"/>
                </a:innerShdw>
              </a:effectLst>
            </c:spPr>
          </c:dPt>
          <c:dLbls>
            <c:dLbl>
              <c:idx val="0"/>
              <c:layout>
                <c:manualLayout>
                  <c:x val="0"/>
                  <c:y val="0.605664488017429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279669762641887E-3"/>
                  <c:y val="0.117646715729161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17647058823529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639834881320961E-3"/>
                  <c:y val="0.117647058823529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639834881320202E-3"/>
                  <c:y val="0.113289760348583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5678520320118917E-17"/>
                  <c:y val="0.108932461873638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Лист4!$G$92:$G$97</c:f>
              <c:numCache>
                <c:formatCode>#,##0</c:formatCode>
                <c:ptCount val="6"/>
                <c:pt idx="0">
                  <c:v>8200</c:v>
                </c:pt>
                <c:pt idx="1">
                  <c:v>1820</c:v>
                </c:pt>
                <c:pt idx="2">
                  <c:v>1790</c:v>
                </c:pt>
                <c:pt idx="3">
                  <c:v>1736.3</c:v>
                </c:pt>
                <c:pt idx="4">
                  <c:v>1684.2</c:v>
                </c:pt>
                <c:pt idx="5">
                  <c:v>1633.7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"/>
        <c:overlap val="40"/>
        <c:axId val="29397376"/>
        <c:axId val="29398912"/>
      </c:barChart>
      <c:catAx>
        <c:axId val="293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398912"/>
        <c:crosses val="autoZero"/>
        <c:auto val="1"/>
        <c:lblAlgn val="ctr"/>
        <c:lblOffset val="100"/>
        <c:noMultiLvlLbl val="0"/>
      </c:catAx>
      <c:valAx>
        <c:axId val="29398912"/>
        <c:scaling>
          <c:orientation val="minMax"/>
          <c:max val="8500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397376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5153180157019182"/>
          <c:y val="0.25220349583961582"/>
          <c:w val="0.14631727403035091"/>
          <c:h val="0.6341945001972794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0.35839</cdr:x>
      <cdr:y>0.5181</cdr:y>
    </cdr:from>
    <cdr:to>
      <cdr:x>0.42177</cdr:x>
      <cdr:y>0.53426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1893914" y="1581150"/>
          <a:ext cx="334936" cy="4931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prst="relaxedInset"/>
        </a:sp3d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0.21504</cdr:x>
      <cdr:y>0.33043</cdr:y>
    </cdr:from>
    <cdr:to>
      <cdr:x>0.27217</cdr:x>
      <cdr:y>0.52747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>
          <a:off x="1362075" y="723900"/>
          <a:ext cx="361884" cy="43165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14300" prst="artDeco"/>
        </a:sp3d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0.50288</cdr:x>
      <cdr:y>0.52434</cdr:y>
    </cdr:from>
    <cdr:to>
      <cdr:x>0.56777</cdr:x>
      <cdr:y>0.55556</cdr:y>
    </cdr:to>
    <cdr:cxnSp macro="">
      <cdr:nvCxnSpPr>
        <cdr:cNvPr id="17" name="Прямая соединительная линия 16"/>
        <cdr:cNvCxnSpPr/>
      </cdr:nvCxnSpPr>
      <cdr:spPr>
        <a:xfrm xmlns:a="http://schemas.openxmlformats.org/drawingml/2006/main">
          <a:off x="2657475" y="1600200"/>
          <a:ext cx="342900" cy="95250"/>
        </a:xfrm>
        <a:prstGeom xmlns:a="http://schemas.openxmlformats.org/drawingml/2006/main" prst="line">
          <a:avLst/>
        </a:prstGeom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01600" prst="riblet"/>
        </a:sp3d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0.65182</cdr:x>
      <cdr:y>0.56225</cdr:y>
    </cdr:from>
    <cdr:to>
      <cdr:x>0.71197</cdr:x>
      <cdr:y>0.59925</cdr:y>
    </cdr:to>
    <cdr:cxnSp macro="">
      <cdr:nvCxnSpPr>
        <cdr:cNvPr id="21" name="Прямая соединительная линия 20"/>
        <cdr:cNvCxnSpPr/>
      </cdr:nvCxnSpPr>
      <cdr:spPr>
        <a:xfrm xmlns:a="http://schemas.openxmlformats.org/drawingml/2006/main">
          <a:off x="3444517" y="1715890"/>
          <a:ext cx="317858" cy="112910"/>
        </a:xfrm>
        <a:prstGeom xmlns:a="http://schemas.openxmlformats.org/drawingml/2006/main" prst="line">
          <a:avLst/>
        </a:prstGeom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01600" prst="riblet"/>
        </a:sp3d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0.79697</cdr:x>
      <cdr:y>0.60035</cdr:y>
    </cdr:from>
    <cdr:to>
      <cdr:x>0.86157</cdr:x>
      <cdr:y>0.6367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>
          <a:off x="4211545" y="1832168"/>
          <a:ext cx="341405" cy="110932"/>
        </a:xfrm>
        <a:prstGeom xmlns:a="http://schemas.openxmlformats.org/drawingml/2006/main" prst="line">
          <a:avLst/>
        </a:prstGeom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01600" prst="riblet"/>
        </a:sp3d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0.49988</cdr:x>
      <cdr:y>0.57563</cdr:y>
    </cdr:from>
    <cdr:to>
      <cdr:x>0.87234</cdr:x>
      <cdr:y>0.85858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3132965" y="1304926"/>
          <a:ext cx="2334385" cy="641430"/>
        </a:xfrm>
        <a:prstGeom xmlns:a="http://schemas.openxmlformats.org/drawingml/2006/main" prst="rightArrow">
          <a:avLst>
            <a:gd name="adj1" fmla="val 50000"/>
            <a:gd name="adj2" fmla="val 42063"/>
          </a:avLst>
        </a:prstGeom>
        <a:solidFill xmlns:a="http://schemas.openxmlformats.org/drawingml/2006/main">
          <a:schemeClr val="bg2">
            <a:lumMod val="90000"/>
            <a:alpha val="28235"/>
          </a:schemeClr>
        </a:solidFill>
        <a:ln xmlns:a="http://schemas.openxmlformats.org/drawingml/2006/main" w="3175">
          <a:solidFill>
            <a:schemeClr val="bg1"/>
          </a:solidFill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         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+15,1%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0.35282</cdr:x>
      <cdr:y>0.3392</cdr:y>
    </cdr:from>
    <cdr:to>
      <cdr:x>0.41137</cdr:x>
      <cdr:y>0.39681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1864441" y="1035170"/>
          <a:ext cx="309415" cy="17583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prst="relaxedInset"/>
        </a:sp3d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0.20895</cdr:x>
      <cdr:y>0.39291</cdr:y>
    </cdr:from>
    <cdr:to>
      <cdr:x>0.27098</cdr:x>
      <cdr:y>0.43813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V="1">
          <a:off x="1104181" y="1199073"/>
          <a:ext cx="327804" cy="13802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14300" prst="artDeco"/>
        </a:sp3d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0.49931</cdr:x>
      <cdr:y>0.31093</cdr:y>
    </cdr:from>
    <cdr:to>
      <cdr:x>0.56318</cdr:x>
      <cdr:y>0.33622</cdr:y>
    </cdr:to>
    <cdr:cxnSp macro="">
      <cdr:nvCxnSpPr>
        <cdr:cNvPr id="17" name="Прямая соединительная линия 16"/>
        <cdr:cNvCxnSpPr/>
      </cdr:nvCxnSpPr>
      <cdr:spPr>
        <a:xfrm xmlns:a="http://schemas.openxmlformats.org/drawingml/2006/main" flipV="1">
          <a:off x="2638590" y="948906"/>
          <a:ext cx="337523" cy="77165"/>
        </a:xfrm>
        <a:prstGeom xmlns:a="http://schemas.openxmlformats.org/drawingml/2006/main" prst="line">
          <a:avLst/>
        </a:prstGeom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01600" prst="riblet"/>
        </a:sp3d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0.64349</cdr:x>
      <cdr:y>0.28064</cdr:y>
    </cdr:from>
    <cdr:to>
      <cdr:x>0.70937</cdr:x>
      <cdr:y>0.30626</cdr:y>
    </cdr:to>
    <cdr:cxnSp macro="">
      <cdr:nvCxnSpPr>
        <cdr:cNvPr id="21" name="Прямая соединительная линия 20"/>
        <cdr:cNvCxnSpPr/>
      </cdr:nvCxnSpPr>
      <cdr:spPr>
        <a:xfrm xmlns:a="http://schemas.openxmlformats.org/drawingml/2006/main" flipV="1">
          <a:off x="3400486" y="856448"/>
          <a:ext cx="348159" cy="78211"/>
        </a:xfrm>
        <a:prstGeom xmlns:a="http://schemas.openxmlformats.org/drawingml/2006/main" prst="line">
          <a:avLst/>
        </a:prstGeom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01600" prst="riblet"/>
        </a:sp3d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0.79516</cdr:x>
      <cdr:y>0.26005</cdr:y>
    </cdr:from>
    <cdr:to>
      <cdr:x>0.85865</cdr:x>
      <cdr:y>0.28165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4202020" y="793630"/>
          <a:ext cx="335474" cy="65910"/>
        </a:xfrm>
        <a:prstGeom xmlns:a="http://schemas.openxmlformats.org/drawingml/2006/main" prst="line">
          <a:avLst/>
        </a:prstGeom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01600" prst="riblet"/>
        </a:sp3d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F569-9F44-4CAB-8B28-CB170317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37</Pages>
  <Words>11778</Words>
  <Characters>67137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Sivkova</cp:lastModifiedBy>
  <cp:revision>19</cp:revision>
  <cp:lastPrinted>2015-04-27T08:59:00Z</cp:lastPrinted>
  <dcterms:created xsi:type="dcterms:W3CDTF">2015-04-24T11:09:00Z</dcterms:created>
  <dcterms:modified xsi:type="dcterms:W3CDTF">2015-04-27T12:03:00Z</dcterms:modified>
</cp:coreProperties>
</file>