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package" ContentType="application/vnd.openxmlformats-officedocument.package"/>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96" w:rsidRDefault="00745496" w:rsidP="00745496">
      <w:pPr>
        <w:jc w:val="center"/>
        <w:rPr>
          <w:rFonts w:ascii="Times New Roman" w:hAnsi="Times New Roman"/>
          <w:b/>
          <w:sz w:val="28"/>
          <w:szCs w:val="28"/>
        </w:rPr>
      </w:pPr>
    </w:p>
    <w:p w:rsidR="00745496" w:rsidRDefault="00745496" w:rsidP="00745496">
      <w:pPr>
        <w:ind w:right="-284"/>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spacing w:after="0" w:line="240" w:lineRule="auto"/>
        <w:ind w:left="-426" w:right="-284"/>
        <w:jc w:val="center"/>
        <w:rPr>
          <w:rFonts w:ascii="Times New Roman" w:hAnsi="Times New Roman"/>
          <w:b/>
          <w:spacing w:val="20"/>
          <w:sz w:val="40"/>
          <w:szCs w:val="40"/>
        </w:rPr>
      </w:pPr>
    </w:p>
    <w:p w:rsidR="00745496" w:rsidRPr="0097166A" w:rsidRDefault="00745496" w:rsidP="00745496">
      <w:pPr>
        <w:spacing w:after="0" w:line="240" w:lineRule="auto"/>
        <w:ind w:left="-426" w:right="-284"/>
        <w:jc w:val="center"/>
        <w:rPr>
          <w:rFonts w:ascii="Times New Roman" w:hAnsi="Times New Roman"/>
          <w:b/>
          <w:spacing w:val="20"/>
          <w:sz w:val="40"/>
          <w:szCs w:val="40"/>
        </w:rPr>
      </w:pPr>
      <w:r>
        <w:rPr>
          <w:rFonts w:ascii="Times New Roman" w:hAnsi="Times New Roman"/>
          <w:b/>
          <w:spacing w:val="20"/>
          <w:sz w:val="40"/>
          <w:szCs w:val="40"/>
        </w:rPr>
        <w:t>ОТЧЕТ</w:t>
      </w:r>
    </w:p>
    <w:p w:rsidR="00745496" w:rsidRDefault="00745496" w:rsidP="00745496">
      <w:pPr>
        <w:spacing w:after="0" w:line="240" w:lineRule="auto"/>
        <w:ind w:left="-426" w:right="-284"/>
        <w:jc w:val="center"/>
        <w:rPr>
          <w:rFonts w:ascii="Times New Roman" w:hAnsi="Times New Roman"/>
          <w:b/>
          <w:spacing w:val="20"/>
          <w:sz w:val="40"/>
          <w:szCs w:val="40"/>
        </w:rPr>
      </w:pPr>
      <w:r w:rsidRPr="0097166A">
        <w:rPr>
          <w:rFonts w:ascii="Times New Roman" w:hAnsi="Times New Roman"/>
          <w:b/>
          <w:spacing w:val="20"/>
          <w:sz w:val="40"/>
          <w:szCs w:val="40"/>
        </w:rPr>
        <w:t>«СОСТОЯНИЕ И РАЗВИТИ</w:t>
      </w:r>
      <w:r>
        <w:rPr>
          <w:rFonts w:ascii="Times New Roman" w:hAnsi="Times New Roman"/>
          <w:b/>
          <w:spacing w:val="20"/>
          <w:sz w:val="40"/>
          <w:szCs w:val="40"/>
        </w:rPr>
        <w:t>Е</w:t>
      </w:r>
      <w:r w:rsidRPr="0097166A">
        <w:rPr>
          <w:rFonts w:ascii="Times New Roman" w:hAnsi="Times New Roman"/>
          <w:b/>
          <w:spacing w:val="20"/>
          <w:sz w:val="40"/>
          <w:szCs w:val="40"/>
        </w:rPr>
        <w:t xml:space="preserve"> КОНКУРЕНТНОЙ СРЕДЫ НА РЫНКАХ ТОВАРОВ И УСЛУГ </w:t>
      </w:r>
    </w:p>
    <w:p w:rsidR="00745496" w:rsidRDefault="00745496" w:rsidP="00745496">
      <w:pPr>
        <w:spacing w:after="0" w:line="240" w:lineRule="auto"/>
        <w:ind w:left="-426" w:right="-284"/>
        <w:jc w:val="center"/>
        <w:rPr>
          <w:rFonts w:ascii="Times New Roman" w:hAnsi="Times New Roman"/>
          <w:b/>
          <w:spacing w:val="20"/>
          <w:sz w:val="40"/>
          <w:szCs w:val="40"/>
        </w:rPr>
      </w:pPr>
      <w:r>
        <w:rPr>
          <w:rFonts w:ascii="Times New Roman" w:hAnsi="Times New Roman"/>
          <w:b/>
          <w:spacing w:val="20"/>
          <w:sz w:val="40"/>
          <w:szCs w:val="40"/>
        </w:rPr>
        <w:t>«Муниципальное образование город Новороссийск»</w:t>
      </w:r>
    </w:p>
    <w:p w:rsidR="00745496" w:rsidRPr="001E4283" w:rsidRDefault="00745496" w:rsidP="00745496">
      <w:pPr>
        <w:spacing w:after="0" w:line="240" w:lineRule="auto"/>
        <w:ind w:left="-426" w:right="-284"/>
        <w:rPr>
          <w:rFonts w:ascii="Times New Roman" w:hAnsi="Times New Roman"/>
          <w:b/>
          <w:spacing w:val="20"/>
          <w:sz w:val="40"/>
          <w:szCs w:val="40"/>
        </w:rPr>
      </w:pPr>
      <w:r>
        <w:rPr>
          <w:rFonts w:ascii="Times New Roman" w:hAnsi="Times New Roman"/>
          <w:spacing w:val="20"/>
          <w:sz w:val="24"/>
          <w:szCs w:val="24"/>
        </w:rPr>
        <w:t xml:space="preserve">                           (</w:t>
      </w:r>
      <w:r w:rsidRPr="004D6DBD">
        <w:rPr>
          <w:rFonts w:ascii="Times New Roman" w:hAnsi="Times New Roman"/>
          <w:spacing w:val="20"/>
          <w:sz w:val="24"/>
          <w:szCs w:val="24"/>
        </w:rPr>
        <w:t>наименование</w:t>
      </w:r>
      <w:r>
        <w:rPr>
          <w:rFonts w:ascii="Times New Roman" w:hAnsi="Times New Roman"/>
          <w:spacing w:val="20"/>
          <w:sz w:val="24"/>
          <w:szCs w:val="24"/>
        </w:rPr>
        <w:t xml:space="preserve"> муниципального образования)</w:t>
      </w: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45496" w:rsidRDefault="00745496" w:rsidP="00745496">
      <w:pPr>
        <w:jc w:val="center"/>
        <w:rPr>
          <w:rFonts w:ascii="Times New Roman" w:hAnsi="Times New Roman"/>
          <w:b/>
          <w:sz w:val="28"/>
          <w:szCs w:val="28"/>
        </w:rPr>
      </w:pPr>
    </w:p>
    <w:p w:rsidR="007227A8" w:rsidRDefault="007227A8" w:rsidP="007227A8">
      <w:pPr>
        <w:spacing w:after="0" w:line="240" w:lineRule="auto"/>
        <w:jc w:val="center"/>
        <w:rPr>
          <w:rFonts w:ascii="Times New Roman" w:hAnsi="Times New Roman" w:cs="Times New Roman"/>
          <w:b/>
          <w:sz w:val="28"/>
          <w:szCs w:val="28"/>
        </w:rPr>
      </w:pPr>
    </w:p>
    <w:p w:rsidR="00745496" w:rsidRDefault="00745496" w:rsidP="007227A8">
      <w:pPr>
        <w:spacing w:after="0" w:line="240" w:lineRule="auto"/>
        <w:jc w:val="center"/>
        <w:rPr>
          <w:rFonts w:ascii="Times New Roman" w:hAnsi="Times New Roman" w:cs="Times New Roman"/>
          <w:b/>
          <w:sz w:val="28"/>
          <w:szCs w:val="28"/>
        </w:rPr>
      </w:pPr>
    </w:p>
    <w:p w:rsidR="00745496" w:rsidRDefault="00745496" w:rsidP="007227A8">
      <w:pPr>
        <w:spacing w:after="0" w:line="240" w:lineRule="auto"/>
        <w:jc w:val="center"/>
        <w:rPr>
          <w:rFonts w:ascii="Times New Roman" w:hAnsi="Times New Roman" w:cs="Times New Roman"/>
          <w:b/>
          <w:sz w:val="28"/>
          <w:szCs w:val="28"/>
        </w:rPr>
      </w:pPr>
    </w:p>
    <w:p w:rsidR="00745496" w:rsidRDefault="00745496" w:rsidP="007227A8">
      <w:pPr>
        <w:spacing w:after="0" w:line="240" w:lineRule="auto"/>
        <w:jc w:val="center"/>
        <w:rPr>
          <w:rFonts w:ascii="Times New Roman" w:hAnsi="Times New Roman" w:cs="Times New Roman"/>
          <w:b/>
          <w:sz w:val="28"/>
          <w:szCs w:val="28"/>
        </w:rPr>
      </w:pPr>
    </w:p>
    <w:p w:rsidR="000F6640" w:rsidRDefault="000F6640" w:rsidP="000F6640">
      <w:pPr>
        <w:jc w:val="center"/>
        <w:rPr>
          <w:rFonts w:ascii="Times New Roman" w:hAnsi="Times New Roman"/>
          <w:b/>
          <w:sz w:val="28"/>
          <w:szCs w:val="28"/>
        </w:rPr>
      </w:pPr>
      <w:r>
        <w:rPr>
          <w:rFonts w:ascii="Times New Roman" w:hAnsi="Times New Roman"/>
          <w:b/>
          <w:sz w:val="28"/>
          <w:szCs w:val="28"/>
        </w:rPr>
        <w:t>2016 г.</w:t>
      </w:r>
    </w:p>
    <w:p w:rsidR="00745496" w:rsidRDefault="00745496" w:rsidP="00745496">
      <w:pPr>
        <w:jc w:val="center"/>
        <w:rPr>
          <w:rFonts w:ascii="Times New Roman" w:hAnsi="Times New Roman"/>
          <w:b/>
          <w:sz w:val="28"/>
          <w:szCs w:val="28"/>
        </w:rPr>
      </w:pPr>
    </w:p>
    <w:p w:rsidR="00745496" w:rsidRDefault="00745496" w:rsidP="007227A8">
      <w:pPr>
        <w:spacing w:after="0" w:line="240" w:lineRule="auto"/>
        <w:jc w:val="center"/>
        <w:rPr>
          <w:rFonts w:ascii="Times New Roman" w:hAnsi="Times New Roman" w:cs="Times New Roman"/>
          <w:b/>
          <w:sz w:val="28"/>
          <w:szCs w:val="28"/>
        </w:rPr>
      </w:pPr>
    </w:p>
    <w:p w:rsidR="001C3536" w:rsidRPr="00202A3E" w:rsidRDefault="001C3536" w:rsidP="001C3536">
      <w:pPr>
        <w:pStyle w:val="a8"/>
        <w:ind w:firstLine="709"/>
        <w:jc w:val="both"/>
        <w:rPr>
          <w:sz w:val="28"/>
          <w:szCs w:val="28"/>
        </w:rPr>
      </w:pPr>
      <w:r w:rsidRPr="00202A3E">
        <w:rPr>
          <w:sz w:val="28"/>
          <w:szCs w:val="28"/>
        </w:rPr>
        <w:t xml:space="preserve">Город Новороссийск </w:t>
      </w:r>
      <w:r>
        <w:rPr>
          <w:sz w:val="28"/>
          <w:szCs w:val="28"/>
        </w:rPr>
        <w:t>является</w:t>
      </w:r>
      <w:r w:rsidRPr="00202A3E">
        <w:rPr>
          <w:sz w:val="28"/>
          <w:szCs w:val="28"/>
        </w:rPr>
        <w:t xml:space="preserve"> одним из ведущих городов Краснодарского края, формирующих основу экономической системы Кубани.</w:t>
      </w:r>
    </w:p>
    <w:p w:rsidR="005A3172" w:rsidRDefault="001C3536" w:rsidP="001C3536">
      <w:pPr>
        <w:pStyle w:val="a8"/>
        <w:ind w:firstLine="709"/>
        <w:jc w:val="both"/>
        <w:rPr>
          <w:sz w:val="28"/>
          <w:szCs w:val="28"/>
        </w:rPr>
      </w:pPr>
      <w:r w:rsidRPr="00202A3E">
        <w:rPr>
          <w:sz w:val="28"/>
          <w:szCs w:val="28"/>
        </w:rPr>
        <w:t xml:space="preserve">Новороссийск производит </w:t>
      </w:r>
      <w:r>
        <w:rPr>
          <w:sz w:val="28"/>
          <w:szCs w:val="28"/>
        </w:rPr>
        <w:t>около</w:t>
      </w:r>
      <w:r w:rsidRPr="00202A3E">
        <w:rPr>
          <w:sz w:val="28"/>
          <w:szCs w:val="28"/>
        </w:rPr>
        <w:t xml:space="preserve"> </w:t>
      </w:r>
      <w:r>
        <w:rPr>
          <w:sz w:val="28"/>
          <w:szCs w:val="28"/>
        </w:rPr>
        <w:t>12</w:t>
      </w:r>
      <w:r w:rsidRPr="00202A3E">
        <w:rPr>
          <w:sz w:val="28"/>
          <w:szCs w:val="28"/>
        </w:rPr>
        <w:t xml:space="preserve"> % валового внутреннего продукта региона и занимает 2-е место после г</w:t>
      </w:r>
      <w:proofErr w:type="gramStart"/>
      <w:r w:rsidRPr="00202A3E">
        <w:rPr>
          <w:sz w:val="28"/>
          <w:szCs w:val="28"/>
        </w:rPr>
        <w:t>.К</w:t>
      </w:r>
      <w:proofErr w:type="gramEnd"/>
      <w:r w:rsidRPr="00202A3E">
        <w:rPr>
          <w:sz w:val="28"/>
          <w:szCs w:val="28"/>
        </w:rPr>
        <w:t>раснодара по величине объёмов производства продукции и услуг.</w:t>
      </w:r>
    </w:p>
    <w:p w:rsidR="007227A8" w:rsidRDefault="007227A8" w:rsidP="001C3536">
      <w:pPr>
        <w:pStyle w:val="a8"/>
        <w:ind w:firstLine="709"/>
        <w:jc w:val="both"/>
        <w:rPr>
          <w:sz w:val="28"/>
          <w:szCs w:val="28"/>
        </w:rPr>
      </w:pPr>
      <w:r>
        <w:rPr>
          <w:sz w:val="28"/>
          <w:szCs w:val="28"/>
        </w:rPr>
        <w:t xml:space="preserve">По итогам 2015 года город занимает 3 место среди городских округов и муниципальных районов края по темпам роста основных экономических показателей.  </w:t>
      </w:r>
    </w:p>
    <w:p w:rsidR="001C3536" w:rsidRPr="001C3536" w:rsidRDefault="001C3536" w:rsidP="001C3536">
      <w:pPr>
        <w:pStyle w:val="a8"/>
        <w:ind w:firstLine="709"/>
        <w:jc w:val="both"/>
        <w:rPr>
          <w:sz w:val="28"/>
          <w:szCs w:val="28"/>
        </w:rPr>
      </w:pPr>
    </w:p>
    <w:p w:rsidR="00AD65A8" w:rsidRDefault="005A16C3" w:rsidP="005A16C3">
      <w:pPr>
        <w:pStyle w:val="a3"/>
        <w:numPr>
          <w:ilvl w:val="1"/>
          <w:numId w:val="1"/>
        </w:numPr>
        <w:jc w:val="both"/>
        <w:rPr>
          <w:rFonts w:ascii="Times New Roman" w:hAnsi="Times New Roman" w:cs="Times New Roman"/>
          <w:b/>
          <w:sz w:val="28"/>
          <w:szCs w:val="28"/>
        </w:rPr>
      </w:pPr>
      <w:r w:rsidRPr="005A16C3">
        <w:rPr>
          <w:rFonts w:ascii="Times New Roman" w:hAnsi="Times New Roman" w:cs="Times New Roman"/>
          <w:b/>
          <w:sz w:val="28"/>
          <w:szCs w:val="28"/>
        </w:rPr>
        <w:t>Анализ хозяйствующих субъектов на территории муниципального образования.</w:t>
      </w:r>
    </w:p>
    <w:p w:rsidR="005A16C3" w:rsidRPr="005A16C3" w:rsidRDefault="005A16C3" w:rsidP="005A16C3">
      <w:pPr>
        <w:pStyle w:val="a3"/>
        <w:tabs>
          <w:tab w:val="left" w:pos="993"/>
        </w:tabs>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5A16C3">
        <w:rPr>
          <w:rFonts w:ascii="Times New Roman" w:eastAsia="Times New Roman" w:hAnsi="Times New Roman" w:cs="Times New Roman"/>
          <w:sz w:val="28"/>
          <w:szCs w:val="28"/>
          <w:lang w:eastAsia="ru-RU"/>
        </w:rPr>
        <w:t>Таблица 1.1</w:t>
      </w: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992"/>
        <w:gridCol w:w="1134"/>
        <w:gridCol w:w="993"/>
        <w:gridCol w:w="992"/>
      </w:tblGrid>
      <w:tr w:rsidR="005A16C3" w:rsidRPr="001251C5" w:rsidTr="005A3172">
        <w:trPr>
          <w:trHeight w:val="302"/>
        </w:trPr>
        <w:tc>
          <w:tcPr>
            <w:tcW w:w="671" w:type="dxa"/>
            <w:vMerge w:val="restart"/>
            <w:tcBorders>
              <w:top w:val="single" w:sz="4" w:space="0" w:color="auto"/>
              <w:left w:val="single" w:sz="4" w:space="0" w:color="auto"/>
              <w:right w:val="single" w:sz="4" w:space="0" w:color="auto"/>
            </w:tcBorders>
            <w:vAlign w:val="center"/>
            <w:hideMark/>
          </w:tcPr>
          <w:p w:rsidR="005A16C3" w:rsidRPr="001251C5" w:rsidRDefault="005A16C3" w:rsidP="005A3172">
            <w:pPr>
              <w:widowControl w:val="0"/>
              <w:jc w:val="center"/>
              <w:rPr>
                <w:rFonts w:ascii="Times New Roman" w:eastAsia="Calibri" w:hAnsi="Times New Roman" w:cs="Times New Roman"/>
                <w:sz w:val="24"/>
                <w:szCs w:val="24"/>
              </w:rPr>
            </w:pPr>
            <w:r w:rsidRPr="001251C5">
              <w:rPr>
                <w:rFonts w:ascii="Times New Roman" w:eastAsia="Calibri" w:hAnsi="Times New Roman" w:cs="Times New Roman"/>
                <w:sz w:val="24"/>
                <w:szCs w:val="24"/>
              </w:rPr>
              <w:t xml:space="preserve">№ </w:t>
            </w:r>
            <w:proofErr w:type="gramStart"/>
            <w:r w:rsidRPr="001251C5">
              <w:rPr>
                <w:rFonts w:ascii="Times New Roman" w:eastAsia="Calibri" w:hAnsi="Times New Roman" w:cs="Times New Roman"/>
                <w:sz w:val="24"/>
                <w:szCs w:val="24"/>
              </w:rPr>
              <w:t>п</w:t>
            </w:r>
            <w:proofErr w:type="gramEnd"/>
            <w:r w:rsidRPr="001251C5">
              <w:rPr>
                <w:rFonts w:ascii="Times New Roman" w:eastAsia="Calibri" w:hAnsi="Times New Roman" w:cs="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5A16C3" w:rsidRPr="001251C5" w:rsidRDefault="005A16C3" w:rsidP="005A3172">
            <w:pPr>
              <w:jc w:val="center"/>
              <w:rPr>
                <w:rFonts w:ascii="Times New Roman" w:eastAsia="Calibri" w:hAnsi="Times New Roman" w:cs="Times New Roman"/>
                <w:sz w:val="24"/>
                <w:szCs w:val="24"/>
              </w:rPr>
            </w:pPr>
          </w:p>
          <w:p w:rsidR="005A16C3" w:rsidRPr="001251C5" w:rsidRDefault="005A16C3" w:rsidP="005A3172">
            <w:pPr>
              <w:widowControl w:val="0"/>
              <w:jc w:val="center"/>
              <w:rPr>
                <w:rFonts w:ascii="Times New Roman" w:eastAsia="Calibri" w:hAnsi="Times New Roman" w:cs="Times New Roman"/>
                <w:sz w:val="24"/>
                <w:szCs w:val="24"/>
              </w:rPr>
            </w:pPr>
            <w:r w:rsidRPr="001251C5">
              <w:rPr>
                <w:rFonts w:ascii="Times New Roman" w:eastAsia="Calibri" w:hAnsi="Times New Roman" w:cs="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5A16C3" w:rsidRPr="001251C5" w:rsidRDefault="005A16C3" w:rsidP="005A31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Годы</w:t>
            </w:r>
          </w:p>
        </w:tc>
        <w:tc>
          <w:tcPr>
            <w:tcW w:w="1985" w:type="dxa"/>
            <w:gridSpan w:val="2"/>
            <w:vMerge w:val="restart"/>
            <w:tcBorders>
              <w:top w:val="single" w:sz="4" w:space="0" w:color="auto"/>
              <w:left w:val="single" w:sz="4" w:space="0" w:color="auto"/>
              <w:right w:val="single" w:sz="4" w:space="0" w:color="auto"/>
            </w:tcBorders>
            <w:vAlign w:val="center"/>
          </w:tcPr>
          <w:p w:rsidR="005A16C3" w:rsidRDefault="005A16C3" w:rsidP="005A3172">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Динамика</w:t>
            </w:r>
          </w:p>
          <w:p w:rsidR="005A16C3" w:rsidRPr="001251C5" w:rsidRDefault="005A16C3" w:rsidP="005A3172">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2015 год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w:t>
            </w:r>
          </w:p>
        </w:tc>
      </w:tr>
      <w:tr w:rsidR="005A16C3" w:rsidRPr="001251C5" w:rsidTr="005A3172">
        <w:trPr>
          <w:trHeight w:val="517"/>
        </w:trPr>
        <w:tc>
          <w:tcPr>
            <w:tcW w:w="671" w:type="dxa"/>
            <w:vMerge/>
            <w:tcBorders>
              <w:top w:val="single" w:sz="4" w:space="0" w:color="auto"/>
              <w:left w:val="single" w:sz="4" w:space="0" w:color="auto"/>
              <w:right w:val="single" w:sz="4" w:space="0" w:color="auto"/>
            </w:tcBorders>
            <w:vAlign w:val="center"/>
          </w:tcPr>
          <w:p w:rsidR="005A16C3" w:rsidRPr="001251C5" w:rsidRDefault="005A16C3" w:rsidP="005A3172">
            <w:pPr>
              <w:widowControl w:val="0"/>
              <w:jc w:val="center"/>
              <w:rPr>
                <w:rFonts w:ascii="Times New Roman" w:eastAsia="Calibri" w:hAnsi="Times New Roman" w:cs="Times New Roman"/>
                <w:sz w:val="24"/>
                <w:szCs w:val="24"/>
              </w:rPr>
            </w:pPr>
          </w:p>
        </w:tc>
        <w:tc>
          <w:tcPr>
            <w:tcW w:w="2628" w:type="dxa"/>
            <w:vMerge/>
            <w:tcBorders>
              <w:top w:val="single" w:sz="4" w:space="0" w:color="auto"/>
              <w:left w:val="single" w:sz="4" w:space="0" w:color="auto"/>
              <w:right w:val="single" w:sz="4" w:space="0" w:color="auto"/>
            </w:tcBorders>
            <w:vAlign w:val="center"/>
          </w:tcPr>
          <w:p w:rsidR="005A16C3" w:rsidRPr="001251C5" w:rsidRDefault="005A16C3" w:rsidP="005A3172">
            <w:pPr>
              <w:jc w:val="center"/>
              <w:rPr>
                <w:rFonts w:ascii="Times New Roman" w:eastAsia="Calibri" w:hAnsi="Times New Roman" w:cs="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5A16C3" w:rsidRPr="001251C5" w:rsidRDefault="005A16C3" w:rsidP="005A3172">
            <w:pPr>
              <w:widowControl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2013 </w:t>
            </w:r>
            <w:r w:rsidRPr="001251C5">
              <w:rPr>
                <w:rFonts w:ascii="Times New Roman" w:eastAsia="Calibri" w:hAnsi="Times New Roman" w:cs="Times New Roman"/>
                <w:sz w:val="24"/>
                <w:szCs w:val="24"/>
              </w:rPr>
              <w:t>год</w:t>
            </w:r>
          </w:p>
        </w:tc>
        <w:tc>
          <w:tcPr>
            <w:tcW w:w="993" w:type="dxa"/>
            <w:vMerge w:val="restart"/>
            <w:tcBorders>
              <w:top w:val="single" w:sz="4" w:space="0" w:color="auto"/>
              <w:left w:val="single" w:sz="4" w:space="0" w:color="auto"/>
              <w:right w:val="single" w:sz="4" w:space="0" w:color="auto"/>
            </w:tcBorders>
            <w:vAlign w:val="center"/>
          </w:tcPr>
          <w:p w:rsidR="005A16C3" w:rsidRDefault="005A16C3" w:rsidP="005A3172">
            <w:pPr>
              <w:spacing w:after="0"/>
              <w:jc w:val="center"/>
              <w:rPr>
                <w:rFonts w:ascii="Times New Roman" w:eastAsia="Calibri" w:hAnsi="Times New Roman" w:cs="Times New Roman"/>
                <w:sz w:val="24"/>
                <w:szCs w:val="24"/>
              </w:rPr>
            </w:pPr>
            <w:r w:rsidRPr="001251C5">
              <w:rPr>
                <w:rFonts w:ascii="Times New Roman" w:eastAsia="Calibri" w:hAnsi="Times New Roman" w:cs="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tcPr>
          <w:p w:rsidR="005A16C3" w:rsidRDefault="005A16C3" w:rsidP="005A3172">
            <w:pPr>
              <w:spacing w:after="0"/>
              <w:jc w:val="center"/>
              <w:rPr>
                <w:rFonts w:ascii="Times New Roman" w:eastAsia="Calibri" w:hAnsi="Times New Roman" w:cs="Times New Roman"/>
                <w:sz w:val="24"/>
                <w:szCs w:val="24"/>
              </w:rPr>
            </w:pPr>
            <w:r w:rsidRPr="001251C5">
              <w:rPr>
                <w:rFonts w:ascii="Times New Roman" w:eastAsia="Calibri" w:hAnsi="Times New Roman" w:cs="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tcPr>
          <w:p w:rsidR="005A16C3" w:rsidRDefault="005A16C3" w:rsidP="005A3172">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2016</w:t>
            </w:r>
          </w:p>
          <w:p w:rsidR="005A16C3" w:rsidRPr="001251C5" w:rsidRDefault="005A16C3" w:rsidP="005A3172">
            <w:pPr>
              <w:spacing w:after="0" w:line="240" w:lineRule="auto"/>
              <w:contextualSpacing/>
              <w:jc w:val="center"/>
              <w:rPr>
                <w:rFonts w:ascii="Times New Roman" w:eastAsia="Calibri" w:hAnsi="Times New Roman" w:cs="Times New Roman"/>
                <w:sz w:val="24"/>
                <w:szCs w:val="24"/>
              </w:rPr>
            </w:pPr>
            <w:r w:rsidRPr="001251C5">
              <w:rPr>
                <w:rFonts w:ascii="Times New Roman" w:eastAsia="Calibri" w:hAnsi="Times New Roman" w:cs="Times New Roman"/>
                <w:sz w:val="24"/>
                <w:szCs w:val="24"/>
              </w:rPr>
              <w:t xml:space="preserve"> год</w:t>
            </w:r>
          </w:p>
          <w:p w:rsidR="005A16C3" w:rsidRPr="001251C5" w:rsidRDefault="005A16C3" w:rsidP="005A3172">
            <w:pPr>
              <w:widowControl w:val="0"/>
              <w:spacing w:after="0" w:line="240" w:lineRule="auto"/>
              <w:contextualSpacing/>
              <w:jc w:val="center"/>
              <w:rPr>
                <w:rFonts w:ascii="Times New Roman" w:eastAsia="Calibri" w:hAnsi="Times New Roman" w:cs="Times New Roman"/>
                <w:sz w:val="24"/>
                <w:szCs w:val="24"/>
              </w:rPr>
            </w:pPr>
            <w:r w:rsidRPr="001251C5">
              <w:rPr>
                <w:rFonts w:ascii="Times New Roman" w:eastAsia="Calibri" w:hAnsi="Times New Roman" w:cs="Times New Roman"/>
                <w:sz w:val="24"/>
                <w:szCs w:val="24"/>
              </w:rPr>
              <w:t>(оценка)</w:t>
            </w:r>
          </w:p>
        </w:tc>
        <w:tc>
          <w:tcPr>
            <w:tcW w:w="1985" w:type="dxa"/>
            <w:gridSpan w:val="2"/>
            <w:vMerge/>
            <w:tcBorders>
              <w:left w:val="single" w:sz="4" w:space="0" w:color="auto"/>
              <w:bottom w:val="single" w:sz="4" w:space="0" w:color="auto"/>
              <w:right w:val="single" w:sz="4" w:space="0" w:color="auto"/>
            </w:tcBorders>
            <w:vAlign w:val="center"/>
          </w:tcPr>
          <w:p w:rsidR="005A16C3" w:rsidRDefault="005A16C3" w:rsidP="005A3172">
            <w:pPr>
              <w:widowControl w:val="0"/>
              <w:jc w:val="center"/>
              <w:rPr>
                <w:rFonts w:ascii="Times New Roman" w:eastAsia="Calibri" w:hAnsi="Times New Roman" w:cs="Times New Roman"/>
                <w:sz w:val="24"/>
                <w:szCs w:val="24"/>
              </w:rPr>
            </w:pPr>
          </w:p>
        </w:tc>
      </w:tr>
      <w:tr w:rsidR="005A16C3" w:rsidRPr="001251C5" w:rsidTr="005A3172">
        <w:trPr>
          <w:trHeight w:val="633"/>
        </w:trPr>
        <w:tc>
          <w:tcPr>
            <w:tcW w:w="671" w:type="dxa"/>
            <w:vMerge/>
            <w:tcBorders>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2628" w:type="dxa"/>
            <w:vMerge/>
            <w:tcBorders>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916" w:type="dxa"/>
            <w:vMerge/>
            <w:tcBorders>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2014 год</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5A16C3" w:rsidRDefault="005A16C3"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Общее количество хозяйствующих субъектов, единиц</w:t>
            </w:r>
            <w:r w:rsidR="00E0299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5A16C3" w:rsidRPr="001251C5" w:rsidRDefault="005A16C3"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tcPr>
          <w:p w:rsidR="00426A18" w:rsidRDefault="00426A18" w:rsidP="00426A18">
            <w:pPr>
              <w:widowControl w:val="0"/>
              <w:rPr>
                <w:rFonts w:ascii="Times New Roman" w:eastAsia="Calibri" w:hAnsi="Times New Roman" w:cs="Times New Roman"/>
                <w:sz w:val="24"/>
                <w:szCs w:val="24"/>
              </w:rPr>
            </w:pPr>
          </w:p>
          <w:p w:rsidR="00426A18"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19899</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20771</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E02996">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20715</w:t>
            </w:r>
          </w:p>
        </w:tc>
        <w:tc>
          <w:tcPr>
            <w:tcW w:w="1134"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20744</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99,7</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юридических лиц</w:t>
            </w:r>
            <w:r w:rsidR="00E02996">
              <w:rPr>
                <w:rFonts w:ascii="Times New Roman" w:eastAsia="Calibri" w:hAnsi="Times New Roman" w:cs="Times New Roman"/>
                <w:sz w:val="24"/>
                <w:szCs w:val="24"/>
              </w:rPr>
              <w:t xml:space="preserve"> (по данным Статрегистра Краснодарстата)</w:t>
            </w:r>
          </w:p>
        </w:tc>
        <w:tc>
          <w:tcPr>
            <w:tcW w:w="916"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8768</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9126</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9377</w:t>
            </w:r>
          </w:p>
        </w:tc>
        <w:tc>
          <w:tcPr>
            <w:tcW w:w="1134"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9390</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106,9</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106,9</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10986</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11614</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11307</w:t>
            </w:r>
          </w:p>
        </w:tc>
        <w:tc>
          <w:tcPr>
            <w:tcW w:w="1134"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11323</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102,9</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A135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97,4</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jc w:val="both"/>
              <w:rPr>
                <w:rFonts w:ascii="Times New Roman" w:eastAsia="Calibri" w:hAnsi="Times New Roman" w:cs="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5A16C3" w:rsidRDefault="00471D7C"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КФ</w:t>
            </w:r>
            <w:r w:rsidR="005A16C3">
              <w:rPr>
                <w:rFonts w:ascii="Times New Roman" w:eastAsia="Calibri" w:hAnsi="Times New Roman" w:cs="Times New Roman"/>
                <w:sz w:val="24"/>
                <w:szCs w:val="24"/>
              </w:rPr>
              <w:t>Х</w:t>
            </w:r>
          </w:p>
        </w:tc>
        <w:tc>
          <w:tcPr>
            <w:tcW w:w="916" w:type="dxa"/>
            <w:tcBorders>
              <w:top w:val="single" w:sz="4" w:space="0" w:color="auto"/>
              <w:left w:val="single" w:sz="4" w:space="0" w:color="auto"/>
              <w:bottom w:val="single" w:sz="4" w:space="0" w:color="auto"/>
              <w:right w:val="single" w:sz="4" w:space="0" w:color="auto"/>
            </w:tcBorders>
          </w:tcPr>
          <w:p w:rsidR="005A16C3" w:rsidRPr="001251C5" w:rsidRDefault="00471D7C"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145</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471D7C"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326664"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5A16C3" w:rsidRPr="001251C5" w:rsidRDefault="00326664"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326664"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326664"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hideMark/>
          </w:tcPr>
          <w:p w:rsidR="005A16C3" w:rsidRPr="001251C5" w:rsidRDefault="005A16C3" w:rsidP="005A3172">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1251C5">
              <w:rPr>
                <w:rFonts w:ascii="Times New Roman" w:eastAsia="Calibri" w:hAnsi="Times New Roman" w:cs="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5A16C3" w:rsidRPr="001251C5" w:rsidRDefault="005A16C3" w:rsidP="005A3172">
            <w:pPr>
              <w:widowControl w:val="0"/>
              <w:spacing w:after="0" w:line="240" w:lineRule="auto"/>
              <w:contextualSpacing/>
              <w:jc w:val="both"/>
              <w:rPr>
                <w:rFonts w:ascii="Times New Roman" w:eastAsia="Calibri" w:hAnsi="Times New Roman" w:cs="Times New Roman"/>
                <w:sz w:val="24"/>
                <w:szCs w:val="24"/>
              </w:rPr>
            </w:pPr>
            <w:r w:rsidRPr="001251C5">
              <w:rPr>
                <w:rFonts w:ascii="Times New Roman" w:eastAsia="Calibri" w:hAnsi="Times New Roman" w:cs="Times New Roman"/>
                <w:sz w:val="24"/>
                <w:szCs w:val="24"/>
              </w:rPr>
              <w:t xml:space="preserve">Количество субъектов </w:t>
            </w:r>
            <w:r>
              <w:rPr>
                <w:rFonts w:ascii="Times New Roman" w:eastAsia="Calibri" w:hAnsi="Times New Roman" w:cs="Times New Roman"/>
                <w:sz w:val="24"/>
                <w:szCs w:val="24"/>
              </w:rPr>
              <w:t>крупного бизнеса</w:t>
            </w:r>
            <w:r w:rsidRPr="001251C5">
              <w:rPr>
                <w:rFonts w:ascii="Times New Roman" w:eastAsia="Calibri" w:hAnsi="Times New Roman" w:cs="Times New Roman"/>
                <w:sz w:val="24"/>
                <w:szCs w:val="24"/>
              </w:rPr>
              <w:t>, единиц</w:t>
            </w:r>
          </w:p>
        </w:tc>
        <w:tc>
          <w:tcPr>
            <w:tcW w:w="916"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51260C"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51260C" w:rsidRDefault="0051260C" w:rsidP="0051260C">
            <w:pPr>
              <w:widowControl w:val="0"/>
              <w:jc w:val="center"/>
              <w:rPr>
                <w:rFonts w:ascii="Times New Roman" w:eastAsia="Calibri" w:hAnsi="Times New Roman" w:cs="Times New Roman"/>
                <w:sz w:val="24"/>
                <w:szCs w:val="24"/>
              </w:rPr>
            </w:pPr>
          </w:p>
          <w:p w:rsidR="0051260C" w:rsidRPr="001251C5" w:rsidRDefault="0051260C" w:rsidP="0051260C">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98,6</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hideMark/>
          </w:tcPr>
          <w:p w:rsidR="005A16C3" w:rsidRPr="001251C5" w:rsidRDefault="005A16C3" w:rsidP="005A3172">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hideMark/>
          </w:tcPr>
          <w:p w:rsidR="005A16C3" w:rsidRPr="001251C5" w:rsidRDefault="005A16C3" w:rsidP="005A3172">
            <w:pPr>
              <w:widowControl w:val="0"/>
              <w:spacing w:after="0" w:line="240" w:lineRule="auto"/>
              <w:contextualSpacing/>
              <w:jc w:val="both"/>
              <w:rPr>
                <w:rFonts w:ascii="Times New Roman" w:eastAsia="Calibri" w:hAnsi="Times New Roman" w:cs="Times New Roman"/>
                <w:sz w:val="24"/>
                <w:szCs w:val="24"/>
              </w:rPr>
            </w:pPr>
            <w:r w:rsidRPr="001251C5">
              <w:rPr>
                <w:rFonts w:ascii="Times New Roman" w:eastAsia="Calibri" w:hAnsi="Times New Roman" w:cs="Times New Roman"/>
                <w:sz w:val="24"/>
                <w:szCs w:val="24"/>
              </w:rPr>
              <w:t xml:space="preserve">Количество субъектов </w:t>
            </w:r>
            <w:r>
              <w:rPr>
                <w:rFonts w:ascii="Times New Roman" w:eastAsia="Calibri" w:hAnsi="Times New Roman" w:cs="Times New Roman"/>
                <w:sz w:val="24"/>
                <w:szCs w:val="24"/>
              </w:rPr>
              <w:t>малого и среднего предпринимательства</w:t>
            </w:r>
            <w:r w:rsidRPr="001251C5">
              <w:rPr>
                <w:rFonts w:ascii="Times New Roman" w:eastAsia="Calibri" w:hAnsi="Times New Roman" w:cs="Times New Roman"/>
                <w:sz w:val="24"/>
                <w:szCs w:val="24"/>
              </w:rPr>
              <w:t>, единиц</w:t>
            </w:r>
          </w:p>
        </w:tc>
        <w:tc>
          <w:tcPr>
            <w:tcW w:w="916"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15672</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15163</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15523</w:t>
            </w:r>
          </w:p>
        </w:tc>
        <w:tc>
          <w:tcPr>
            <w:tcW w:w="1134"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E02996">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15230</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99,0</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102,3</w:t>
            </w:r>
          </w:p>
        </w:tc>
      </w:tr>
      <w:tr w:rsidR="005A16C3" w:rsidRPr="001251C5" w:rsidTr="005A3172">
        <w:tc>
          <w:tcPr>
            <w:tcW w:w="671" w:type="dxa"/>
            <w:tcBorders>
              <w:top w:val="single" w:sz="4" w:space="0" w:color="auto"/>
              <w:left w:val="single" w:sz="4" w:space="0" w:color="auto"/>
              <w:bottom w:val="single" w:sz="4" w:space="0" w:color="auto"/>
              <w:right w:val="single" w:sz="4" w:space="0" w:color="auto"/>
            </w:tcBorders>
            <w:hideMark/>
          </w:tcPr>
          <w:p w:rsidR="005A16C3" w:rsidRPr="001251C5" w:rsidRDefault="005A16C3" w:rsidP="005A3172">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251C5">
              <w:rPr>
                <w:rFonts w:ascii="Times New Roman" w:eastAsia="Calibri" w:hAnsi="Times New Roman" w:cs="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5A16C3" w:rsidRPr="001251C5" w:rsidRDefault="005A16C3" w:rsidP="005A3172">
            <w:pPr>
              <w:widowControl w:val="0"/>
              <w:spacing w:after="0" w:line="240" w:lineRule="auto"/>
              <w:contextualSpacing/>
              <w:jc w:val="both"/>
              <w:rPr>
                <w:rFonts w:ascii="Times New Roman" w:eastAsia="Calibri" w:hAnsi="Times New Roman" w:cs="Times New Roman"/>
                <w:sz w:val="24"/>
                <w:szCs w:val="24"/>
              </w:rPr>
            </w:pPr>
            <w:r w:rsidRPr="001251C5">
              <w:rPr>
                <w:rFonts w:ascii="Times New Roman" w:eastAsia="Calibri" w:hAnsi="Times New Roman" w:cs="Times New Roman"/>
                <w:sz w:val="24"/>
                <w:szCs w:val="24"/>
              </w:rPr>
              <w:t>Численность работников</w:t>
            </w:r>
            <w:r>
              <w:rPr>
                <w:rFonts w:ascii="Times New Roman" w:eastAsia="Calibri" w:hAnsi="Times New Roman" w:cs="Times New Roman"/>
                <w:sz w:val="24"/>
                <w:szCs w:val="24"/>
              </w:rPr>
              <w:t>, занятых</w:t>
            </w:r>
            <w:r w:rsidRPr="001251C5">
              <w:rPr>
                <w:rFonts w:ascii="Times New Roman" w:eastAsia="Calibri" w:hAnsi="Times New Roman" w:cs="Times New Roman"/>
                <w:sz w:val="24"/>
                <w:szCs w:val="24"/>
              </w:rPr>
              <w:t xml:space="preserve"> в малом </w:t>
            </w:r>
            <w:r>
              <w:rPr>
                <w:rFonts w:ascii="Times New Roman" w:eastAsia="Calibri" w:hAnsi="Times New Roman" w:cs="Times New Roman"/>
                <w:sz w:val="24"/>
                <w:szCs w:val="24"/>
              </w:rPr>
              <w:t xml:space="preserve"> и среднем </w:t>
            </w:r>
            <w:r w:rsidRPr="001251C5">
              <w:rPr>
                <w:rFonts w:ascii="Times New Roman" w:eastAsia="Calibri" w:hAnsi="Times New Roman" w:cs="Times New Roman"/>
                <w:sz w:val="24"/>
                <w:szCs w:val="24"/>
              </w:rPr>
              <w:t>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34386</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47783</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47830</w:t>
            </w:r>
          </w:p>
        </w:tc>
        <w:tc>
          <w:tcPr>
            <w:tcW w:w="1134"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32299</w:t>
            </w:r>
          </w:p>
        </w:tc>
        <w:tc>
          <w:tcPr>
            <w:tcW w:w="993"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139,1</w:t>
            </w:r>
          </w:p>
        </w:tc>
        <w:tc>
          <w:tcPr>
            <w:tcW w:w="992" w:type="dxa"/>
            <w:tcBorders>
              <w:top w:val="single" w:sz="4" w:space="0" w:color="auto"/>
              <w:left w:val="single" w:sz="4" w:space="0" w:color="auto"/>
              <w:bottom w:val="single" w:sz="4" w:space="0" w:color="auto"/>
              <w:right w:val="single" w:sz="4" w:space="0" w:color="auto"/>
            </w:tcBorders>
          </w:tcPr>
          <w:p w:rsidR="005A16C3" w:rsidRDefault="005A16C3" w:rsidP="00426A18">
            <w:pPr>
              <w:widowControl w:val="0"/>
              <w:jc w:val="center"/>
              <w:rPr>
                <w:rFonts w:ascii="Times New Roman" w:eastAsia="Calibri" w:hAnsi="Times New Roman" w:cs="Times New Roman"/>
                <w:sz w:val="24"/>
                <w:szCs w:val="24"/>
              </w:rPr>
            </w:pPr>
          </w:p>
          <w:p w:rsidR="00E02996" w:rsidRPr="001251C5" w:rsidRDefault="00E02996" w:rsidP="00426A18">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r>
    </w:tbl>
    <w:p w:rsidR="005A16C3" w:rsidRPr="005A16C3" w:rsidRDefault="005A16C3" w:rsidP="005A16C3">
      <w:pPr>
        <w:pStyle w:val="a3"/>
        <w:jc w:val="both"/>
        <w:rPr>
          <w:rFonts w:ascii="Times New Roman" w:hAnsi="Times New Roman" w:cs="Times New Roman"/>
          <w:b/>
          <w:sz w:val="28"/>
          <w:szCs w:val="28"/>
        </w:rPr>
      </w:pPr>
    </w:p>
    <w:p w:rsidR="005A16C3" w:rsidRDefault="005A16C3" w:rsidP="005A16C3">
      <w:pPr>
        <w:pStyle w:val="a3"/>
        <w:numPr>
          <w:ilvl w:val="1"/>
          <w:numId w:val="1"/>
        </w:numPr>
        <w:jc w:val="both"/>
        <w:rPr>
          <w:rFonts w:ascii="Times New Roman" w:hAnsi="Times New Roman" w:cs="Times New Roman"/>
          <w:b/>
          <w:sz w:val="28"/>
          <w:szCs w:val="28"/>
        </w:rPr>
      </w:pPr>
      <w:r>
        <w:rPr>
          <w:rFonts w:ascii="Times New Roman" w:hAnsi="Times New Roman" w:cs="Times New Roman"/>
          <w:b/>
          <w:sz w:val="28"/>
          <w:szCs w:val="28"/>
        </w:rPr>
        <w:lastRenderedPageBreak/>
        <w:t>Анализ отраслевой специфики экономики муниципального образования.</w:t>
      </w:r>
    </w:p>
    <w:p w:rsidR="005A16C3" w:rsidRPr="005A16C3" w:rsidRDefault="005A16C3" w:rsidP="005A16C3">
      <w:pPr>
        <w:pStyle w:val="a3"/>
        <w:tabs>
          <w:tab w:val="left" w:pos="993"/>
        </w:tabs>
        <w:spacing w:after="0" w:line="240" w:lineRule="auto"/>
        <w:ind w:left="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5A16C3">
        <w:rPr>
          <w:rFonts w:ascii="Times New Roman" w:eastAsia="Times New Roman" w:hAnsi="Times New Roman"/>
          <w:sz w:val="28"/>
          <w:szCs w:val="28"/>
          <w:lang w:eastAsia="ru-RU"/>
        </w:rPr>
        <w:t>Таблица 1.2.1</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5A16C3" w:rsidRPr="001251C5" w:rsidTr="005A3172">
        <w:tc>
          <w:tcPr>
            <w:tcW w:w="594" w:type="dxa"/>
            <w:vMerge w:val="restart"/>
            <w:tcBorders>
              <w:top w:val="single" w:sz="4" w:space="0" w:color="auto"/>
              <w:left w:val="single" w:sz="4" w:space="0" w:color="auto"/>
              <w:right w:val="single" w:sz="4" w:space="0" w:color="auto"/>
            </w:tcBorders>
            <w:vAlign w:val="center"/>
            <w:hideMark/>
          </w:tcPr>
          <w:p w:rsidR="005A16C3" w:rsidRPr="001251C5" w:rsidRDefault="005A16C3"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xml:space="preserve">№ </w:t>
            </w:r>
            <w:proofErr w:type="gramStart"/>
            <w:r w:rsidRPr="001251C5">
              <w:rPr>
                <w:rFonts w:ascii="Times New Roman" w:hAnsi="Times New Roman"/>
                <w:sz w:val="24"/>
                <w:szCs w:val="24"/>
              </w:rPr>
              <w:t>п</w:t>
            </w:r>
            <w:proofErr w:type="gramEnd"/>
            <w:r w:rsidRPr="001251C5">
              <w:rPr>
                <w:rFonts w:ascii="Times New Roman" w:hAnsi="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5A16C3" w:rsidRPr="001251C5" w:rsidRDefault="005A16C3" w:rsidP="005A3172">
            <w:pPr>
              <w:spacing w:after="0" w:line="240" w:lineRule="auto"/>
              <w:contextualSpacing/>
              <w:jc w:val="center"/>
              <w:rPr>
                <w:rFonts w:ascii="Times New Roman" w:hAnsi="Times New Roman"/>
                <w:sz w:val="24"/>
                <w:szCs w:val="24"/>
              </w:rPr>
            </w:pPr>
          </w:p>
          <w:p w:rsidR="005A16C3" w:rsidRPr="001251C5" w:rsidRDefault="005A16C3"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4111" w:type="dxa"/>
            <w:gridSpan w:val="4"/>
            <w:tcBorders>
              <w:top w:val="single" w:sz="4" w:space="0" w:color="auto"/>
              <w:left w:val="single" w:sz="4" w:space="0" w:color="auto"/>
              <w:right w:val="single" w:sz="4" w:space="0" w:color="auto"/>
            </w:tcBorders>
            <w:vAlign w:val="center"/>
          </w:tcPr>
          <w:p w:rsidR="005A16C3" w:rsidRPr="001251C5" w:rsidRDefault="005A16C3"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Годы</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16C3" w:rsidRDefault="005A16C3"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5A16C3" w:rsidRPr="001251C5" w:rsidRDefault="005A16C3"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2015 год </w:t>
            </w:r>
            <w:proofErr w:type="gramStart"/>
            <w:r>
              <w:rPr>
                <w:rFonts w:ascii="Times New Roman" w:hAnsi="Times New Roman"/>
                <w:sz w:val="24"/>
                <w:szCs w:val="24"/>
              </w:rPr>
              <w:t>к</w:t>
            </w:r>
            <w:proofErr w:type="gramEnd"/>
            <w:r>
              <w:rPr>
                <w:rFonts w:ascii="Times New Roman" w:hAnsi="Times New Roman"/>
                <w:sz w:val="24"/>
                <w:szCs w:val="24"/>
              </w:rPr>
              <w:t>, %</w:t>
            </w:r>
          </w:p>
        </w:tc>
      </w:tr>
      <w:tr w:rsidR="005A16C3" w:rsidRPr="001251C5" w:rsidTr="005A3172">
        <w:tc>
          <w:tcPr>
            <w:tcW w:w="594" w:type="dxa"/>
            <w:vMerge/>
            <w:tcBorders>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both"/>
              <w:rPr>
                <w:rFonts w:ascii="Times New Roman" w:hAnsi="Times New Roman"/>
                <w:sz w:val="24"/>
                <w:szCs w:val="24"/>
              </w:rPr>
            </w:pPr>
          </w:p>
        </w:tc>
        <w:tc>
          <w:tcPr>
            <w:tcW w:w="993" w:type="dxa"/>
            <w:tcBorders>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2013 год</w:t>
            </w:r>
          </w:p>
        </w:tc>
        <w:tc>
          <w:tcPr>
            <w:tcW w:w="992" w:type="dxa"/>
            <w:tcBorders>
              <w:left w:val="single" w:sz="4" w:space="0" w:color="auto"/>
              <w:bottom w:val="single" w:sz="4" w:space="0" w:color="auto"/>
              <w:right w:val="single" w:sz="4" w:space="0" w:color="auto"/>
            </w:tcBorders>
          </w:tcPr>
          <w:p w:rsidR="005A16C3" w:rsidRPr="001251C5" w:rsidRDefault="005A16C3" w:rsidP="005A3172">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tcBorders>
              <w:left w:val="single" w:sz="4" w:space="0" w:color="auto"/>
              <w:bottom w:val="single" w:sz="4" w:space="0" w:color="auto"/>
              <w:right w:val="single" w:sz="4" w:space="0" w:color="auto"/>
            </w:tcBorders>
          </w:tcPr>
          <w:p w:rsidR="005A16C3" w:rsidRPr="001251C5" w:rsidRDefault="005A16C3" w:rsidP="005A3172">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134" w:type="dxa"/>
            <w:tcBorders>
              <w:left w:val="single" w:sz="4" w:space="0" w:color="auto"/>
              <w:bottom w:val="single" w:sz="4" w:space="0" w:color="auto"/>
              <w:right w:val="single" w:sz="4" w:space="0" w:color="auto"/>
            </w:tcBorders>
          </w:tcPr>
          <w:p w:rsidR="005A16C3" w:rsidRPr="001251C5" w:rsidRDefault="005A16C3" w:rsidP="005A3172">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5A16C3" w:rsidRPr="001251C5" w:rsidRDefault="005A16C3"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993"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5A16C3" w:rsidRPr="001251C5" w:rsidRDefault="005A16C3"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3D3EC5" w:rsidRPr="001251C5" w:rsidTr="005A3172">
        <w:tc>
          <w:tcPr>
            <w:tcW w:w="594" w:type="dxa"/>
            <w:tcBorders>
              <w:top w:val="single" w:sz="4" w:space="0" w:color="auto"/>
              <w:left w:val="single" w:sz="4" w:space="0" w:color="auto"/>
              <w:bottom w:val="single" w:sz="4" w:space="0" w:color="auto"/>
              <w:right w:val="single" w:sz="4" w:space="0" w:color="auto"/>
            </w:tcBorders>
          </w:tcPr>
          <w:p w:rsidR="003D3EC5" w:rsidRPr="001251C5" w:rsidRDefault="003D3EC5"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3D3EC5" w:rsidRDefault="003D3EC5"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Общее количество хозяйствующих субъектов, единиц, </w:t>
            </w:r>
          </w:p>
          <w:p w:rsidR="003D3EC5" w:rsidRPr="001251C5" w:rsidRDefault="003D3EC5"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по отраслям</w:t>
            </w:r>
          </w:p>
        </w:tc>
        <w:tc>
          <w:tcPr>
            <w:tcW w:w="993" w:type="dxa"/>
            <w:tcBorders>
              <w:top w:val="single" w:sz="4" w:space="0" w:color="auto"/>
              <w:left w:val="single" w:sz="4" w:space="0" w:color="auto"/>
              <w:bottom w:val="single" w:sz="4" w:space="0" w:color="auto"/>
              <w:right w:val="single" w:sz="4" w:space="0" w:color="auto"/>
            </w:tcBorders>
          </w:tcPr>
          <w:p w:rsidR="003D3EC5" w:rsidRDefault="003D3EC5" w:rsidP="008819D2">
            <w:pPr>
              <w:widowControl w:val="0"/>
              <w:rPr>
                <w:rFonts w:ascii="Times New Roman" w:eastAsia="Calibri" w:hAnsi="Times New Roman" w:cs="Times New Roman"/>
                <w:sz w:val="24"/>
                <w:szCs w:val="24"/>
              </w:rPr>
            </w:pPr>
          </w:p>
          <w:p w:rsidR="003D3EC5" w:rsidRPr="001251C5" w:rsidRDefault="003D3EC5" w:rsidP="008819D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19899</w:t>
            </w:r>
          </w:p>
        </w:tc>
        <w:tc>
          <w:tcPr>
            <w:tcW w:w="992" w:type="dxa"/>
            <w:tcBorders>
              <w:top w:val="single" w:sz="4" w:space="0" w:color="auto"/>
              <w:left w:val="single" w:sz="4" w:space="0" w:color="auto"/>
              <w:bottom w:val="single" w:sz="4" w:space="0" w:color="auto"/>
              <w:right w:val="single" w:sz="4" w:space="0" w:color="auto"/>
            </w:tcBorders>
          </w:tcPr>
          <w:p w:rsidR="003D3EC5" w:rsidRDefault="003D3EC5" w:rsidP="008819D2">
            <w:pPr>
              <w:widowControl w:val="0"/>
              <w:jc w:val="center"/>
              <w:rPr>
                <w:rFonts w:ascii="Times New Roman" w:eastAsia="Calibri" w:hAnsi="Times New Roman" w:cs="Times New Roman"/>
                <w:sz w:val="24"/>
                <w:szCs w:val="24"/>
              </w:rPr>
            </w:pPr>
          </w:p>
          <w:p w:rsidR="003D3EC5" w:rsidRPr="001251C5" w:rsidRDefault="003D3EC5" w:rsidP="008819D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20771</w:t>
            </w:r>
          </w:p>
        </w:tc>
        <w:tc>
          <w:tcPr>
            <w:tcW w:w="992" w:type="dxa"/>
            <w:tcBorders>
              <w:top w:val="single" w:sz="4" w:space="0" w:color="auto"/>
              <w:left w:val="single" w:sz="4" w:space="0" w:color="auto"/>
              <w:bottom w:val="single" w:sz="4" w:space="0" w:color="auto"/>
              <w:right w:val="single" w:sz="4" w:space="0" w:color="auto"/>
            </w:tcBorders>
          </w:tcPr>
          <w:p w:rsidR="003D3EC5" w:rsidRDefault="003D3EC5" w:rsidP="008819D2">
            <w:pPr>
              <w:widowControl w:val="0"/>
              <w:jc w:val="center"/>
              <w:rPr>
                <w:rFonts w:ascii="Times New Roman" w:eastAsia="Calibri" w:hAnsi="Times New Roman" w:cs="Times New Roman"/>
                <w:sz w:val="24"/>
                <w:szCs w:val="24"/>
              </w:rPr>
            </w:pPr>
          </w:p>
          <w:p w:rsidR="003D3EC5" w:rsidRPr="001251C5" w:rsidRDefault="003D3EC5" w:rsidP="008819D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20715</w:t>
            </w:r>
          </w:p>
        </w:tc>
        <w:tc>
          <w:tcPr>
            <w:tcW w:w="1134" w:type="dxa"/>
            <w:tcBorders>
              <w:top w:val="single" w:sz="4" w:space="0" w:color="auto"/>
              <w:left w:val="single" w:sz="4" w:space="0" w:color="auto"/>
              <w:bottom w:val="single" w:sz="4" w:space="0" w:color="auto"/>
              <w:right w:val="single" w:sz="4" w:space="0" w:color="auto"/>
            </w:tcBorders>
          </w:tcPr>
          <w:p w:rsidR="003D3EC5" w:rsidRDefault="003D3EC5" w:rsidP="008819D2">
            <w:pPr>
              <w:widowControl w:val="0"/>
              <w:jc w:val="center"/>
              <w:rPr>
                <w:rFonts w:ascii="Times New Roman" w:eastAsia="Calibri" w:hAnsi="Times New Roman" w:cs="Times New Roman"/>
                <w:sz w:val="24"/>
                <w:szCs w:val="24"/>
              </w:rPr>
            </w:pPr>
          </w:p>
          <w:p w:rsidR="003D3EC5" w:rsidRPr="001251C5" w:rsidRDefault="003D3EC5" w:rsidP="008819D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20744</w:t>
            </w:r>
          </w:p>
        </w:tc>
        <w:tc>
          <w:tcPr>
            <w:tcW w:w="993" w:type="dxa"/>
            <w:tcBorders>
              <w:top w:val="single" w:sz="4" w:space="0" w:color="auto"/>
              <w:left w:val="single" w:sz="4" w:space="0" w:color="auto"/>
              <w:bottom w:val="single" w:sz="4" w:space="0" w:color="auto"/>
              <w:right w:val="single" w:sz="4" w:space="0" w:color="auto"/>
            </w:tcBorders>
          </w:tcPr>
          <w:p w:rsidR="003D3EC5" w:rsidRDefault="003D3EC5" w:rsidP="008819D2">
            <w:pPr>
              <w:widowControl w:val="0"/>
              <w:jc w:val="center"/>
              <w:rPr>
                <w:rFonts w:ascii="Times New Roman" w:eastAsia="Calibri" w:hAnsi="Times New Roman" w:cs="Times New Roman"/>
                <w:sz w:val="24"/>
                <w:szCs w:val="24"/>
              </w:rPr>
            </w:pPr>
          </w:p>
          <w:p w:rsidR="003D3EC5" w:rsidRPr="001251C5" w:rsidRDefault="003D3EC5" w:rsidP="008819D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104,1</w:t>
            </w:r>
          </w:p>
        </w:tc>
        <w:tc>
          <w:tcPr>
            <w:tcW w:w="992" w:type="dxa"/>
            <w:tcBorders>
              <w:top w:val="single" w:sz="4" w:space="0" w:color="auto"/>
              <w:left w:val="single" w:sz="4" w:space="0" w:color="auto"/>
              <w:bottom w:val="single" w:sz="4" w:space="0" w:color="auto"/>
              <w:right w:val="single" w:sz="4" w:space="0" w:color="auto"/>
            </w:tcBorders>
          </w:tcPr>
          <w:p w:rsidR="003D3EC5" w:rsidRDefault="003D3EC5" w:rsidP="008819D2">
            <w:pPr>
              <w:widowControl w:val="0"/>
              <w:jc w:val="center"/>
              <w:rPr>
                <w:rFonts w:ascii="Times New Roman" w:eastAsia="Calibri" w:hAnsi="Times New Roman" w:cs="Times New Roman"/>
                <w:sz w:val="24"/>
                <w:szCs w:val="24"/>
              </w:rPr>
            </w:pPr>
          </w:p>
          <w:p w:rsidR="003D3EC5" w:rsidRPr="001251C5" w:rsidRDefault="003D3EC5" w:rsidP="008819D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99,7</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сельское хозяйство и перерабатывающая промышленность</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423</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Default="004A7643" w:rsidP="004A7643">
            <w:pPr>
              <w:widowControl w:val="0"/>
              <w:spacing w:after="0" w:line="240" w:lineRule="auto"/>
              <w:contextualSpacing/>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302</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305</w:t>
            </w:r>
          </w:p>
        </w:tc>
        <w:tc>
          <w:tcPr>
            <w:tcW w:w="1134" w:type="dxa"/>
            <w:tcBorders>
              <w:top w:val="single" w:sz="4" w:space="0" w:color="auto"/>
              <w:left w:val="single" w:sz="4" w:space="0" w:color="auto"/>
              <w:bottom w:val="single" w:sz="4" w:space="0" w:color="auto"/>
              <w:right w:val="single" w:sz="4" w:space="0" w:color="auto"/>
            </w:tcBorders>
          </w:tcPr>
          <w:p w:rsidR="004A7643" w:rsidRDefault="004A7643" w:rsidP="008819D2">
            <w:pPr>
              <w:widowControl w:val="0"/>
              <w:spacing w:after="0" w:line="240" w:lineRule="auto"/>
              <w:contextualSpacing/>
              <w:jc w:val="center"/>
              <w:rPr>
                <w:rFonts w:ascii="Times New Roman" w:hAnsi="Times New Roman"/>
                <w:sz w:val="24"/>
                <w:szCs w:val="24"/>
              </w:rPr>
            </w:pPr>
          </w:p>
          <w:p w:rsidR="004A7643" w:rsidRDefault="004A7643" w:rsidP="008819D2">
            <w:pPr>
              <w:widowControl w:val="0"/>
              <w:spacing w:after="0" w:line="240" w:lineRule="auto"/>
              <w:contextualSpacing/>
              <w:jc w:val="center"/>
              <w:rPr>
                <w:rFonts w:ascii="Times New Roman" w:hAnsi="Times New Roman"/>
                <w:sz w:val="24"/>
                <w:szCs w:val="24"/>
              </w:rPr>
            </w:pPr>
          </w:p>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306</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72,1</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101,0</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производство</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644</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A7643">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592</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603</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605</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93,6</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101,9</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добыча полезных ископаемых</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4A7643" w:rsidRDefault="004A7643" w:rsidP="008819D2">
            <w:pPr>
              <w:widowControl w:val="0"/>
              <w:spacing w:after="0" w:line="240" w:lineRule="auto"/>
              <w:contextualSpacing/>
              <w:jc w:val="center"/>
              <w:rPr>
                <w:rFonts w:ascii="Times New Roman" w:hAnsi="Times New Roman"/>
                <w:sz w:val="24"/>
                <w:szCs w:val="24"/>
              </w:rPr>
            </w:pPr>
          </w:p>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107,7</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107,7</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строительство</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1560</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1638</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1678</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1681</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107,6</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102,4</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транспорт и связь</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3021</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3130</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3215</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3218</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106,4</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102,7</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hideMark/>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оптовая и розничная торговля</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7774</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7949</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8023</w:t>
            </w:r>
          </w:p>
        </w:tc>
        <w:tc>
          <w:tcPr>
            <w:tcW w:w="1134" w:type="dxa"/>
            <w:tcBorders>
              <w:top w:val="single" w:sz="4" w:space="0" w:color="auto"/>
              <w:left w:val="single" w:sz="4" w:space="0" w:color="auto"/>
              <w:bottom w:val="single" w:sz="4" w:space="0" w:color="auto"/>
              <w:right w:val="single" w:sz="4" w:space="0" w:color="auto"/>
            </w:tcBorders>
          </w:tcPr>
          <w:p w:rsidR="004A7643" w:rsidRDefault="004A7643" w:rsidP="008819D2">
            <w:pPr>
              <w:widowControl w:val="0"/>
              <w:spacing w:after="0" w:line="240" w:lineRule="auto"/>
              <w:contextualSpacing/>
              <w:jc w:val="center"/>
              <w:rPr>
                <w:rFonts w:ascii="Times New Roman" w:hAnsi="Times New Roman"/>
                <w:sz w:val="24"/>
                <w:szCs w:val="24"/>
              </w:rPr>
            </w:pPr>
          </w:p>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8025</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103,2</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100,9</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hideMark/>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общественное питание</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318</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336</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338</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338</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106,3</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100,6</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санаторно-курортная деятельность</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бытовые услуги </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жкх</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605</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610</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602</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99,5</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98,7</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здравоохранение</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197</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207</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207</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105,1</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105,1</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образование</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207</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196</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4A7643"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193</w:t>
            </w:r>
          </w:p>
        </w:tc>
        <w:tc>
          <w:tcPr>
            <w:tcW w:w="1134" w:type="dxa"/>
            <w:tcBorders>
              <w:top w:val="single" w:sz="4" w:space="0" w:color="auto"/>
              <w:left w:val="single" w:sz="4" w:space="0" w:color="auto"/>
              <w:bottom w:val="single" w:sz="4" w:space="0" w:color="auto"/>
              <w:right w:val="single" w:sz="4" w:space="0" w:color="auto"/>
            </w:tcBorders>
          </w:tcPr>
          <w:p w:rsidR="004A7643" w:rsidRPr="001251C5" w:rsidRDefault="004A7643"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193</w:t>
            </w:r>
          </w:p>
        </w:tc>
        <w:tc>
          <w:tcPr>
            <w:tcW w:w="993"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93,2</w:t>
            </w:r>
          </w:p>
        </w:tc>
        <w:tc>
          <w:tcPr>
            <w:tcW w:w="992" w:type="dxa"/>
            <w:tcBorders>
              <w:top w:val="single" w:sz="4" w:space="0" w:color="auto"/>
              <w:left w:val="single" w:sz="4" w:space="0" w:color="auto"/>
              <w:bottom w:val="single" w:sz="4" w:space="0" w:color="auto"/>
              <w:right w:val="single" w:sz="4" w:space="0" w:color="auto"/>
            </w:tcBorders>
          </w:tcPr>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98,5</w:t>
            </w:r>
          </w:p>
        </w:tc>
      </w:tr>
      <w:tr w:rsidR="004A7643" w:rsidRPr="001251C5" w:rsidTr="005A3172">
        <w:tc>
          <w:tcPr>
            <w:tcW w:w="594" w:type="dxa"/>
            <w:tcBorders>
              <w:top w:val="single" w:sz="4" w:space="0" w:color="auto"/>
              <w:left w:val="single" w:sz="4" w:space="0" w:color="auto"/>
              <w:bottom w:val="single" w:sz="4" w:space="0" w:color="auto"/>
              <w:right w:val="single" w:sz="4" w:space="0" w:color="auto"/>
            </w:tcBorders>
          </w:tcPr>
          <w:p w:rsidR="004A7643" w:rsidRPr="001251C5" w:rsidRDefault="004A7643"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4A7643" w:rsidRDefault="004A7643"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операции с недвижимостью, аренда</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3193</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3267</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4A7643"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3314</w:t>
            </w:r>
          </w:p>
        </w:tc>
        <w:tc>
          <w:tcPr>
            <w:tcW w:w="1134" w:type="dxa"/>
            <w:tcBorders>
              <w:top w:val="single" w:sz="4" w:space="0" w:color="auto"/>
              <w:left w:val="single" w:sz="4" w:space="0" w:color="auto"/>
              <w:bottom w:val="single" w:sz="4" w:space="0" w:color="auto"/>
              <w:right w:val="single" w:sz="4" w:space="0" w:color="auto"/>
            </w:tcBorders>
          </w:tcPr>
          <w:p w:rsidR="004A7643" w:rsidRDefault="004A7643" w:rsidP="008819D2">
            <w:pPr>
              <w:widowControl w:val="0"/>
              <w:spacing w:after="0" w:line="240" w:lineRule="auto"/>
              <w:contextualSpacing/>
              <w:jc w:val="center"/>
              <w:rPr>
                <w:rFonts w:ascii="Times New Roman" w:hAnsi="Times New Roman"/>
                <w:sz w:val="24"/>
                <w:szCs w:val="24"/>
              </w:rPr>
            </w:pPr>
          </w:p>
          <w:p w:rsidR="004A7643" w:rsidRPr="001251C5" w:rsidRDefault="003819AD"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3318</w:t>
            </w:r>
          </w:p>
        </w:tc>
        <w:tc>
          <w:tcPr>
            <w:tcW w:w="993"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103,8</w:t>
            </w:r>
          </w:p>
        </w:tc>
        <w:tc>
          <w:tcPr>
            <w:tcW w:w="992" w:type="dxa"/>
            <w:tcBorders>
              <w:top w:val="single" w:sz="4" w:space="0" w:color="auto"/>
              <w:left w:val="single" w:sz="4" w:space="0" w:color="auto"/>
              <w:bottom w:val="single" w:sz="4" w:space="0" w:color="auto"/>
              <w:right w:val="single" w:sz="4" w:space="0" w:color="auto"/>
            </w:tcBorders>
          </w:tcPr>
          <w:p w:rsidR="004A7643" w:rsidRDefault="004A7643"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101,4</w:t>
            </w:r>
          </w:p>
        </w:tc>
      </w:tr>
      <w:tr w:rsidR="003819AD" w:rsidRPr="001251C5" w:rsidTr="005A3172">
        <w:tc>
          <w:tcPr>
            <w:tcW w:w="594" w:type="dxa"/>
            <w:tcBorders>
              <w:top w:val="single" w:sz="4" w:space="0" w:color="auto"/>
              <w:left w:val="single" w:sz="4" w:space="0" w:color="auto"/>
              <w:bottom w:val="single" w:sz="4" w:space="0" w:color="auto"/>
              <w:right w:val="single" w:sz="4" w:space="0" w:color="auto"/>
            </w:tcBorders>
          </w:tcPr>
          <w:p w:rsidR="003819AD" w:rsidRPr="001251C5" w:rsidRDefault="003819AD" w:rsidP="005A3172">
            <w:pPr>
              <w:widowControl w:val="0"/>
              <w:spacing w:after="0" w:line="240" w:lineRule="auto"/>
              <w:contextualSpacing/>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3819AD" w:rsidRDefault="003819AD"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Прочие виды экономической деятельности</w:t>
            </w:r>
          </w:p>
        </w:tc>
        <w:tc>
          <w:tcPr>
            <w:tcW w:w="993" w:type="dxa"/>
            <w:tcBorders>
              <w:top w:val="single" w:sz="4" w:space="0" w:color="auto"/>
              <w:left w:val="single" w:sz="4" w:space="0" w:color="auto"/>
              <w:bottom w:val="single" w:sz="4" w:space="0" w:color="auto"/>
              <w:right w:val="single" w:sz="4" w:space="0" w:color="auto"/>
            </w:tcBorders>
          </w:tcPr>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1420</w:t>
            </w:r>
          </w:p>
        </w:tc>
        <w:tc>
          <w:tcPr>
            <w:tcW w:w="992" w:type="dxa"/>
            <w:tcBorders>
              <w:top w:val="single" w:sz="4" w:space="0" w:color="auto"/>
              <w:left w:val="single" w:sz="4" w:space="0" w:color="auto"/>
              <w:bottom w:val="single" w:sz="4" w:space="0" w:color="auto"/>
              <w:right w:val="single" w:sz="4" w:space="0" w:color="auto"/>
            </w:tcBorders>
          </w:tcPr>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1634</w:t>
            </w:r>
          </w:p>
        </w:tc>
        <w:tc>
          <w:tcPr>
            <w:tcW w:w="992" w:type="dxa"/>
            <w:tcBorders>
              <w:top w:val="single" w:sz="4" w:space="0" w:color="auto"/>
              <w:left w:val="single" w:sz="4" w:space="0" w:color="auto"/>
              <w:bottom w:val="single" w:sz="4" w:space="0" w:color="auto"/>
              <w:right w:val="single" w:sz="4" w:space="0" w:color="auto"/>
            </w:tcBorders>
          </w:tcPr>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3819A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1643</w:t>
            </w:r>
          </w:p>
        </w:tc>
        <w:tc>
          <w:tcPr>
            <w:tcW w:w="1134" w:type="dxa"/>
            <w:tcBorders>
              <w:top w:val="single" w:sz="4" w:space="0" w:color="auto"/>
              <w:left w:val="single" w:sz="4" w:space="0" w:color="auto"/>
              <w:bottom w:val="single" w:sz="4" w:space="0" w:color="auto"/>
              <w:right w:val="single" w:sz="4" w:space="0" w:color="auto"/>
            </w:tcBorders>
          </w:tcPr>
          <w:p w:rsidR="003819AD" w:rsidRDefault="003819AD" w:rsidP="008819D2">
            <w:pPr>
              <w:widowControl w:val="0"/>
              <w:spacing w:after="0" w:line="240" w:lineRule="auto"/>
              <w:contextualSpacing/>
              <w:jc w:val="center"/>
              <w:rPr>
                <w:rFonts w:ascii="Times New Roman" w:hAnsi="Times New Roman"/>
                <w:sz w:val="24"/>
                <w:szCs w:val="24"/>
              </w:rPr>
            </w:pPr>
          </w:p>
          <w:p w:rsidR="003819AD" w:rsidRDefault="003819AD" w:rsidP="008819D2">
            <w:pPr>
              <w:widowControl w:val="0"/>
              <w:spacing w:after="0" w:line="240" w:lineRule="auto"/>
              <w:contextualSpacing/>
              <w:jc w:val="center"/>
              <w:rPr>
                <w:rFonts w:ascii="Times New Roman" w:hAnsi="Times New Roman"/>
                <w:sz w:val="24"/>
                <w:szCs w:val="24"/>
              </w:rPr>
            </w:pPr>
          </w:p>
          <w:p w:rsidR="003819AD" w:rsidRDefault="003819AD" w:rsidP="008819D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1645</w:t>
            </w:r>
          </w:p>
        </w:tc>
        <w:tc>
          <w:tcPr>
            <w:tcW w:w="993" w:type="dxa"/>
            <w:tcBorders>
              <w:top w:val="single" w:sz="4" w:space="0" w:color="auto"/>
              <w:left w:val="single" w:sz="4" w:space="0" w:color="auto"/>
              <w:bottom w:val="single" w:sz="4" w:space="0" w:color="auto"/>
              <w:right w:val="single" w:sz="4" w:space="0" w:color="auto"/>
            </w:tcBorders>
          </w:tcPr>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Pr="001251C5" w:rsidRDefault="003819AD"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115,7</w:t>
            </w:r>
          </w:p>
        </w:tc>
        <w:tc>
          <w:tcPr>
            <w:tcW w:w="992" w:type="dxa"/>
            <w:tcBorders>
              <w:top w:val="single" w:sz="4" w:space="0" w:color="auto"/>
              <w:left w:val="single" w:sz="4" w:space="0" w:color="auto"/>
              <w:bottom w:val="single" w:sz="4" w:space="0" w:color="auto"/>
              <w:right w:val="single" w:sz="4" w:space="0" w:color="auto"/>
            </w:tcBorders>
          </w:tcPr>
          <w:p w:rsidR="003819AD" w:rsidRDefault="003819AD" w:rsidP="00426A18">
            <w:pPr>
              <w:widowControl w:val="0"/>
              <w:spacing w:after="0" w:line="240" w:lineRule="auto"/>
              <w:contextualSpacing/>
              <w:jc w:val="center"/>
              <w:rPr>
                <w:rFonts w:ascii="Times New Roman" w:hAnsi="Times New Roman"/>
                <w:sz w:val="24"/>
                <w:szCs w:val="24"/>
              </w:rPr>
            </w:pPr>
          </w:p>
          <w:p w:rsidR="003819AD" w:rsidRDefault="003819AD" w:rsidP="00426A18">
            <w:pPr>
              <w:widowControl w:val="0"/>
              <w:spacing w:after="0" w:line="240" w:lineRule="auto"/>
              <w:contextualSpacing/>
              <w:jc w:val="center"/>
              <w:rPr>
                <w:rFonts w:ascii="Times New Roman" w:hAnsi="Times New Roman"/>
                <w:sz w:val="24"/>
                <w:szCs w:val="24"/>
              </w:rPr>
            </w:pPr>
          </w:p>
          <w:p w:rsidR="003819AD" w:rsidRPr="001251C5" w:rsidRDefault="00F037CB" w:rsidP="00426A18">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100,6</w:t>
            </w:r>
          </w:p>
        </w:tc>
      </w:tr>
    </w:tbl>
    <w:p w:rsidR="005A16C3" w:rsidRDefault="005A16C3" w:rsidP="008D38DA">
      <w:pPr>
        <w:pStyle w:val="a3"/>
        <w:tabs>
          <w:tab w:val="left" w:pos="993"/>
        </w:tabs>
        <w:spacing w:after="0" w:line="240" w:lineRule="auto"/>
        <w:ind w:left="540"/>
        <w:jc w:val="both"/>
        <w:rPr>
          <w:rFonts w:ascii="Times New Roman" w:eastAsia="Times New Roman" w:hAnsi="Times New Roman"/>
          <w:b/>
          <w:sz w:val="28"/>
          <w:szCs w:val="28"/>
          <w:lang w:eastAsia="ru-RU"/>
        </w:rPr>
      </w:pPr>
    </w:p>
    <w:tbl>
      <w:tblPr>
        <w:tblW w:w="9781" w:type="dxa"/>
        <w:tblInd w:w="108" w:type="dxa"/>
        <w:tblLayout w:type="fixed"/>
        <w:tblLook w:val="04A0"/>
      </w:tblPr>
      <w:tblGrid>
        <w:gridCol w:w="2410"/>
        <w:gridCol w:w="1418"/>
        <w:gridCol w:w="1417"/>
        <w:gridCol w:w="1418"/>
        <w:gridCol w:w="1417"/>
        <w:gridCol w:w="851"/>
        <w:gridCol w:w="313"/>
        <w:gridCol w:w="537"/>
      </w:tblGrid>
      <w:tr w:rsidR="008D38DA" w:rsidRPr="008D38DA" w:rsidTr="008D38DA">
        <w:trPr>
          <w:trHeight w:val="630"/>
        </w:trPr>
        <w:tc>
          <w:tcPr>
            <w:tcW w:w="9244" w:type="dxa"/>
            <w:gridSpan w:val="7"/>
            <w:tcBorders>
              <w:top w:val="nil"/>
              <w:left w:val="nil"/>
              <w:bottom w:val="nil"/>
              <w:right w:val="nil"/>
            </w:tcBorders>
            <w:shd w:val="clear" w:color="auto" w:fill="auto"/>
            <w:vAlign w:val="bottom"/>
            <w:hideMark/>
          </w:tcPr>
          <w:p w:rsidR="008D38DA" w:rsidRPr="008D38DA" w:rsidRDefault="008D38DA" w:rsidP="008D38DA">
            <w:pPr>
              <w:spacing w:after="0" w:line="240" w:lineRule="auto"/>
              <w:jc w:val="center"/>
              <w:rPr>
                <w:rFonts w:ascii="Times New Roman" w:eastAsia="Times New Roman" w:hAnsi="Times New Roman" w:cs="Times New Roman"/>
                <w:sz w:val="28"/>
                <w:szCs w:val="28"/>
                <w:lang w:eastAsia="ru-RU"/>
              </w:rPr>
            </w:pPr>
            <w:r w:rsidRPr="008D38DA">
              <w:rPr>
                <w:rFonts w:ascii="Times New Roman" w:eastAsia="Times New Roman" w:hAnsi="Times New Roman" w:cs="Times New Roman"/>
                <w:sz w:val="28"/>
                <w:szCs w:val="28"/>
                <w:lang w:eastAsia="ru-RU"/>
              </w:rPr>
              <w:t>Поступления в бюджет муниципального образования от хозяйствующих субъектов по отраслям, в тыс</w:t>
            </w:r>
            <w:proofErr w:type="gramStart"/>
            <w:r w:rsidRPr="008D38DA">
              <w:rPr>
                <w:rFonts w:ascii="Times New Roman" w:eastAsia="Times New Roman" w:hAnsi="Times New Roman" w:cs="Times New Roman"/>
                <w:sz w:val="28"/>
                <w:szCs w:val="28"/>
                <w:lang w:eastAsia="ru-RU"/>
              </w:rPr>
              <w:t>.р</w:t>
            </w:r>
            <w:proofErr w:type="gramEnd"/>
            <w:r w:rsidRPr="008D38DA">
              <w:rPr>
                <w:rFonts w:ascii="Times New Roman" w:eastAsia="Times New Roman" w:hAnsi="Times New Roman" w:cs="Times New Roman"/>
                <w:sz w:val="28"/>
                <w:szCs w:val="28"/>
                <w:lang w:eastAsia="ru-RU"/>
              </w:rPr>
              <w:t>уб.</w:t>
            </w:r>
          </w:p>
        </w:tc>
        <w:tc>
          <w:tcPr>
            <w:tcW w:w="537" w:type="dxa"/>
            <w:tcBorders>
              <w:top w:val="nil"/>
              <w:left w:val="nil"/>
              <w:bottom w:val="nil"/>
              <w:right w:val="nil"/>
            </w:tcBorders>
            <w:shd w:val="clear" w:color="auto" w:fill="auto"/>
            <w:noWrap/>
            <w:vAlign w:val="bottom"/>
            <w:hideMark/>
          </w:tcPr>
          <w:p w:rsidR="008D38DA" w:rsidRPr="008D38DA" w:rsidRDefault="008D38DA" w:rsidP="008D38DA">
            <w:pPr>
              <w:spacing w:after="0" w:line="240" w:lineRule="auto"/>
              <w:rPr>
                <w:rFonts w:ascii="Arial CYR" w:eastAsia="Times New Roman" w:hAnsi="Arial CYR" w:cs="Times New Roman"/>
                <w:sz w:val="20"/>
                <w:szCs w:val="20"/>
                <w:lang w:eastAsia="ru-RU"/>
              </w:rPr>
            </w:pPr>
          </w:p>
        </w:tc>
      </w:tr>
      <w:tr w:rsidR="008D38DA" w:rsidRPr="008D38DA" w:rsidTr="008D38DA">
        <w:trPr>
          <w:trHeight w:val="255"/>
        </w:trPr>
        <w:tc>
          <w:tcPr>
            <w:tcW w:w="9244" w:type="dxa"/>
            <w:gridSpan w:val="7"/>
            <w:tcBorders>
              <w:top w:val="nil"/>
              <w:left w:val="single" w:sz="4" w:space="0" w:color="auto"/>
              <w:bottom w:val="single" w:sz="4" w:space="0" w:color="auto"/>
              <w:right w:val="nil"/>
            </w:tcBorders>
            <w:shd w:val="clear" w:color="auto" w:fill="auto"/>
            <w:vAlign w:val="center"/>
            <w:hideMark/>
          </w:tcPr>
          <w:p w:rsidR="008D38DA" w:rsidRPr="008D38DA" w:rsidRDefault="008D38DA" w:rsidP="008D38DA">
            <w:pPr>
              <w:spacing w:after="0" w:line="240" w:lineRule="auto"/>
              <w:rPr>
                <w:rFonts w:ascii="Times New Roman" w:eastAsia="Times New Roman" w:hAnsi="Times New Roman" w:cs="Times New Roman"/>
                <w:sz w:val="16"/>
                <w:szCs w:val="16"/>
                <w:lang w:eastAsia="ru-RU"/>
              </w:rPr>
            </w:pPr>
            <w:r w:rsidRPr="008D38DA">
              <w:rPr>
                <w:rFonts w:ascii="Times New Roman" w:eastAsia="Times New Roman" w:hAnsi="Times New Roman" w:cs="Times New Roman"/>
                <w:sz w:val="16"/>
                <w:szCs w:val="16"/>
                <w:lang w:eastAsia="ru-RU"/>
              </w:rPr>
              <w:t> </w:t>
            </w:r>
          </w:p>
        </w:tc>
        <w:tc>
          <w:tcPr>
            <w:tcW w:w="537" w:type="dxa"/>
            <w:tcBorders>
              <w:top w:val="nil"/>
              <w:left w:val="nil"/>
              <w:bottom w:val="nil"/>
              <w:right w:val="nil"/>
            </w:tcBorders>
            <w:shd w:val="clear" w:color="auto" w:fill="auto"/>
            <w:hideMark/>
          </w:tcPr>
          <w:p w:rsidR="008D38DA" w:rsidRPr="008D38DA" w:rsidRDefault="008D38DA" w:rsidP="008D38DA">
            <w:pPr>
              <w:spacing w:after="0" w:line="240" w:lineRule="auto"/>
              <w:jc w:val="center"/>
              <w:rPr>
                <w:rFonts w:ascii="Times New Roman" w:eastAsia="Times New Roman" w:hAnsi="Times New Roman" w:cs="Times New Roman"/>
                <w:b/>
                <w:bCs/>
                <w:sz w:val="20"/>
                <w:szCs w:val="20"/>
                <w:lang w:eastAsia="ru-RU"/>
              </w:rPr>
            </w:pPr>
          </w:p>
        </w:tc>
      </w:tr>
      <w:tr w:rsidR="008D38DA" w:rsidRPr="008D38DA" w:rsidTr="008D38DA">
        <w:trPr>
          <w:trHeight w:val="71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Наименование ОКВЭД</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По состоянию на</w:t>
            </w:r>
            <w:proofErr w:type="gramStart"/>
            <w:r w:rsidRPr="008D38DA">
              <w:rPr>
                <w:rFonts w:ascii="Times New Roman" w:eastAsia="Times New Roman" w:hAnsi="Times New Roman" w:cs="Times New Roman"/>
                <w:b/>
                <w:bCs/>
                <w:sz w:val="24"/>
                <w:szCs w:val="24"/>
                <w:lang w:eastAsia="ru-RU"/>
              </w:rPr>
              <w:t xml:space="preserve"> :</w:t>
            </w:r>
            <w:proofErr w:type="gramEnd"/>
          </w:p>
        </w:tc>
        <w:tc>
          <w:tcPr>
            <w:tcW w:w="1417" w:type="dxa"/>
            <w:tcBorders>
              <w:top w:val="single" w:sz="4" w:space="0" w:color="auto"/>
              <w:left w:val="nil"/>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 </w:t>
            </w:r>
          </w:p>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Динамика 2015 год к</w:t>
            </w:r>
            <w:proofErr w:type="gramStart"/>
            <w:r w:rsidRPr="008D38DA">
              <w:rPr>
                <w:rFonts w:ascii="Times New Roman" w:eastAsia="Times New Roman" w:hAnsi="Times New Roman" w:cs="Times New Roman"/>
                <w:b/>
                <w:bCs/>
                <w:sz w:val="24"/>
                <w:szCs w:val="24"/>
                <w:lang w:eastAsia="ru-RU"/>
              </w:rPr>
              <w:t xml:space="preserve"> ,</w:t>
            </w:r>
            <w:proofErr w:type="gramEnd"/>
            <w:r w:rsidRPr="008D38DA">
              <w:rPr>
                <w:rFonts w:ascii="Times New Roman" w:eastAsia="Times New Roman" w:hAnsi="Times New Roman" w:cs="Times New Roman"/>
                <w:b/>
                <w:bCs/>
                <w:sz w:val="24"/>
                <w:szCs w:val="24"/>
                <w:lang w:eastAsia="ru-RU"/>
              </w:rPr>
              <w:t xml:space="preserve"> %</w:t>
            </w:r>
          </w:p>
        </w:tc>
      </w:tr>
      <w:tr w:rsidR="008D38DA" w:rsidRPr="008D38DA" w:rsidTr="008D38DA">
        <w:trPr>
          <w:trHeight w:val="60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D38DA" w:rsidRPr="008D38DA" w:rsidRDefault="008D38DA" w:rsidP="008D38DA">
            <w:pPr>
              <w:spacing w:after="0" w:line="240" w:lineRule="auto"/>
              <w:rPr>
                <w:rFonts w:ascii="Times New Roman" w:eastAsia="Times New Roman" w:hAnsi="Times New Roman" w:cs="Times New Roman"/>
                <w:b/>
                <w:bCs/>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2013</w:t>
            </w:r>
          </w:p>
        </w:tc>
        <w:tc>
          <w:tcPr>
            <w:tcW w:w="1417" w:type="dxa"/>
            <w:tcBorders>
              <w:top w:val="nil"/>
              <w:left w:val="nil"/>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2014</w:t>
            </w:r>
          </w:p>
        </w:tc>
        <w:tc>
          <w:tcPr>
            <w:tcW w:w="1418" w:type="dxa"/>
            <w:tcBorders>
              <w:top w:val="nil"/>
              <w:left w:val="nil"/>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2015</w:t>
            </w:r>
          </w:p>
        </w:tc>
        <w:tc>
          <w:tcPr>
            <w:tcW w:w="1417" w:type="dxa"/>
            <w:tcBorders>
              <w:top w:val="nil"/>
              <w:left w:val="nil"/>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2016 (оценка)</w:t>
            </w:r>
          </w:p>
        </w:tc>
        <w:tc>
          <w:tcPr>
            <w:tcW w:w="851" w:type="dxa"/>
            <w:tcBorders>
              <w:top w:val="nil"/>
              <w:left w:val="nil"/>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2013</w:t>
            </w:r>
          </w:p>
        </w:tc>
        <w:tc>
          <w:tcPr>
            <w:tcW w:w="850" w:type="dxa"/>
            <w:gridSpan w:val="2"/>
            <w:tcBorders>
              <w:top w:val="nil"/>
              <w:left w:val="nil"/>
              <w:bottom w:val="single" w:sz="4" w:space="0" w:color="auto"/>
              <w:right w:val="single" w:sz="4" w:space="0" w:color="auto"/>
            </w:tcBorders>
            <w:shd w:val="clear" w:color="auto" w:fill="auto"/>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2014</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А</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4</w:t>
            </w:r>
          </w:p>
        </w:tc>
      </w:tr>
      <w:tr w:rsidR="008D38DA" w:rsidRPr="008D38DA" w:rsidTr="008D38DA">
        <w:trPr>
          <w:trHeight w:val="1118"/>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jc w:val="center"/>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 xml:space="preserve">Поступления в бюджет муниципального образования от хозяйствующих субъектов по </w:t>
            </w:r>
            <w:r w:rsidRPr="008D38DA">
              <w:rPr>
                <w:rFonts w:ascii="Times New Roman" w:eastAsia="Times New Roman" w:hAnsi="Times New Roman" w:cs="Times New Roman"/>
                <w:b/>
                <w:bCs/>
                <w:sz w:val="24"/>
                <w:szCs w:val="24"/>
                <w:lang w:eastAsia="ru-RU"/>
              </w:rPr>
              <w:lastRenderedPageBreak/>
              <w:t>отраслям, в тыс</w:t>
            </w:r>
            <w:proofErr w:type="gramStart"/>
            <w:r w:rsidRPr="008D38DA">
              <w:rPr>
                <w:rFonts w:ascii="Times New Roman" w:eastAsia="Times New Roman" w:hAnsi="Times New Roman" w:cs="Times New Roman"/>
                <w:b/>
                <w:bCs/>
                <w:sz w:val="24"/>
                <w:szCs w:val="24"/>
                <w:lang w:eastAsia="ru-RU"/>
              </w:rPr>
              <w:t>.р</w:t>
            </w:r>
            <w:proofErr w:type="gramEnd"/>
            <w:r w:rsidRPr="008D38DA">
              <w:rPr>
                <w:rFonts w:ascii="Times New Roman" w:eastAsia="Times New Roman" w:hAnsi="Times New Roman" w:cs="Times New Roman"/>
                <w:b/>
                <w:bCs/>
                <w:sz w:val="24"/>
                <w:szCs w:val="24"/>
                <w:lang w:eastAsia="ru-RU"/>
              </w:rPr>
              <w:t>уб.</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lastRenderedPageBreak/>
              <w:t>26 618 112</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17 389 387</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18 887 935</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21 902 160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71,0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b/>
                <w:bCs/>
                <w:sz w:val="24"/>
                <w:szCs w:val="24"/>
                <w:lang w:eastAsia="ru-RU"/>
              </w:rPr>
            </w:pPr>
            <w:r w:rsidRPr="008D38DA">
              <w:rPr>
                <w:rFonts w:ascii="Times New Roman" w:eastAsia="Times New Roman" w:hAnsi="Times New Roman" w:cs="Times New Roman"/>
                <w:b/>
                <w:bCs/>
                <w:sz w:val="24"/>
                <w:szCs w:val="24"/>
                <w:lang w:eastAsia="ru-RU"/>
              </w:rPr>
              <w:t>108,6</w:t>
            </w:r>
          </w:p>
        </w:tc>
      </w:tr>
      <w:tr w:rsidR="008D38DA" w:rsidRPr="008D38DA" w:rsidTr="008D38DA">
        <w:trPr>
          <w:trHeight w:val="563"/>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lastRenderedPageBreak/>
              <w:t>Сельское хозяйство и перерабатывающая промышленность</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258 190</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238 283</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199 017</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200 000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77,1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83,5</w:t>
            </w:r>
          </w:p>
        </w:tc>
      </w:tr>
      <w:tr w:rsidR="008D38DA" w:rsidRPr="008D38DA" w:rsidTr="008D38DA">
        <w:trPr>
          <w:trHeight w:val="683"/>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производство</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3 765 631</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2 048 608</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1 946 948</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2 463 499</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51,7</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95,0</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Добыча полезных ископаемых</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161 004</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70 739</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94 066</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102 645</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58,4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133,0</w:t>
            </w:r>
          </w:p>
        </w:tc>
      </w:tr>
      <w:tr w:rsidR="008D38DA" w:rsidRPr="008D38DA" w:rsidTr="008D38DA">
        <w:trPr>
          <w:trHeight w:val="589"/>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Строительство</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1 905 742</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875 523</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766 322</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818 215</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40,2</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87,5</w:t>
            </w:r>
          </w:p>
        </w:tc>
      </w:tr>
      <w:tr w:rsidR="008D38DA" w:rsidRPr="008D38DA" w:rsidTr="008D38DA">
        <w:trPr>
          <w:trHeight w:val="349"/>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Транспорт и связь</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11 026 375</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9 002 554</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10 184 205</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12 193 772</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92,4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113,1</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оптовая торговля</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470 700</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430 899</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367 100</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350 100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78,0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85,2</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розничная торговля</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623 430</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538 047</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648 008</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823 750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103,9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120,4</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общественное питание</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57 615</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60 443</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69 712</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73 142</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121,0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115,3</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санаторно-курортная деятельность</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226964</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119 146</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135 128</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152 695</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59,5</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113,4</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бытовые услуги</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41 930</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31 997</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25 561</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20 170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61,0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79,9</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жкх</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292 678</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179 333</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209 503</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210 000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71,6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116,8</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 xml:space="preserve">Здравоохранение </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857 748</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333 020</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350 545</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360 000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40,9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105,3</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Образование</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546 119</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314 486</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456 384</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500 000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83,6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145,1</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операции с недвижимостью, аренда</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2 526 344</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1 250 470</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1 272 437</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1 290 260</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50,4</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101,8</w:t>
            </w:r>
          </w:p>
        </w:tc>
      </w:tr>
      <w:tr w:rsidR="008D38DA" w:rsidRPr="008D38DA" w:rsidTr="008D38DA">
        <w:trPr>
          <w:trHeight w:val="25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38DA" w:rsidRPr="008D38DA" w:rsidRDefault="008D38DA" w:rsidP="008D38DA">
            <w:pPr>
              <w:spacing w:after="0" w:line="240" w:lineRule="auto"/>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прочее</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3 857 642</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1 895 839</w:t>
            </w:r>
          </w:p>
        </w:tc>
        <w:tc>
          <w:tcPr>
            <w:tcW w:w="1418"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2 162 999</w:t>
            </w:r>
          </w:p>
        </w:tc>
        <w:tc>
          <w:tcPr>
            <w:tcW w:w="1417"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2 343 912</w:t>
            </w:r>
          </w:p>
        </w:tc>
        <w:tc>
          <w:tcPr>
            <w:tcW w:w="851" w:type="dxa"/>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56,1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D38DA" w:rsidRPr="008D38DA" w:rsidRDefault="008D38DA" w:rsidP="008D38DA">
            <w:pPr>
              <w:spacing w:after="0" w:line="240" w:lineRule="auto"/>
              <w:jc w:val="right"/>
              <w:rPr>
                <w:rFonts w:ascii="Times New Roman" w:eastAsia="Times New Roman" w:hAnsi="Times New Roman" w:cs="Times New Roman"/>
                <w:sz w:val="24"/>
                <w:szCs w:val="24"/>
                <w:lang w:eastAsia="ru-RU"/>
              </w:rPr>
            </w:pPr>
            <w:r w:rsidRPr="008D38DA">
              <w:rPr>
                <w:rFonts w:ascii="Times New Roman" w:eastAsia="Times New Roman" w:hAnsi="Times New Roman" w:cs="Times New Roman"/>
                <w:sz w:val="24"/>
                <w:szCs w:val="24"/>
                <w:lang w:eastAsia="ru-RU"/>
              </w:rPr>
              <w:t>114,1</w:t>
            </w:r>
          </w:p>
        </w:tc>
      </w:tr>
    </w:tbl>
    <w:p w:rsidR="008D38DA" w:rsidRPr="005A16C3" w:rsidRDefault="008D38DA" w:rsidP="008D38DA">
      <w:pPr>
        <w:pStyle w:val="a3"/>
        <w:tabs>
          <w:tab w:val="left" w:pos="993"/>
        </w:tabs>
        <w:spacing w:after="0" w:line="240" w:lineRule="auto"/>
        <w:ind w:left="540"/>
        <w:jc w:val="both"/>
        <w:rPr>
          <w:rFonts w:ascii="Times New Roman" w:eastAsia="Times New Roman" w:hAnsi="Times New Roman"/>
          <w:b/>
          <w:sz w:val="28"/>
          <w:szCs w:val="28"/>
          <w:lang w:eastAsia="ru-RU"/>
        </w:rPr>
      </w:pPr>
    </w:p>
    <w:p w:rsidR="00366554" w:rsidRPr="009E34A0" w:rsidRDefault="00366554" w:rsidP="00366554">
      <w:pPr>
        <w:jc w:val="both"/>
        <w:rPr>
          <w:rFonts w:ascii="Times New Roman" w:eastAsia="Times New Roman" w:hAnsi="Times New Roman" w:cs="Times New Roman"/>
          <w:b/>
          <w:sz w:val="28"/>
          <w:szCs w:val="28"/>
          <w:lang w:eastAsia="ru-RU"/>
        </w:rPr>
      </w:pPr>
      <w:r w:rsidRPr="009E34A0">
        <w:rPr>
          <w:rFonts w:ascii="Times New Roman" w:eastAsia="Times New Roman" w:hAnsi="Times New Roman" w:cs="Times New Roman"/>
          <w:b/>
          <w:sz w:val="28"/>
          <w:szCs w:val="28"/>
          <w:lang w:eastAsia="ru-RU"/>
        </w:rPr>
        <w:t xml:space="preserve">Причины увеличения показателей: </w:t>
      </w:r>
    </w:p>
    <w:p w:rsidR="00366554" w:rsidRDefault="00366554" w:rsidP="00366554">
      <w:pPr>
        <w:jc w:val="both"/>
        <w:rPr>
          <w:rFonts w:ascii="Times New Roman" w:eastAsia="Times New Roman" w:hAnsi="Times New Roman" w:cs="Times New Roman"/>
          <w:sz w:val="28"/>
          <w:szCs w:val="28"/>
          <w:lang w:eastAsia="ru-RU"/>
        </w:rPr>
      </w:pPr>
      <w:r w:rsidRPr="009E34A0">
        <w:rPr>
          <w:rFonts w:ascii="Times New Roman" w:eastAsia="Times New Roman" w:hAnsi="Times New Roman" w:cs="Times New Roman"/>
          <w:sz w:val="28"/>
          <w:szCs w:val="28"/>
          <w:lang w:eastAsia="ru-RU"/>
        </w:rPr>
        <w:t>- по отрасли транспорта и связ</w:t>
      </w:r>
      <w:proofErr w:type="gramStart"/>
      <w:r w:rsidRPr="009E34A0">
        <w:rPr>
          <w:rFonts w:ascii="Times New Roman" w:eastAsia="Times New Roman" w:hAnsi="Times New Roman" w:cs="Times New Roman"/>
          <w:sz w:val="28"/>
          <w:szCs w:val="28"/>
          <w:lang w:eastAsia="ru-RU"/>
        </w:rPr>
        <w:t>и-</w:t>
      </w:r>
      <w:proofErr w:type="gramEnd"/>
      <w:r w:rsidRPr="009E34A0">
        <w:rPr>
          <w:rFonts w:ascii="Times New Roman" w:eastAsia="Times New Roman" w:hAnsi="Times New Roman" w:cs="Times New Roman"/>
          <w:sz w:val="28"/>
          <w:szCs w:val="28"/>
          <w:lang w:eastAsia="ru-RU"/>
        </w:rPr>
        <w:t xml:space="preserve"> рост  на 113 % обеспечен увеличением объёмов транспортировки нефти по трубам в 2 раза, рост 208 % ( АО "Черномортранснефть"); увеличение объемов складирования зерна, рост 147,2 % ( ОАО "Новороссийский комбинат хлебопродуктов"); увеличение объёмов производства, рост 170,8 % (ОАО "Новороссийский морской торговый порт");</w:t>
      </w:r>
    </w:p>
    <w:p w:rsidR="00366554" w:rsidRPr="009E34A0" w:rsidRDefault="00366554" w:rsidP="00366554">
      <w:pPr>
        <w:jc w:val="both"/>
        <w:rPr>
          <w:rFonts w:ascii="Times New Roman" w:hAnsi="Times New Roman" w:cs="Times New Roman"/>
          <w:b/>
          <w:sz w:val="28"/>
          <w:szCs w:val="28"/>
        </w:rPr>
      </w:pPr>
      <w:r w:rsidRPr="009E34A0">
        <w:rPr>
          <w:rFonts w:ascii="Times New Roman" w:hAnsi="Times New Roman" w:cs="Times New Roman"/>
          <w:b/>
          <w:sz w:val="28"/>
          <w:szCs w:val="28"/>
        </w:rPr>
        <w:t>Причины снижения показателей:</w:t>
      </w:r>
    </w:p>
    <w:p w:rsidR="00366554" w:rsidRPr="009E34A0" w:rsidRDefault="00366554" w:rsidP="00366554">
      <w:pPr>
        <w:jc w:val="both"/>
        <w:rPr>
          <w:rFonts w:ascii="Times New Roman" w:hAnsi="Times New Roman" w:cs="Times New Roman"/>
          <w:sz w:val="28"/>
          <w:szCs w:val="28"/>
        </w:rPr>
      </w:pPr>
      <w:r w:rsidRPr="009E34A0">
        <w:rPr>
          <w:rFonts w:ascii="Times New Roman" w:hAnsi="Times New Roman" w:cs="Times New Roman"/>
          <w:sz w:val="28"/>
          <w:szCs w:val="28"/>
        </w:rPr>
        <w:t>- по отрасли оптовой торговли: снижение торговли нефтепродуктами, из-за колебаний курса доллара;</w:t>
      </w:r>
    </w:p>
    <w:p w:rsidR="00366554" w:rsidRDefault="00366554" w:rsidP="00366554">
      <w:pPr>
        <w:jc w:val="both"/>
        <w:rPr>
          <w:rFonts w:ascii="Times New Roman" w:hAnsi="Times New Roman" w:cs="Times New Roman"/>
          <w:sz w:val="28"/>
          <w:szCs w:val="28"/>
        </w:rPr>
      </w:pPr>
      <w:r w:rsidRPr="009E34A0">
        <w:rPr>
          <w:rFonts w:ascii="Times New Roman" w:hAnsi="Times New Roman" w:cs="Times New Roman"/>
          <w:sz w:val="28"/>
          <w:szCs w:val="28"/>
        </w:rPr>
        <w:t>- по отрасли предоставления бытовых услуг: снижение из-за изменения видов предпринимательской деятельности;</w:t>
      </w:r>
    </w:p>
    <w:p w:rsidR="00366554" w:rsidRDefault="00366554" w:rsidP="0036655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отрасли сельское хозяйство: снижение по ОАО «КХП» по причине изменения ОКВЭД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перерабатывающей в прочую вспомогательную деятельность;</w:t>
      </w:r>
    </w:p>
    <w:p w:rsidR="00366554" w:rsidRDefault="00366554" w:rsidP="00366554">
      <w:pPr>
        <w:jc w:val="both"/>
        <w:rPr>
          <w:rFonts w:ascii="Times New Roman" w:hAnsi="Times New Roman" w:cs="Times New Roman"/>
          <w:sz w:val="28"/>
          <w:szCs w:val="28"/>
        </w:rPr>
      </w:pPr>
      <w:r>
        <w:rPr>
          <w:rFonts w:ascii="Times New Roman" w:hAnsi="Times New Roman" w:cs="Times New Roman"/>
          <w:sz w:val="28"/>
          <w:szCs w:val="28"/>
        </w:rPr>
        <w:t>- по отрасли строительство- предприятие ФГУП «ГУССТ-№ 4» в связи с завершением в 2014 году олимпийского строительства и строительства большинства объектов Новороссийской военно-морской базы;</w:t>
      </w:r>
    </w:p>
    <w:p w:rsidR="00366554" w:rsidRPr="009E34A0" w:rsidRDefault="00366554" w:rsidP="00366554">
      <w:pPr>
        <w:jc w:val="both"/>
        <w:rPr>
          <w:rFonts w:ascii="Times New Roman" w:hAnsi="Times New Roman" w:cs="Times New Roman"/>
          <w:sz w:val="28"/>
          <w:szCs w:val="28"/>
        </w:rPr>
      </w:pPr>
      <w:r>
        <w:rPr>
          <w:rFonts w:ascii="Times New Roman" w:hAnsi="Times New Roman" w:cs="Times New Roman"/>
          <w:sz w:val="28"/>
          <w:szCs w:val="28"/>
        </w:rPr>
        <w:t>- по отрасли производства- ООО «Брис-Босфор» снижение в связи с сокращением объемов производства обуви, что обусловлено снижением потребительского спроса и накоплением товарных запасов на предприятии; ООО «Атакайцемент»- снижение объемов производства цемента, в связи со снижением спроса на цемент и высокой конкуренцией на рынке цемента.</w:t>
      </w:r>
    </w:p>
    <w:p w:rsidR="002C4976" w:rsidRDefault="002C4976" w:rsidP="008D38DA">
      <w:pPr>
        <w:pStyle w:val="a3"/>
        <w:tabs>
          <w:tab w:val="left" w:pos="993"/>
        </w:tabs>
        <w:spacing w:after="0" w:line="240" w:lineRule="auto"/>
        <w:ind w:left="540"/>
        <w:jc w:val="center"/>
        <w:rPr>
          <w:rFonts w:ascii="Times New Roman" w:eastAsia="Times New Roman" w:hAnsi="Times New Roman"/>
          <w:sz w:val="28"/>
          <w:szCs w:val="28"/>
          <w:lang w:eastAsia="ru-RU"/>
        </w:rPr>
      </w:pPr>
      <w:r w:rsidRPr="002C4976">
        <w:rPr>
          <w:rFonts w:ascii="Times New Roman" w:eastAsia="Times New Roman" w:hAnsi="Times New Roman"/>
          <w:sz w:val="28"/>
          <w:szCs w:val="28"/>
          <w:lang w:eastAsia="ru-RU"/>
        </w:rPr>
        <w:object w:dxaOrig="7205"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45pt;height:300pt" o:ole="">
            <v:imagedata r:id="rId6" o:title=""/>
          </v:shape>
          <o:OLEObject Type="Embed" ProgID="PowerPoint.Slide.12" ShapeID="_x0000_i1025" DrawAspect="Content" ObjectID="_1517667802" r:id="rId7"/>
        </w:object>
      </w:r>
      <w:r w:rsidR="005A16C3">
        <w:rPr>
          <w:rFonts w:ascii="Times New Roman" w:eastAsia="Times New Roman" w:hAnsi="Times New Roman"/>
          <w:sz w:val="28"/>
          <w:szCs w:val="28"/>
          <w:lang w:eastAsia="ru-RU"/>
        </w:rPr>
        <w:tab/>
      </w:r>
      <w:r w:rsidR="005A16C3">
        <w:rPr>
          <w:rFonts w:ascii="Times New Roman" w:eastAsia="Times New Roman" w:hAnsi="Times New Roman"/>
          <w:sz w:val="28"/>
          <w:szCs w:val="28"/>
          <w:lang w:eastAsia="ru-RU"/>
        </w:rPr>
        <w:tab/>
      </w:r>
      <w:r w:rsidRPr="002C4976">
        <w:rPr>
          <w:rFonts w:ascii="Times New Roman" w:eastAsia="Times New Roman" w:hAnsi="Times New Roman"/>
          <w:noProof/>
          <w:sz w:val="28"/>
          <w:szCs w:val="28"/>
          <w:lang w:eastAsia="ru-RU"/>
        </w:rPr>
        <w:lastRenderedPageBreak/>
        <w:drawing>
          <wp:inline distT="0" distB="0" distL="0" distR="0">
            <wp:extent cx="5856964" cy="3888188"/>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856964" cy="3888188"/>
                    </a:xfrm>
                    <a:prstGeom prst="rect">
                      <a:avLst/>
                    </a:prstGeom>
                    <a:noFill/>
                    <a:ln w="9525">
                      <a:noFill/>
                      <a:miter lim="800000"/>
                      <a:headEnd/>
                      <a:tailEnd/>
                    </a:ln>
                  </pic:spPr>
                </pic:pic>
              </a:graphicData>
            </a:graphic>
          </wp:inline>
        </w:drawing>
      </w:r>
      <w:r w:rsidR="005A16C3">
        <w:rPr>
          <w:rFonts w:ascii="Times New Roman" w:eastAsia="Times New Roman" w:hAnsi="Times New Roman"/>
          <w:sz w:val="28"/>
          <w:szCs w:val="28"/>
          <w:lang w:eastAsia="ru-RU"/>
        </w:rPr>
        <w:tab/>
      </w:r>
      <w:r w:rsidR="005A16C3">
        <w:rPr>
          <w:rFonts w:ascii="Times New Roman" w:eastAsia="Times New Roman" w:hAnsi="Times New Roman"/>
          <w:sz w:val="28"/>
          <w:szCs w:val="28"/>
          <w:lang w:eastAsia="ru-RU"/>
        </w:rPr>
        <w:tab/>
      </w:r>
      <w:r w:rsidR="005A16C3">
        <w:rPr>
          <w:rFonts w:ascii="Times New Roman" w:eastAsia="Times New Roman" w:hAnsi="Times New Roman"/>
          <w:sz w:val="28"/>
          <w:szCs w:val="28"/>
          <w:lang w:eastAsia="ru-RU"/>
        </w:rPr>
        <w:tab/>
      </w:r>
    </w:p>
    <w:p w:rsidR="002C4976" w:rsidRPr="00366554" w:rsidRDefault="002C4976" w:rsidP="002C4976">
      <w:pPr>
        <w:jc w:val="center"/>
        <w:rPr>
          <w:rFonts w:ascii="Times New Roman" w:hAnsi="Times New Roman" w:cs="Times New Roman"/>
          <w:b/>
          <w:bCs/>
          <w:sz w:val="28"/>
          <w:szCs w:val="28"/>
        </w:rPr>
      </w:pPr>
      <w:r w:rsidRPr="00366554">
        <w:rPr>
          <w:rFonts w:ascii="Times New Roman" w:hAnsi="Times New Roman" w:cs="Times New Roman"/>
          <w:b/>
          <w:bCs/>
          <w:sz w:val="28"/>
          <w:szCs w:val="28"/>
        </w:rPr>
        <w:t>Крупнейшие предприятия муниципального образования город Новороссийск</w:t>
      </w:r>
    </w:p>
    <w:tbl>
      <w:tblPr>
        <w:tblW w:w="10054" w:type="dxa"/>
        <w:tblInd w:w="-23" w:type="dxa"/>
        <w:tblCellMar>
          <w:left w:w="0" w:type="dxa"/>
          <w:right w:w="0" w:type="dxa"/>
        </w:tblCellMar>
        <w:tblLook w:val="04A0"/>
      </w:tblPr>
      <w:tblGrid>
        <w:gridCol w:w="3804"/>
        <w:gridCol w:w="2372"/>
        <w:gridCol w:w="3878"/>
      </w:tblGrid>
      <w:tr w:rsidR="002C4976" w:rsidRPr="00366554" w:rsidTr="00401C8A">
        <w:trPr>
          <w:trHeight w:val="900"/>
        </w:trPr>
        <w:tc>
          <w:tcPr>
            <w:tcW w:w="3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Наименование организации</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Вид деятельности (растениеводство, животноводство, пищевая промышленность и т.д.)</w:t>
            </w:r>
          </w:p>
        </w:tc>
        <w:tc>
          <w:tcPr>
            <w:tcW w:w="38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Тип продукции (молоко, зерновые, хлебобулочные изделия и т.д.)</w:t>
            </w:r>
          </w:p>
        </w:tc>
      </w:tr>
      <w:tr w:rsidR="002C4976" w:rsidRPr="00366554" w:rsidTr="00401C8A">
        <w:trPr>
          <w:trHeight w:val="406"/>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rPr>
                <w:rFonts w:ascii="Times New Roman" w:hAnsi="Times New Roman" w:cs="Times New Roman"/>
                <w:sz w:val="24"/>
                <w:szCs w:val="24"/>
              </w:rPr>
            </w:pPr>
            <w:r w:rsidRPr="00366554">
              <w:rPr>
                <w:rFonts w:ascii="Times New Roman" w:hAnsi="Times New Roman" w:cs="Times New Roman"/>
                <w:sz w:val="24"/>
                <w:szCs w:val="24"/>
              </w:rPr>
              <w:t>АО «Черномортранснефть»</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транспорт</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eastAsia="Calibri" w:hAnsi="Times New Roman" w:cs="Times New Roman"/>
                <w:color w:val="000000"/>
                <w:sz w:val="24"/>
                <w:szCs w:val="24"/>
              </w:rPr>
              <w:t>Деятельность сухопутного транспорта</w:t>
            </w:r>
          </w:p>
        </w:tc>
      </w:tr>
      <w:tr w:rsidR="002C4976" w:rsidRPr="00366554" w:rsidTr="00401C8A">
        <w:trPr>
          <w:trHeight w:val="411"/>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ОАО «Новорослесэкспорт» </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транспорт</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Дополнительная и вспомогательная транспортная деятельность  </w:t>
            </w:r>
          </w:p>
        </w:tc>
      </w:tr>
      <w:tr w:rsidR="002C4976" w:rsidRPr="00366554" w:rsidTr="00401C8A">
        <w:trPr>
          <w:trHeight w:val="417"/>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ОАО «Флот порта» </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транспорт</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Деятельность водного транспорта </w:t>
            </w:r>
          </w:p>
        </w:tc>
      </w:tr>
      <w:tr w:rsidR="002C4976" w:rsidRPr="00366554" w:rsidTr="00401C8A">
        <w:trPr>
          <w:trHeight w:val="410"/>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ОАО «Новоросцемент» </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производство</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Производство прочих неметаллических продуктов </w:t>
            </w:r>
          </w:p>
        </w:tc>
      </w:tr>
      <w:tr w:rsidR="002C4976" w:rsidRPr="00366554" w:rsidTr="00401C8A">
        <w:trPr>
          <w:trHeight w:val="416"/>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ОАО «Новороссийский комбинат Хлебопродуктов» </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транспорт</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Дополнительная и вспомогательная транспортная деятельность  </w:t>
            </w:r>
          </w:p>
        </w:tc>
      </w:tr>
      <w:tr w:rsidR="002C4976" w:rsidRPr="00366554" w:rsidTr="00401C8A">
        <w:trPr>
          <w:trHeight w:val="393"/>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lastRenderedPageBreak/>
              <w:t>ОАО «Новороссийский морской торговый порт» </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транспорт</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Транспортная обработка прочих грузов </w:t>
            </w:r>
          </w:p>
        </w:tc>
      </w:tr>
      <w:tr w:rsidR="002C4976" w:rsidRPr="00366554" w:rsidTr="00401C8A">
        <w:trPr>
          <w:trHeight w:val="413"/>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ОАО «Новороссийский зерновой терминал» </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транспорт </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Организация перевозок грузов </w:t>
            </w:r>
          </w:p>
        </w:tc>
      </w:tr>
      <w:tr w:rsidR="002C4976" w:rsidRPr="00366554" w:rsidTr="00401C8A">
        <w:trPr>
          <w:trHeight w:val="406"/>
        </w:trPr>
        <w:tc>
          <w:tcPr>
            <w:tcW w:w="3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ОАО «Импортпищепром»</w:t>
            </w:r>
          </w:p>
        </w:tc>
        <w:tc>
          <w:tcPr>
            <w:tcW w:w="23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 транспорт</w:t>
            </w:r>
          </w:p>
        </w:tc>
        <w:tc>
          <w:tcPr>
            <w:tcW w:w="38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2C4976" w:rsidRPr="00366554" w:rsidRDefault="002C4976" w:rsidP="00401C8A">
            <w:pPr>
              <w:jc w:val="center"/>
              <w:rPr>
                <w:rFonts w:ascii="Times New Roman" w:eastAsia="Calibri" w:hAnsi="Times New Roman" w:cs="Times New Roman"/>
                <w:color w:val="000000"/>
                <w:sz w:val="24"/>
                <w:szCs w:val="24"/>
              </w:rPr>
            </w:pPr>
            <w:r w:rsidRPr="00366554">
              <w:rPr>
                <w:rFonts w:ascii="Times New Roman" w:hAnsi="Times New Roman" w:cs="Times New Roman"/>
                <w:sz w:val="24"/>
                <w:szCs w:val="24"/>
              </w:rPr>
              <w:t>Транспортная обработка прочих грузов  </w:t>
            </w:r>
          </w:p>
        </w:tc>
      </w:tr>
    </w:tbl>
    <w:p w:rsidR="005A16C3" w:rsidRPr="005A16C3" w:rsidRDefault="005A16C3" w:rsidP="008D38DA">
      <w:pPr>
        <w:pStyle w:val="a3"/>
        <w:tabs>
          <w:tab w:val="left" w:pos="993"/>
        </w:tabs>
        <w:spacing w:after="0" w:line="240" w:lineRule="auto"/>
        <w:ind w:left="540"/>
        <w:jc w:val="center"/>
        <w:rPr>
          <w:rFonts w:ascii="Times New Roman" w:hAnsi="Times New Roman" w:cs="Times New Roman"/>
          <w:b/>
          <w:sz w:val="28"/>
          <w:szCs w:val="28"/>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AD65A8" w:rsidRDefault="00AD65A8" w:rsidP="00AD65A8">
      <w:pPr>
        <w:jc w:val="both"/>
        <w:rPr>
          <w:rFonts w:ascii="Times New Roman" w:hAnsi="Times New Roman" w:cs="Times New Roman"/>
          <w:b/>
          <w:sz w:val="28"/>
          <w:szCs w:val="28"/>
        </w:rPr>
      </w:pPr>
      <w:r>
        <w:rPr>
          <w:rFonts w:ascii="Times New Roman" w:hAnsi="Times New Roman" w:cs="Times New Roman"/>
          <w:b/>
          <w:sz w:val="28"/>
          <w:szCs w:val="28"/>
        </w:rPr>
        <w:t>1.3. Анализ объемов производства продукции, товаров, работ, услуг, финансовых результатов.</w:t>
      </w:r>
    </w:p>
    <w:p w:rsidR="0046654F" w:rsidRDefault="000D56CC" w:rsidP="000D56CC">
      <w:pPr>
        <w:tabs>
          <w:tab w:val="left" w:pos="993"/>
        </w:tabs>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кругу крупных и средних предприятий)                    </w:t>
      </w:r>
      <w:r w:rsidR="0046654F">
        <w:rPr>
          <w:rFonts w:ascii="Times New Roman" w:eastAsia="Times New Roman" w:hAnsi="Times New Roman" w:cs="Times New Roman"/>
          <w:sz w:val="28"/>
          <w:szCs w:val="28"/>
          <w:lang w:eastAsia="ru-RU"/>
        </w:rPr>
        <w:t>Таблица 1.3</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1636"/>
        <w:gridCol w:w="1418"/>
        <w:gridCol w:w="1559"/>
        <w:gridCol w:w="1417"/>
        <w:gridCol w:w="1418"/>
        <w:gridCol w:w="850"/>
        <w:gridCol w:w="851"/>
      </w:tblGrid>
      <w:tr w:rsidR="00621339" w:rsidRPr="00621339" w:rsidTr="00366554">
        <w:tc>
          <w:tcPr>
            <w:tcW w:w="594" w:type="dxa"/>
            <w:vMerge w:val="restart"/>
            <w:tcBorders>
              <w:top w:val="single" w:sz="4" w:space="0" w:color="auto"/>
              <w:left w:val="single" w:sz="4" w:space="0" w:color="auto"/>
              <w:right w:val="single" w:sz="4" w:space="0" w:color="auto"/>
            </w:tcBorders>
            <w:vAlign w:val="center"/>
            <w:hideMark/>
          </w:tcPr>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 xml:space="preserve">№ </w:t>
            </w:r>
            <w:proofErr w:type="gramStart"/>
            <w:r w:rsidRPr="00621339">
              <w:rPr>
                <w:rFonts w:ascii="Times New Roman" w:eastAsia="Calibri" w:hAnsi="Times New Roman" w:cs="Times New Roman"/>
                <w:sz w:val="24"/>
                <w:szCs w:val="24"/>
              </w:rPr>
              <w:t>п</w:t>
            </w:r>
            <w:proofErr w:type="gramEnd"/>
            <w:r w:rsidRPr="00621339">
              <w:rPr>
                <w:rFonts w:ascii="Times New Roman" w:eastAsia="Calibri" w:hAnsi="Times New Roman" w:cs="Times New Roman"/>
                <w:sz w:val="24"/>
                <w:szCs w:val="24"/>
              </w:rPr>
              <w:t>/п</w:t>
            </w:r>
          </w:p>
        </w:tc>
        <w:tc>
          <w:tcPr>
            <w:tcW w:w="1636" w:type="dxa"/>
            <w:vMerge w:val="restart"/>
            <w:tcBorders>
              <w:top w:val="single" w:sz="4" w:space="0" w:color="auto"/>
              <w:left w:val="single" w:sz="4" w:space="0" w:color="auto"/>
              <w:right w:val="single" w:sz="4" w:space="0" w:color="auto"/>
            </w:tcBorders>
            <w:vAlign w:val="center"/>
          </w:tcPr>
          <w:p w:rsidR="0046654F" w:rsidRPr="00621339" w:rsidRDefault="0046654F" w:rsidP="005A3172">
            <w:pPr>
              <w:spacing w:after="0" w:line="240" w:lineRule="auto"/>
              <w:contextualSpacing/>
              <w:jc w:val="center"/>
              <w:rPr>
                <w:rFonts w:ascii="Times New Roman" w:eastAsia="Calibri" w:hAnsi="Times New Roman" w:cs="Times New Roman"/>
                <w:sz w:val="24"/>
                <w:szCs w:val="24"/>
              </w:rPr>
            </w:pPr>
          </w:p>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Наименование показателя</w:t>
            </w:r>
          </w:p>
        </w:tc>
        <w:tc>
          <w:tcPr>
            <w:tcW w:w="1418" w:type="dxa"/>
            <w:vMerge w:val="restart"/>
            <w:tcBorders>
              <w:top w:val="single" w:sz="4" w:space="0" w:color="auto"/>
              <w:left w:val="single" w:sz="4" w:space="0" w:color="auto"/>
              <w:right w:val="single" w:sz="4" w:space="0" w:color="auto"/>
            </w:tcBorders>
            <w:vAlign w:val="center"/>
            <w:hideMark/>
          </w:tcPr>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2013 год</w:t>
            </w:r>
          </w:p>
        </w:tc>
        <w:tc>
          <w:tcPr>
            <w:tcW w:w="1559" w:type="dxa"/>
            <w:vMerge w:val="restart"/>
            <w:tcBorders>
              <w:top w:val="single" w:sz="4" w:space="0" w:color="auto"/>
              <w:left w:val="single" w:sz="4" w:space="0" w:color="auto"/>
              <w:right w:val="single" w:sz="4" w:space="0" w:color="auto"/>
            </w:tcBorders>
            <w:vAlign w:val="center"/>
            <w:hideMark/>
          </w:tcPr>
          <w:p w:rsidR="0046654F" w:rsidRPr="00621339" w:rsidRDefault="0046654F" w:rsidP="005A3172">
            <w:pPr>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2014 год</w:t>
            </w:r>
          </w:p>
        </w:tc>
        <w:tc>
          <w:tcPr>
            <w:tcW w:w="1417" w:type="dxa"/>
            <w:vMerge w:val="restart"/>
            <w:tcBorders>
              <w:top w:val="single" w:sz="4" w:space="0" w:color="auto"/>
              <w:left w:val="single" w:sz="4" w:space="0" w:color="auto"/>
              <w:right w:val="single" w:sz="4" w:space="0" w:color="auto"/>
            </w:tcBorders>
            <w:vAlign w:val="center"/>
            <w:hideMark/>
          </w:tcPr>
          <w:p w:rsidR="0046654F" w:rsidRPr="00621339" w:rsidRDefault="0046654F" w:rsidP="005A3172">
            <w:pPr>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2015 год</w:t>
            </w:r>
          </w:p>
        </w:tc>
        <w:tc>
          <w:tcPr>
            <w:tcW w:w="1418" w:type="dxa"/>
            <w:vMerge w:val="restart"/>
            <w:tcBorders>
              <w:top w:val="single" w:sz="4" w:space="0" w:color="auto"/>
              <w:left w:val="single" w:sz="4" w:space="0" w:color="auto"/>
              <w:right w:val="single" w:sz="4" w:space="0" w:color="auto"/>
            </w:tcBorders>
            <w:vAlign w:val="center"/>
            <w:hideMark/>
          </w:tcPr>
          <w:p w:rsidR="0046654F" w:rsidRPr="00621339" w:rsidRDefault="0046654F" w:rsidP="005A3172">
            <w:pPr>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2016 год</w:t>
            </w:r>
          </w:p>
          <w:p w:rsidR="0046654F" w:rsidRPr="00621339" w:rsidRDefault="0046654F" w:rsidP="005A3172">
            <w:pPr>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(оценка)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Динамика</w:t>
            </w:r>
          </w:p>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 xml:space="preserve">2015 год </w:t>
            </w:r>
            <w:proofErr w:type="gramStart"/>
            <w:r w:rsidRPr="00621339">
              <w:rPr>
                <w:rFonts w:ascii="Times New Roman" w:eastAsia="Calibri" w:hAnsi="Times New Roman" w:cs="Times New Roman"/>
                <w:sz w:val="24"/>
                <w:szCs w:val="24"/>
              </w:rPr>
              <w:t>к</w:t>
            </w:r>
            <w:proofErr w:type="gramEnd"/>
            <w:r w:rsidRPr="00621339">
              <w:rPr>
                <w:rFonts w:ascii="Times New Roman" w:eastAsia="Calibri" w:hAnsi="Times New Roman" w:cs="Times New Roman"/>
                <w:sz w:val="24"/>
                <w:szCs w:val="24"/>
              </w:rPr>
              <w:t>, %</w:t>
            </w:r>
          </w:p>
        </w:tc>
      </w:tr>
      <w:tr w:rsidR="00621339" w:rsidRPr="00621339" w:rsidTr="00366554">
        <w:tc>
          <w:tcPr>
            <w:tcW w:w="594" w:type="dxa"/>
            <w:vMerge/>
            <w:tcBorders>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p>
        </w:tc>
        <w:tc>
          <w:tcPr>
            <w:tcW w:w="1636" w:type="dxa"/>
            <w:vMerge/>
            <w:tcBorders>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2013 год</w:t>
            </w:r>
          </w:p>
        </w:tc>
        <w:tc>
          <w:tcPr>
            <w:tcW w:w="851"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2014 год</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3E0727">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Объем отгруженных т</w:t>
            </w:r>
            <w:r w:rsidR="00D81298">
              <w:rPr>
                <w:rFonts w:ascii="Times New Roman" w:eastAsia="Calibri" w:hAnsi="Times New Roman" w:cs="Times New Roman"/>
                <w:sz w:val="24"/>
                <w:szCs w:val="24"/>
              </w:rPr>
              <w:t xml:space="preserve">оваров </w:t>
            </w:r>
            <w:proofErr w:type="gramStart"/>
            <w:r w:rsidR="00D81298">
              <w:rPr>
                <w:rFonts w:ascii="Times New Roman" w:eastAsia="Calibri" w:hAnsi="Times New Roman" w:cs="Times New Roman"/>
                <w:sz w:val="24"/>
                <w:szCs w:val="24"/>
              </w:rPr>
              <w:t>собственного</w:t>
            </w:r>
            <w:proofErr w:type="gramEnd"/>
            <w:r w:rsidR="00D81298">
              <w:rPr>
                <w:rFonts w:ascii="Times New Roman" w:eastAsia="Calibri" w:hAnsi="Times New Roman" w:cs="Times New Roman"/>
                <w:sz w:val="24"/>
                <w:szCs w:val="24"/>
              </w:rPr>
              <w:t xml:space="preserve"> производств</w:t>
            </w:r>
            <w:r w:rsidRPr="00621339">
              <w:rPr>
                <w:rFonts w:ascii="Times New Roman" w:eastAsia="Calibri" w:hAnsi="Times New Roman" w:cs="Times New Roman"/>
                <w:sz w:val="24"/>
                <w:szCs w:val="24"/>
              </w:rPr>
              <w:t xml:space="preserve">, </w:t>
            </w:r>
            <w:r w:rsidR="003E0727" w:rsidRPr="00621339">
              <w:rPr>
                <w:rFonts w:ascii="Times New Roman" w:eastAsia="Calibri" w:hAnsi="Times New Roman" w:cs="Times New Roman"/>
                <w:sz w:val="24"/>
                <w:szCs w:val="24"/>
              </w:rPr>
              <w:t>тыс.</w:t>
            </w:r>
            <w:r w:rsidRPr="00621339">
              <w:rPr>
                <w:rFonts w:ascii="Times New Roman" w:eastAsia="Calibri" w:hAnsi="Times New Roman" w:cs="Times New Roman"/>
                <w:sz w:val="24"/>
                <w:szCs w:val="24"/>
              </w:rPr>
              <w:t xml:space="preserve"> руб.</w:t>
            </w:r>
          </w:p>
        </w:tc>
        <w:tc>
          <w:tcPr>
            <w:tcW w:w="1418" w:type="dxa"/>
            <w:tcBorders>
              <w:top w:val="single" w:sz="4" w:space="0" w:color="auto"/>
              <w:left w:val="single" w:sz="4" w:space="0" w:color="auto"/>
              <w:bottom w:val="single" w:sz="4" w:space="0" w:color="auto"/>
              <w:right w:val="single" w:sz="4" w:space="0" w:color="auto"/>
            </w:tcBorders>
          </w:tcPr>
          <w:p w:rsidR="0046654F" w:rsidRPr="00621339" w:rsidRDefault="0046654F" w:rsidP="00272EC9">
            <w:pPr>
              <w:widowControl w:val="0"/>
              <w:spacing w:after="0" w:line="240" w:lineRule="auto"/>
              <w:contextualSpacing/>
              <w:jc w:val="center"/>
              <w:rPr>
                <w:rFonts w:ascii="Times New Roman" w:eastAsia="Calibri" w:hAnsi="Times New Roman" w:cs="Times New Roman"/>
                <w:sz w:val="24"/>
                <w:szCs w:val="24"/>
              </w:rPr>
            </w:pPr>
          </w:p>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0D56CC"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sidRPr="00621339">
              <w:rPr>
                <w:rFonts w:ascii="Times New Roman" w:eastAsia="Calibri" w:hAnsi="Times New Roman" w:cs="Times New Roman"/>
                <w:sz w:val="24"/>
                <w:szCs w:val="24"/>
              </w:rPr>
              <w:t>42</w:t>
            </w:r>
            <w:r>
              <w:rPr>
                <w:rFonts w:ascii="Times New Roman" w:eastAsia="Calibri" w:hAnsi="Times New Roman" w:cs="Times New Roman"/>
                <w:sz w:val="24"/>
                <w:szCs w:val="24"/>
              </w:rPr>
              <w:t> </w:t>
            </w:r>
            <w:r w:rsidRPr="00621339">
              <w:rPr>
                <w:rFonts w:ascii="Times New Roman" w:eastAsia="Calibri" w:hAnsi="Times New Roman" w:cs="Times New Roman"/>
                <w:sz w:val="24"/>
                <w:szCs w:val="24"/>
              </w:rPr>
              <w:t>995</w:t>
            </w:r>
            <w:r>
              <w:rPr>
                <w:rFonts w:ascii="Times New Roman" w:eastAsia="Calibri" w:hAnsi="Times New Roman" w:cs="Times New Roman"/>
                <w:sz w:val="24"/>
                <w:szCs w:val="24"/>
              </w:rPr>
              <w:t xml:space="preserve"> </w:t>
            </w:r>
            <w:r w:rsidRPr="00621339">
              <w:rPr>
                <w:rFonts w:ascii="Times New Roman" w:eastAsia="Calibri" w:hAnsi="Times New Roman" w:cs="Times New Roman"/>
                <w:sz w:val="24"/>
                <w:szCs w:val="24"/>
              </w:rPr>
              <w:t>829</w:t>
            </w:r>
          </w:p>
        </w:tc>
        <w:tc>
          <w:tcPr>
            <w:tcW w:w="1559" w:type="dxa"/>
            <w:tcBorders>
              <w:top w:val="single" w:sz="4" w:space="0" w:color="auto"/>
              <w:left w:val="single" w:sz="4" w:space="0" w:color="auto"/>
              <w:bottom w:val="single" w:sz="4" w:space="0" w:color="auto"/>
              <w:right w:val="single" w:sz="4" w:space="0" w:color="auto"/>
            </w:tcBorders>
          </w:tcPr>
          <w:p w:rsidR="0046654F" w:rsidRPr="00621339" w:rsidRDefault="0046654F"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4F72EB"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40 903 925</w:t>
            </w:r>
          </w:p>
          <w:p w:rsidR="00621339"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43 028 696</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46 642 100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100,1</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4F72EB"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r w:rsidR="00621339">
              <w:rPr>
                <w:rFonts w:ascii="Times New Roman" w:eastAsia="Calibri" w:hAnsi="Times New Roman" w:cs="Times New Roman"/>
                <w:sz w:val="24"/>
                <w:szCs w:val="24"/>
              </w:rPr>
              <w:t>,2</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3E0727">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 xml:space="preserve">Объем оказанных услуг предприятиями, </w:t>
            </w:r>
            <w:r w:rsidR="003E0727" w:rsidRPr="00621339">
              <w:rPr>
                <w:rFonts w:ascii="Times New Roman" w:eastAsia="Calibri" w:hAnsi="Times New Roman" w:cs="Times New Roman"/>
                <w:sz w:val="24"/>
                <w:szCs w:val="24"/>
              </w:rPr>
              <w:t>тыс</w:t>
            </w:r>
            <w:r w:rsidRPr="00621339">
              <w:rPr>
                <w:rFonts w:ascii="Times New Roman" w:eastAsia="Calibri" w:hAnsi="Times New Roman" w:cs="Times New Roman"/>
                <w:sz w:val="24"/>
                <w:szCs w:val="24"/>
              </w:rPr>
              <w:t>. руб.</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Pr="00621339" w:rsidRDefault="00BB427C"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104 366 407</w:t>
            </w:r>
          </w:p>
        </w:tc>
        <w:tc>
          <w:tcPr>
            <w:tcW w:w="1559"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Pr="00621339" w:rsidRDefault="00BB427C"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128 159 523</w:t>
            </w:r>
          </w:p>
        </w:tc>
        <w:tc>
          <w:tcPr>
            <w:tcW w:w="1417" w:type="dxa"/>
            <w:tcBorders>
              <w:top w:val="single" w:sz="4" w:space="0" w:color="auto"/>
              <w:left w:val="single" w:sz="4" w:space="0" w:color="auto"/>
              <w:bottom w:val="single" w:sz="4" w:space="0" w:color="auto"/>
              <w:right w:val="single" w:sz="4" w:space="0" w:color="auto"/>
            </w:tcBorders>
          </w:tcPr>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Pr="00621339" w:rsidRDefault="00BB427C"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206 351 738</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Pr="00621339" w:rsidRDefault="00BB427C"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233 255 000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Default="00BB427C" w:rsidP="00272EC9">
            <w:pPr>
              <w:widowControl w:val="0"/>
              <w:spacing w:after="0" w:line="240" w:lineRule="auto"/>
              <w:contextualSpacing/>
              <w:jc w:val="center"/>
              <w:rPr>
                <w:rFonts w:ascii="Times New Roman" w:eastAsia="Calibri" w:hAnsi="Times New Roman" w:cs="Times New Roman"/>
                <w:sz w:val="24"/>
                <w:szCs w:val="24"/>
              </w:rPr>
            </w:pPr>
          </w:p>
          <w:p w:rsidR="00BB427C"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197,7</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161,0</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0D56CC" w:rsidRPr="00621339" w:rsidRDefault="000D56CC" w:rsidP="005A3172">
            <w:pPr>
              <w:widowControl w:val="0"/>
              <w:spacing w:after="0" w:line="240" w:lineRule="auto"/>
              <w:contextualSpacing/>
              <w:jc w:val="both"/>
              <w:rPr>
                <w:rFonts w:ascii="Times New Roman" w:eastAsia="Calibri"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D56CC" w:rsidRPr="00621339" w:rsidRDefault="000D56CC"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в том числе по отраслям:</w:t>
            </w:r>
          </w:p>
        </w:tc>
        <w:tc>
          <w:tcPr>
            <w:tcW w:w="1418" w:type="dxa"/>
            <w:tcBorders>
              <w:top w:val="single" w:sz="4" w:space="0" w:color="auto"/>
              <w:left w:val="single" w:sz="4" w:space="0" w:color="auto"/>
              <w:bottom w:val="single" w:sz="4" w:space="0" w:color="auto"/>
              <w:right w:val="single" w:sz="4" w:space="0" w:color="auto"/>
            </w:tcBorders>
          </w:tcPr>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D56CC" w:rsidRPr="00621339" w:rsidRDefault="000D56CC" w:rsidP="00272EC9">
            <w:pPr>
              <w:widowControl w:val="0"/>
              <w:spacing w:after="0" w:line="240" w:lineRule="auto"/>
              <w:contextualSpacing/>
              <w:jc w:val="center"/>
              <w:rPr>
                <w:rFonts w:ascii="Times New Roman" w:eastAsia="Calibri" w:hAnsi="Times New Roman" w:cs="Times New Roman"/>
                <w:sz w:val="24"/>
                <w:szCs w:val="24"/>
              </w:rPr>
            </w:pP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0D56CC" w:rsidRPr="00621339" w:rsidRDefault="000D56CC"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2.1.</w:t>
            </w:r>
          </w:p>
        </w:tc>
        <w:tc>
          <w:tcPr>
            <w:tcW w:w="1636" w:type="dxa"/>
            <w:tcBorders>
              <w:top w:val="single" w:sz="4" w:space="0" w:color="auto"/>
              <w:left w:val="single" w:sz="4" w:space="0" w:color="auto"/>
              <w:bottom w:val="single" w:sz="4" w:space="0" w:color="auto"/>
              <w:right w:val="single" w:sz="4" w:space="0" w:color="auto"/>
            </w:tcBorders>
          </w:tcPr>
          <w:p w:rsidR="000D56CC" w:rsidRPr="00621339" w:rsidRDefault="000D56CC"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транспорт</w:t>
            </w:r>
          </w:p>
        </w:tc>
        <w:tc>
          <w:tcPr>
            <w:tcW w:w="1418" w:type="dxa"/>
            <w:tcBorders>
              <w:top w:val="single" w:sz="4" w:space="0" w:color="auto"/>
              <w:left w:val="single" w:sz="4" w:space="0" w:color="auto"/>
              <w:bottom w:val="single" w:sz="4" w:space="0" w:color="auto"/>
              <w:right w:val="single" w:sz="4" w:space="0" w:color="auto"/>
            </w:tcBorders>
          </w:tcPr>
          <w:p w:rsidR="000D56CC" w:rsidRPr="00621339" w:rsidRDefault="00272EC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88 735 166</w:t>
            </w:r>
          </w:p>
        </w:tc>
        <w:tc>
          <w:tcPr>
            <w:tcW w:w="1559" w:type="dxa"/>
            <w:tcBorders>
              <w:top w:val="single" w:sz="4" w:space="0" w:color="auto"/>
              <w:left w:val="single" w:sz="4" w:space="0" w:color="auto"/>
              <w:bottom w:val="single" w:sz="4" w:space="0" w:color="auto"/>
              <w:right w:val="single" w:sz="4" w:space="0" w:color="auto"/>
            </w:tcBorders>
          </w:tcPr>
          <w:p w:rsidR="000D56CC"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112 828 991</w:t>
            </w:r>
          </w:p>
        </w:tc>
        <w:tc>
          <w:tcPr>
            <w:tcW w:w="1417" w:type="dxa"/>
            <w:tcBorders>
              <w:top w:val="single" w:sz="4" w:space="0" w:color="auto"/>
              <w:left w:val="single" w:sz="4" w:space="0" w:color="auto"/>
              <w:bottom w:val="single" w:sz="4" w:space="0" w:color="auto"/>
              <w:right w:val="single" w:sz="4" w:space="0" w:color="auto"/>
            </w:tcBorders>
          </w:tcPr>
          <w:p w:rsidR="000D56CC"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190</w:t>
            </w:r>
            <w:r w:rsidR="00A329C0">
              <w:rPr>
                <w:rFonts w:ascii="Times New Roman" w:eastAsia="Calibri" w:hAnsi="Times New Roman" w:cs="Times New Roman"/>
                <w:sz w:val="24"/>
                <w:szCs w:val="24"/>
              </w:rPr>
              <w:t> </w:t>
            </w:r>
            <w:r>
              <w:rPr>
                <w:rFonts w:ascii="Times New Roman" w:eastAsia="Calibri" w:hAnsi="Times New Roman" w:cs="Times New Roman"/>
                <w:sz w:val="24"/>
                <w:szCs w:val="24"/>
              </w:rPr>
              <w:t>991</w:t>
            </w:r>
            <w:r w:rsidR="00A329C0">
              <w:rPr>
                <w:rFonts w:ascii="Times New Roman" w:eastAsia="Calibri" w:hAnsi="Times New Roman" w:cs="Times New Roman"/>
                <w:sz w:val="24"/>
                <w:szCs w:val="24"/>
              </w:rPr>
              <w:t xml:space="preserve"> 170</w:t>
            </w:r>
          </w:p>
        </w:tc>
        <w:tc>
          <w:tcPr>
            <w:tcW w:w="1418" w:type="dxa"/>
            <w:tcBorders>
              <w:top w:val="single" w:sz="4" w:space="0" w:color="auto"/>
              <w:left w:val="single" w:sz="4" w:space="0" w:color="auto"/>
              <w:bottom w:val="single" w:sz="4" w:space="0" w:color="auto"/>
              <w:right w:val="single" w:sz="4" w:space="0" w:color="auto"/>
            </w:tcBorders>
          </w:tcPr>
          <w:p w:rsidR="000D56CC" w:rsidRPr="00621339" w:rsidRDefault="00272EC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223 201 800</w:t>
            </w:r>
          </w:p>
        </w:tc>
        <w:tc>
          <w:tcPr>
            <w:tcW w:w="850" w:type="dxa"/>
            <w:tcBorders>
              <w:top w:val="single" w:sz="4" w:space="0" w:color="auto"/>
              <w:left w:val="single" w:sz="4" w:space="0" w:color="auto"/>
              <w:bottom w:val="single" w:sz="4" w:space="0" w:color="auto"/>
              <w:right w:val="single" w:sz="4" w:space="0" w:color="auto"/>
            </w:tcBorders>
          </w:tcPr>
          <w:p w:rsidR="000D56CC" w:rsidRPr="00621339" w:rsidRDefault="005E2D2E"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215,2</w:t>
            </w:r>
          </w:p>
        </w:tc>
        <w:tc>
          <w:tcPr>
            <w:tcW w:w="851" w:type="dxa"/>
            <w:tcBorders>
              <w:top w:val="single" w:sz="4" w:space="0" w:color="auto"/>
              <w:left w:val="single" w:sz="4" w:space="0" w:color="auto"/>
              <w:bottom w:val="single" w:sz="4" w:space="0" w:color="auto"/>
              <w:right w:val="single" w:sz="4" w:space="0" w:color="auto"/>
            </w:tcBorders>
          </w:tcPr>
          <w:p w:rsidR="000D56CC"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169,3</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621339" w:rsidRPr="00621339" w:rsidRDefault="00621339"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1636" w:type="dxa"/>
            <w:tcBorders>
              <w:top w:val="single" w:sz="4" w:space="0" w:color="auto"/>
              <w:left w:val="single" w:sz="4" w:space="0" w:color="auto"/>
              <w:bottom w:val="single" w:sz="4" w:space="0" w:color="auto"/>
              <w:right w:val="single" w:sz="4" w:space="0" w:color="auto"/>
            </w:tcBorders>
          </w:tcPr>
          <w:p w:rsidR="00621339" w:rsidRPr="00621339" w:rsidRDefault="00621339"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связь</w:t>
            </w:r>
          </w:p>
        </w:tc>
        <w:tc>
          <w:tcPr>
            <w:tcW w:w="1418" w:type="dxa"/>
            <w:tcBorders>
              <w:top w:val="single" w:sz="4" w:space="0" w:color="auto"/>
              <w:left w:val="single" w:sz="4" w:space="0" w:color="auto"/>
              <w:bottom w:val="single" w:sz="4" w:space="0" w:color="auto"/>
              <w:right w:val="single" w:sz="4" w:space="0" w:color="auto"/>
            </w:tcBorders>
          </w:tcPr>
          <w:p w:rsidR="00621339" w:rsidRPr="00621339" w:rsidRDefault="00473DA4"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3 717 641</w:t>
            </w:r>
          </w:p>
        </w:tc>
        <w:tc>
          <w:tcPr>
            <w:tcW w:w="1559" w:type="dxa"/>
            <w:tcBorders>
              <w:top w:val="single" w:sz="4" w:space="0" w:color="auto"/>
              <w:left w:val="single" w:sz="4" w:space="0" w:color="auto"/>
              <w:bottom w:val="single" w:sz="4" w:space="0" w:color="auto"/>
              <w:right w:val="single" w:sz="4" w:space="0" w:color="auto"/>
            </w:tcBorders>
          </w:tcPr>
          <w:p w:rsidR="00621339" w:rsidRPr="00621339" w:rsidRDefault="00473DA4"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3 751 110</w:t>
            </w:r>
          </w:p>
        </w:tc>
        <w:tc>
          <w:tcPr>
            <w:tcW w:w="1417" w:type="dxa"/>
            <w:tcBorders>
              <w:top w:val="single" w:sz="4" w:space="0" w:color="auto"/>
              <w:left w:val="single" w:sz="4" w:space="0" w:color="auto"/>
              <w:bottom w:val="single" w:sz="4" w:space="0" w:color="auto"/>
              <w:right w:val="single" w:sz="4" w:space="0" w:color="auto"/>
            </w:tcBorders>
          </w:tcPr>
          <w:p w:rsidR="00621339"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3 758 612</w:t>
            </w:r>
          </w:p>
        </w:tc>
        <w:tc>
          <w:tcPr>
            <w:tcW w:w="1418" w:type="dxa"/>
            <w:tcBorders>
              <w:top w:val="single" w:sz="4" w:space="0" w:color="auto"/>
              <w:left w:val="single" w:sz="4" w:space="0" w:color="auto"/>
              <w:bottom w:val="single" w:sz="4" w:space="0" w:color="auto"/>
              <w:right w:val="single" w:sz="4" w:space="0" w:color="auto"/>
            </w:tcBorders>
          </w:tcPr>
          <w:p w:rsidR="00621339" w:rsidRPr="00621339" w:rsidRDefault="00473DA4"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21339" w:rsidRPr="00621339" w:rsidRDefault="004F72EB"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851" w:type="dxa"/>
            <w:tcBorders>
              <w:top w:val="single" w:sz="4" w:space="0" w:color="auto"/>
              <w:left w:val="single" w:sz="4" w:space="0" w:color="auto"/>
              <w:bottom w:val="single" w:sz="4" w:space="0" w:color="auto"/>
              <w:right w:val="single" w:sz="4" w:space="0" w:color="auto"/>
            </w:tcBorders>
          </w:tcPr>
          <w:p w:rsidR="00621339" w:rsidRPr="00621339" w:rsidRDefault="004F72EB"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100,2</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0D56CC" w:rsidRPr="00621339" w:rsidRDefault="00621339"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0D56CC" w:rsidRPr="00621339">
              <w:rPr>
                <w:rFonts w:ascii="Times New Roman" w:eastAsia="Calibri" w:hAnsi="Times New Roman" w:cs="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tcPr>
          <w:p w:rsidR="000D56CC" w:rsidRPr="00621339" w:rsidRDefault="000D56CC"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строительство</w:t>
            </w:r>
          </w:p>
        </w:tc>
        <w:tc>
          <w:tcPr>
            <w:tcW w:w="1418" w:type="dxa"/>
            <w:tcBorders>
              <w:top w:val="single" w:sz="4" w:space="0" w:color="auto"/>
              <w:left w:val="single" w:sz="4" w:space="0" w:color="auto"/>
              <w:bottom w:val="single" w:sz="4" w:space="0" w:color="auto"/>
              <w:right w:val="single" w:sz="4" w:space="0" w:color="auto"/>
            </w:tcBorders>
          </w:tcPr>
          <w:p w:rsidR="000D56CC" w:rsidRPr="00621339" w:rsidRDefault="00272EC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11 913 600</w:t>
            </w:r>
          </w:p>
        </w:tc>
        <w:tc>
          <w:tcPr>
            <w:tcW w:w="1559" w:type="dxa"/>
            <w:tcBorders>
              <w:top w:val="single" w:sz="4" w:space="0" w:color="auto"/>
              <w:left w:val="single" w:sz="4" w:space="0" w:color="auto"/>
              <w:bottom w:val="single" w:sz="4" w:space="0" w:color="auto"/>
              <w:right w:val="single" w:sz="4" w:space="0" w:color="auto"/>
            </w:tcBorders>
          </w:tcPr>
          <w:p w:rsidR="000D56CC"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11 579 422</w:t>
            </w:r>
          </w:p>
        </w:tc>
        <w:tc>
          <w:tcPr>
            <w:tcW w:w="1417" w:type="dxa"/>
            <w:tcBorders>
              <w:top w:val="single" w:sz="4" w:space="0" w:color="auto"/>
              <w:left w:val="single" w:sz="4" w:space="0" w:color="auto"/>
              <w:bottom w:val="single" w:sz="4" w:space="0" w:color="auto"/>
              <w:right w:val="single" w:sz="4" w:space="0" w:color="auto"/>
            </w:tcBorders>
          </w:tcPr>
          <w:p w:rsidR="000D56CC"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11 601 956</w:t>
            </w:r>
          </w:p>
        </w:tc>
        <w:tc>
          <w:tcPr>
            <w:tcW w:w="1418" w:type="dxa"/>
            <w:tcBorders>
              <w:top w:val="single" w:sz="4" w:space="0" w:color="auto"/>
              <w:left w:val="single" w:sz="4" w:space="0" w:color="auto"/>
              <w:bottom w:val="single" w:sz="4" w:space="0" w:color="auto"/>
              <w:right w:val="single" w:sz="4" w:space="0" w:color="auto"/>
            </w:tcBorders>
          </w:tcPr>
          <w:p w:rsidR="000D56CC" w:rsidRPr="00621339" w:rsidRDefault="00272EC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10 053 200</w:t>
            </w:r>
          </w:p>
        </w:tc>
        <w:tc>
          <w:tcPr>
            <w:tcW w:w="850" w:type="dxa"/>
            <w:tcBorders>
              <w:top w:val="single" w:sz="4" w:space="0" w:color="auto"/>
              <w:left w:val="single" w:sz="4" w:space="0" w:color="auto"/>
              <w:bottom w:val="single" w:sz="4" w:space="0" w:color="auto"/>
              <w:right w:val="single" w:sz="4" w:space="0" w:color="auto"/>
            </w:tcBorders>
          </w:tcPr>
          <w:p w:rsidR="000D56CC" w:rsidRPr="00621339" w:rsidRDefault="004F72EB"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97,4</w:t>
            </w:r>
          </w:p>
        </w:tc>
        <w:tc>
          <w:tcPr>
            <w:tcW w:w="851" w:type="dxa"/>
            <w:tcBorders>
              <w:top w:val="single" w:sz="4" w:space="0" w:color="auto"/>
              <w:left w:val="single" w:sz="4" w:space="0" w:color="auto"/>
              <w:bottom w:val="single" w:sz="4" w:space="0" w:color="auto"/>
              <w:right w:val="single" w:sz="4" w:space="0" w:color="auto"/>
            </w:tcBorders>
          </w:tcPr>
          <w:p w:rsidR="000D56CC"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100,2</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0D56CC" w:rsidRPr="00621339" w:rsidRDefault="00621339" w:rsidP="005A317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0D56CC" w:rsidRPr="00621339">
              <w:rPr>
                <w:rFonts w:ascii="Times New Roman" w:eastAsia="Calibri" w:hAnsi="Times New Roman" w:cs="Times New Roman"/>
                <w:sz w:val="24"/>
                <w:szCs w:val="24"/>
              </w:rPr>
              <w:t>.</w:t>
            </w:r>
          </w:p>
        </w:tc>
        <w:tc>
          <w:tcPr>
            <w:tcW w:w="1636" w:type="dxa"/>
            <w:tcBorders>
              <w:top w:val="single" w:sz="4" w:space="0" w:color="auto"/>
              <w:left w:val="single" w:sz="4" w:space="0" w:color="auto"/>
              <w:bottom w:val="single" w:sz="4" w:space="0" w:color="auto"/>
              <w:right w:val="single" w:sz="4" w:space="0" w:color="auto"/>
            </w:tcBorders>
          </w:tcPr>
          <w:p w:rsidR="000D56CC" w:rsidRPr="00621339" w:rsidRDefault="000D56CC"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платные услуги населению</w:t>
            </w:r>
          </w:p>
        </w:tc>
        <w:tc>
          <w:tcPr>
            <w:tcW w:w="1418" w:type="dxa"/>
            <w:tcBorders>
              <w:top w:val="single" w:sz="4" w:space="0" w:color="auto"/>
              <w:left w:val="single" w:sz="4" w:space="0" w:color="auto"/>
              <w:bottom w:val="single" w:sz="4" w:space="0" w:color="auto"/>
              <w:right w:val="single" w:sz="4" w:space="0" w:color="auto"/>
            </w:tcBorders>
          </w:tcPr>
          <w:p w:rsidR="000D56CC" w:rsidRDefault="000D56CC"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Pr="00621339" w:rsidRDefault="00473DA4"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8 463 856</w:t>
            </w:r>
          </w:p>
        </w:tc>
        <w:tc>
          <w:tcPr>
            <w:tcW w:w="1559" w:type="dxa"/>
            <w:tcBorders>
              <w:top w:val="single" w:sz="4" w:space="0" w:color="auto"/>
              <w:left w:val="single" w:sz="4" w:space="0" w:color="auto"/>
              <w:bottom w:val="single" w:sz="4" w:space="0" w:color="auto"/>
              <w:right w:val="single" w:sz="4" w:space="0" w:color="auto"/>
            </w:tcBorders>
          </w:tcPr>
          <w:p w:rsidR="000D56CC" w:rsidRDefault="000D56CC"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8 256 554</w:t>
            </w:r>
          </w:p>
        </w:tc>
        <w:tc>
          <w:tcPr>
            <w:tcW w:w="1417" w:type="dxa"/>
            <w:tcBorders>
              <w:top w:val="single" w:sz="4" w:space="0" w:color="auto"/>
              <w:left w:val="single" w:sz="4" w:space="0" w:color="auto"/>
              <w:bottom w:val="single" w:sz="4" w:space="0" w:color="auto"/>
              <w:right w:val="single" w:sz="4" w:space="0" w:color="auto"/>
            </w:tcBorders>
          </w:tcPr>
          <w:p w:rsidR="000D56CC" w:rsidRDefault="000D56CC" w:rsidP="00272EC9">
            <w:pPr>
              <w:widowControl w:val="0"/>
              <w:spacing w:after="0" w:line="240" w:lineRule="auto"/>
              <w:contextualSpacing/>
              <w:jc w:val="center"/>
              <w:rPr>
                <w:rFonts w:ascii="Times New Roman" w:eastAsia="Calibri" w:hAnsi="Times New Roman" w:cs="Times New Roman"/>
                <w:sz w:val="24"/>
                <w:szCs w:val="24"/>
              </w:rPr>
            </w:pPr>
          </w:p>
          <w:p w:rsidR="00621339" w:rsidRDefault="00621339" w:rsidP="00272EC9">
            <w:pPr>
              <w:widowControl w:val="0"/>
              <w:spacing w:after="0" w:line="240" w:lineRule="auto"/>
              <w:contextualSpacing/>
              <w:jc w:val="center"/>
              <w:rPr>
                <w:rFonts w:ascii="Times New Roman" w:eastAsia="Calibri" w:hAnsi="Times New Roman" w:cs="Times New Roman"/>
                <w:sz w:val="24"/>
                <w:szCs w:val="24"/>
              </w:rPr>
            </w:pPr>
          </w:p>
          <w:p w:rsidR="00621339" w:rsidRPr="00621339" w:rsidRDefault="0062133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9 049</w:t>
            </w:r>
            <w:r w:rsidR="00473DA4">
              <w:rPr>
                <w:rFonts w:ascii="Times New Roman" w:eastAsia="Calibri" w:hAnsi="Times New Roman" w:cs="Times New Roman"/>
                <w:sz w:val="24"/>
                <w:szCs w:val="24"/>
              </w:rPr>
              <w:t> </w:t>
            </w:r>
            <w:r>
              <w:rPr>
                <w:rFonts w:ascii="Times New Roman" w:eastAsia="Calibri" w:hAnsi="Times New Roman" w:cs="Times New Roman"/>
                <w:sz w:val="24"/>
                <w:szCs w:val="24"/>
              </w:rPr>
              <w:t>730</w:t>
            </w:r>
          </w:p>
        </w:tc>
        <w:tc>
          <w:tcPr>
            <w:tcW w:w="1418" w:type="dxa"/>
            <w:tcBorders>
              <w:top w:val="single" w:sz="4" w:space="0" w:color="auto"/>
              <w:left w:val="single" w:sz="4" w:space="0" w:color="auto"/>
              <w:bottom w:val="single" w:sz="4" w:space="0" w:color="auto"/>
              <w:right w:val="single" w:sz="4" w:space="0" w:color="auto"/>
            </w:tcBorders>
          </w:tcPr>
          <w:p w:rsidR="000D56CC" w:rsidRDefault="000D56CC"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Pr="00621339" w:rsidRDefault="00473DA4"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10 354</w:t>
            </w:r>
            <w:r w:rsidR="001B09E9">
              <w:rPr>
                <w:rFonts w:ascii="Times New Roman" w:eastAsia="Calibri" w:hAnsi="Times New Roman" w:cs="Times New Roman"/>
                <w:sz w:val="24"/>
                <w:szCs w:val="24"/>
              </w:rPr>
              <w:t> </w:t>
            </w:r>
            <w:r>
              <w:rPr>
                <w:rFonts w:ascii="Times New Roman" w:eastAsia="Calibri" w:hAnsi="Times New Roman" w:cs="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0D56CC" w:rsidRDefault="000D56CC"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106,9</w:t>
            </w:r>
          </w:p>
        </w:tc>
        <w:tc>
          <w:tcPr>
            <w:tcW w:w="851" w:type="dxa"/>
            <w:tcBorders>
              <w:top w:val="single" w:sz="4" w:space="0" w:color="auto"/>
              <w:left w:val="single" w:sz="4" w:space="0" w:color="auto"/>
              <w:bottom w:val="single" w:sz="4" w:space="0" w:color="auto"/>
              <w:right w:val="single" w:sz="4" w:space="0" w:color="auto"/>
            </w:tcBorders>
          </w:tcPr>
          <w:p w:rsidR="000D56CC" w:rsidRDefault="000D56CC"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109,6</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3.</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Оборот розничной торговли, тыс. руб.</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Pr="00621339" w:rsidRDefault="00473DA4"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20 658 675</w:t>
            </w:r>
          </w:p>
        </w:tc>
        <w:tc>
          <w:tcPr>
            <w:tcW w:w="1559"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Default="00473DA4" w:rsidP="00272EC9">
            <w:pPr>
              <w:widowControl w:val="0"/>
              <w:spacing w:after="0" w:line="240" w:lineRule="auto"/>
              <w:contextualSpacing/>
              <w:jc w:val="center"/>
              <w:rPr>
                <w:rFonts w:ascii="Times New Roman" w:eastAsia="Calibri" w:hAnsi="Times New Roman" w:cs="Times New Roman"/>
                <w:sz w:val="24"/>
                <w:szCs w:val="24"/>
              </w:rPr>
            </w:pPr>
          </w:p>
          <w:p w:rsidR="00473DA4"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25 294 608</w:t>
            </w:r>
          </w:p>
        </w:tc>
        <w:tc>
          <w:tcPr>
            <w:tcW w:w="1417"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30 631</w:t>
            </w:r>
            <w:r w:rsidR="009A5905">
              <w:rPr>
                <w:rFonts w:ascii="Times New Roman" w:eastAsia="Calibri" w:hAnsi="Times New Roman" w:cs="Times New Roman"/>
                <w:sz w:val="24"/>
                <w:szCs w:val="24"/>
              </w:rPr>
              <w:t> </w:t>
            </w:r>
            <w:r>
              <w:rPr>
                <w:rFonts w:ascii="Times New Roman" w:eastAsia="Calibri" w:hAnsi="Times New Roman" w:cs="Times New Roman"/>
                <w:sz w:val="24"/>
                <w:szCs w:val="24"/>
              </w:rPr>
              <w:t>770</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32 742</w:t>
            </w:r>
            <w:r w:rsidR="00726898">
              <w:rPr>
                <w:rFonts w:ascii="Times New Roman" w:eastAsia="Calibri" w:hAnsi="Times New Roman" w:cs="Times New Roman"/>
                <w:sz w:val="24"/>
                <w:szCs w:val="24"/>
              </w:rPr>
              <w:t> </w:t>
            </w:r>
            <w:r>
              <w:rPr>
                <w:rFonts w:ascii="Times New Roman" w:eastAsia="Calibri" w:hAnsi="Times New Roman" w:cs="Times New Roman"/>
                <w:sz w:val="24"/>
                <w:szCs w:val="24"/>
              </w:rPr>
              <w:t>400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148,3</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121,1</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4.</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Оборот общественного питания, тыс. руб.</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140 389</w:t>
            </w:r>
          </w:p>
        </w:tc>
        <w:tc>
          <w:tcPr>
            <w:tcW w:w="1559"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941 995</w:t>
            </w:r>
          </w:p>
        </w:tc>
        <w:tc>
          <w:tcPr>
            <w:tcW w:w="1417"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973</w:t>
            </w:r>
            <w:r w:rsidR="009A5905">
              <w:rPr>
                <w:rFonts w:ascii="Times New Roman" w:eastAsia="Calibri" w:hAnsi="Times New Roman" w:cs="Times New Roman"/>
                <w:sz w:val="24"/>
                <w:szCs w:val="24"/>
              </w:rPr>
              <w:t> </w:t>
            </w:r>
            <w:r>
              <w:rPr>
                <w:rFonts w:ascii="Times New Roman" w:eastAsia="Calibri" w:hAnsi="Times New Roman" w:cs="Times New Roman"/>
                <w:sz w:val="24"/>
                <w:szCs w:val="24"/>
              </w:rPr>
              <w:t>081</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1 098</w:t>
            </w:r>
            <w:r w:rsidR="00726898">
              <w:rPr>
                <w:rFonts w:ascii="Times New Roman" w:eastAsia="Calibri" w:hAnsi="Times New Roman" w:cs="Times New Roman"/>
                <w:sz w:val="24"/>
                <w:szCs w:val="24"/>
              </w:rPr>
              <w:t> </w:t>
            </w:r>
            <w:r>
              <w:rPr>
                <w:rFonts w:ascii="Times New Roman" w:eastAsia="Calibri" w:hAnsi="Times New Roman" w:cs="Times New Roman"/>
                <w:sz w:val="24"/>
                <w:szCs w:val="24"/>
              </w:rPr>
              <w:t>600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693,1</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1B09E9">
            <w:pPr>
              <w:widowControl w:val="0"/>
              <w:spacing w:after="0" w:line="240" w:lineRule="auto"/>
              <w:contextualSpacing/>
              <w:rPr>
                <w:rFonts w:ascii="Times New Roman" w:eastAsia="Calibri" w:hAnsi="Times New Roman" w:cs="Times New Roman"/>
                <w:sz w:val="24"/>
                <w:szCs w:val="24"/>
              </w:rPr>
            </w:pPr>
          </w:p>
          <w:p w:rsidR="001B09E9"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103,3</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5.</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0D56CC">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 xml:space="preserve">Объем продукции сельского хозяйства, </w:t>
            </w:r>
            <w:r w:rsidRPr="00621339">
              <w:rPr>
                <w:rFonts w:ascii="Times New Roman" w:eastAsia="Calibri" w:hAnsi="Times New Roman" w:cs="Times New Roman"/>
                <w:sz w:val="24"/>
                <w:szCs w:val="24"/>
              </w:rPr>
              <w:lastRenderedPageBreak/>
              <w:t>тыс.</w:t>
            </w:r>
            <w:r w:rsidR="00A329C0">
              <w:rPr>
                <w:rFonts w:ascii="Times New Roman" w:eastAsia="Calibri" w:hAnsi="Times New Roman" w:cs="Times New Roman"/>
                <w:sz w:val="24"/>
                <w:szCs w:val="24"/>
              </w:rPr>
              <w:t xml:space="preserve"> </w:t>
            </w:r>
            <w:r w:rsidRPr="00621339">
              <w:rPr>
                <w:rFonts w:ascii="Times New Roman" w:eastAsia="Calibri" w:hAnsi="Times New Roman" w:cs="Times New Roman"/>
                <w:sz w:val="24"/>
                <w:szCs w:val="24"/>
              </w:rPr>
              <w:t>руб.</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755 511</w:t>
            </w:r>
          </w:p>
        </w:tc>
        <w:tc>
          <w:tcPr>
            <w:tcW w:w="1559"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677 051</w:t>
            </w:r>
          </w:p>
        </w:tc>
        <w:tc>
          <w:tcPr>
            <w:tcW w:w="1417"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967</w:t>
            </w:r>
            <w:r w:rsidR="009A5905">
              <w:rPr>
                <w:rFonts w:ascii="Times New Roman" w:eastAsia="Calibri" w:hAnsi="Times New Roman" w:cs="Times New Roman"/>
                <w:sz w:val="24"/>
                <w:szCs w:val="24"/>
              </w:rPr>
              <w:t> </w:t>
            </w:r>
            <w:r>
              <w:rPr>
                <w:rFonts w:ascii="Times New Roman" w:eastAsia="Calibri" w:hAnsi="Times New Roman" w:cs="Times New Roman"/>
                <w:sz w:val="24"/>
                <w:szCs w:val="24"/>
              </w:rPr>
              <w:t>375</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1 108</w:t>
            </w:r>
            <w:r w:rsidR="00726898">
              <w:rPr>
                <w:rFonts w:ascii="Times New Roman" w:eastAsia="Calibri" w:hAnsi="Times New Roman" w:cs="Times New Roman"/>
                <w:sz w:val="24"/>
                <w:szCs w:val="24"/>
              </w:rPr>
              <w:t> </w:t>
            </w:r>
            <w:r>
              <w:rPr>
                <w:rFonts w:ascii="Times New Roman" w:eastAsia="Calibri" w:hAnsi="Times New Roman" w:cs="Times New Roman"/>
                <w:sz w:val="24"/>
                <w:szCs w:val="24"/>
              </w:rPr>
              <w:t>300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128,0</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142,9</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lastRenderedPageBreak/>
              <w:t>6.</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Сальдированный финансовый результат хозяйствующих субъектов (прибыль минус убыток),  тыс</w:t>
            </w:r>
            <w:proofErr w:type="gramStart"/>
            <w:r w:rsidRPr="00621339">
              <w:rPr>
                <w:rFonts w:ascii="Times New Roman" w:eastAsia="Calibri" w:hAnsi="Times New Roman" w:cs="Times New Roman"/>
                <w:sz w:val="24"/>
                <w:szCs w:val="24"/>
              </w:rPr>
              <w:t>.р</w:t>
            </w:r>
            <w:proofErr w:type="gramEnd"/>
            <w:r w:rsidRPr="00621339">
              <w:rPr>
                <w:rFonts w:ascii="Times New Roman" w:eastAsia="Calibri" w:hAnsi="Times New Roman" w:cs="Times New Roman"/>
                <w:sz w:val="24"/>
                <w:szCs w:val="24"/>
              </w:rPr>
              <w:t>уб.</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10 639 200</w:t>
            </w:r>
          </w:p>
        </w:tc>
        <w:tc>
          <w:tcPr>
            <w:tcW w:w="1559"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-103 162 000</w:t>
            </w:r>
          </w:p>
        </w:tc>
        <w:tc>
          <w:tcPr>
            <w:tcW w:w="1417"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15 535</w:t>
            </w:r>
            <w:r w:rsidR="009A5905">
              <w:rPr>
                <w:rFonts w:ascii="Times New Roman" w:eastAsia="Calibri" w:hAnsi="Times New Roman" w:cs="Times New Roman"/>
                <w:sz w:val="24"/>
                <w:szCs w:val="24"/>
              </w:rPr>
              <w:t> </w:t>
            </w:r>
            <w:r>
              <w:rPr>
                <w:rFonts w:ascii="Times New Roman" w:eastAsia="Calibri" w:hAnsi="Times New Roman" w:cs="Times New Roman"/>
                <w:sz w:val="24"/>
                <w:szCs w:val="24"/>
              </w:rPr>
              <w:t>659</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Default="009A5905" w:rsidP="00272EC9">
            <w:pPr>
              <w:widowControl w:val="0"/>
              <w:spacing w:after="0" w:line="240" w:lineRule="auto"/>
              <w:contextualSpacing/>
              <w:jc w:val="center"/>
              <w:rPr>
                <w:rFonts w:ascii="Times New Roman" w:eastAsia="Calibri" w:hAnsi="Times New Roman" w:cs="Times New Roman"/>
                <w:sz w:val="24"/>
                <w:szCs w:val="24"/>
              </w:rPr>
            </w:pPr>
          </w:p>
          <w:p w:rsidR="009A5905" w:rsidRPr="00621339" w:rsidRDefault="009A590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37 042</w:t>
            </w:r>
            <w:r w:rsidR="00726898">
              <w:rPr>
                <w:rFonts w:ascii="Times New Roman" w:eastAsia="Calibri" w:hAnsi="Times New Roman" w:cs="Times New Roman"/>
                <w:sz w:val="24"/>
                <w:szCs w:val="24"/>
              </w:rPr>
              <w:t> </w:t>
            </w:r>
            <w:r>
              <w:rPr>
                <w:rFonts w:ascii="Times New Roman" w:eastAsia="Calibri" w:hAnsi="Times New Roman" w:cs="Times New Roman"/>
                <w:sz w:val="24"/>
                <w:szCs w:val="24"/>
              </w:rPr>
              <w:t>700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Default="00726898" w:rsidP="00272EC9">
            <w:pPr>
              <w:widowControl w:val="0"/>
              <w:spacing w:after="0" w:line="240" w:lineRule="auto"/>
              <w:contextualSpacing/>
              <w:jc w:val="center"/>
              <w:rPr>
                <w:rFonts w:ascii="Times New Roman" w:eastAsia="Calibri" w:hAnsi="Times New Roman" w:cs="Times New Roman"/>
                <w:sz w:val="24"/>
                <w:szCs w:val="24"/>
              </w:rPr>
            </w:pPr>
          </w:p>
          <w:p w:rsidR="00726898" w:rsidRPr="00621339" w:rsidRDefault="00726898"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146,0</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Default="001B09E9" w:rsidP="00272EC9">
            <w:pPr>
              <w:widowControl w:val="0"/>
              <w:spacing w:after="0" w:line="240" w:lineRule="auto"/>
              <w:contextualSpacing/>
              <w:jc w:val="center"/>
              <w:rPr>
                <w:rFonts w:ascii="Times New Roman" w:eastAsia="Calibri" w:hAnsi="Times New Roman" w:cs="Times New Roman"/>
                <w:sz w:val="24"/>
                <w:szCs w:val="24"/>
              </w:rPr>
            </w:pPr>
          </w:p>
          <w:p w:rsidR="001B09E9" w:rsidRPr="00621339" w:rsidRDefault="001B09E9"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621339" w:rsidRPr="00621339" w:rsidTr="00366554">
        <w:tc>
          <w:tcPr>
            <w:tcW w:w="594"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7.</w:t>
            </w:r>
          </w:p>
        </w:tc>
        <w:tc>
          <w:tcPr>
            <w:tcW w:w="1636" w:type="dxa"/>
            <w:tcBorders>
              <w:top w:val="single" w:sz="4" w:space="0" w:color="auto"/>
              <w:left w:val="single" w:sz="4" w:space="0" w:color="auto"/>
              <w:bottom w:val="single" w:sz="4" w:space="0" w:color="auto"/>
              <w:right w:val="single" w:sz="4" w:space="0" w:color="auto"/>
            </w:tcBorders>
          </w:tcPr>
          <w:p w:rsidR="0046654F" w:rsidRPr="00621339" w:rsidRDefault="0046654F" w:rsidP="005A3172">
            <w:pPr>
              <w:widowControl w:val="0"/>
              <w:spacing w:after="0" w:line="240" w:lineRule="auto"/>
              <w:contextualSpacing/>
              <w:jc w:val="both"/>
              <w:rPr>
                <w:rFonts w:ascii="Times New Roman" w:eastAsia="Calibri" w:hAnsi="Times New Roman" w:cs="Times New Roman"/>
                <w:sz w:val="24"/>
                <w:szCs w:val="24"/>
              </w:rPr>
            </w:pPr>
            <w:r w:rsidRPr="00621339">
              <w:rPr>
                <w:rFonts w:ascii="Times New Roman" w:eastAsia="Calibri" w:hAnsi="Times New Roman" w:cs="Times New Roman"/>
                <w:sz w:val="24"/>
                <w:szCs w:val="24"/>
              </w:rPr>
              <w:t>Индекс потребительских цен,%</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0E45E7" w:rsidRDefault="000E45E7" w:rsidP="00272EC9">
            <w:pPr>
              <w:widowControl w:val="0"/>
              <w:spacing w:after="0" w:line="240" w:lineRule="auto"/>
              <w:contextualSpacing/>
              <w:jc w:val="center"/>
              <w:rPr>
                <w:rFonts w:ascii="Times New Roman" w:eastAsia="Calibri" w:hAnsi="Times New Roman" w:cs="Times New Roman"/>
                <w:sz w:val="24"/>
                <w:szCs w:val="24"/>
              </w:rPr>
            </w:pPr>
          </w:p>
          <w:p w:rsidR="000E45E7" w:rsidRPr="00621339" w:rsidRDefault="000E45E7"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107,0</w:t>
            </w:r>
          </w:p>
        </w:tc>
        <w:tc>
          <w:tcPr>
            <w:tcW w:w="1559"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109,1</w:t>
            </w:r>
          </w:p>
        </w:tc>
        <w:tc>
          <w:tcPr>
            <w:tcW w:w="1417"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115,5</w:t>
            </w:r>
          </w:p>
        </w:tc>
        <w:tc>
          <w:tcPr>
            <w:tcW w:w="1418"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F43F65" w:rsidRDefault="00F43F65" w:rsidP="00272EC9">
            <w:pPr>
              <w:widowControl w:val="0"/>
              <w:spacing w:after="0" w:line="240" w:lineRule="auto"/>
              <w:contextualSpacing/>
              <w:jc w:val="center"/>
              <w:rPr>
                <w:rFonts w:ascii="Times New Roman" w:eastAsia="Calibri" w:hAnsi="Times New Roman" w:cs="Times New Roman"/>
                <w:sz w:val="24"/>
                <w:szCs w:val="24"/>
              </w:rPr>
            </w:pPr>
          </w:p>
          <w:p w:rsidR="00F43F65" w:rsidRPr="00621339" w:rsidRDefault="00F43F65"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107,0</w:t>
            </w:r>
          </w:p>
        </w:tc>
        <w:tc>
          <w:tcPr>
            <w:tcW w:w="850"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851" w:type="dxa"/>
            <w:tcBorders>
              <w:top w:val="single" w:sz="4" w:space="0" w:color="auto"/>
              <w:left w:val="single" w:sz="4" w:space="0" w:color="auto"/>
              <w:bottom w:val="single" w:sz="4" w:space="0" w:color="auto"/>
              <w:right w:val="single" w:sz="4" w:space="0" w:color="auto"/>
            </w:tcBorders>
          </w:tcPr>
          <w:p w:rsidR="0046654F" w:rsidRDefault="0046654F" w:rsidP="00272EC9">
            <w:pPr>
              <w:widowControl w:val="0"/>
              <w:spacing w:after="0" w:line="240" w:lineRule="auto"/>
              <w:contextualSpacing/>
              <w:jc w:val="center"/>
              <w:rPr>
                <w:rFonts w:ascii="Times New Roman" w:eastAsia="Calibri" w:hAnsi="Times New Roman" w:cs="Times New Roman"/>
                <w:sz w:val="24"/>
                <w:szCs w:val="24"/>
              </w:rPr>
            </w:pPr>
          </w:p>
          <w:p w:rsidR="00A329C0" w:rsidRDefault="00A329C0" w:rsidP="00272EC9">
            <w:pPr>
              <w:widowControl w:val="0"/>
              <w:spacing w:after="0" w:line="240" w:lineRule="auto"/>
              <w:contextualSpacing/>
              <w:jc w:val="center"/>
              <w:rPr>
                <w:rFonts w:ascii="Times New Roman" w:eastAsia="Calibri" w:hAnsi="Times New Roman" w:cs="Times New Roman"/>
                <w:sz w:val="24"/>
                <w:szCs w:val="24"/>
              </w:rPr>
            </w:pPr>
          </w:p>
          <w:p w:rsidR="00A329C0" w:rsidRPr="00621339" w:rsidRDefault="00A329C0" w:rsidP="00272EC9">
            <w:pPr>
              <w:widowControl w:val="0"/>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r>
    </w:tbl>
    <w:p w:rsidR="00366554" w:rsidRDefault="009026C3" w:rsidP="00AD65A8">
      <w:pPr>
        <w:jc w:val="both"/>
        <w:rPr>
          <w:rFonts w:ascii="Times New Roman" w:hAnsi="Times New Roman" w:cs="Times New Roman"/>
          <w:b/>
          <w:sz w:val="28"/>
          <w:szCs w:val="28"/>
        </w:rPr>
      </w:pPr>
      <w:r>
        <w:rPr>
          <w:rFonts w:ascii="Times New Roman" w:hAnsi="Times New Roman" w:cs="Times New Roman"/>
          <w:b/>
          <w:sz w:val="28"/>
          <w:szCs w:val="28"/>
        </w:rPr>
        <w:tab/>
      </w:r>
    </w:p>
    <w:p w:rsidR="009026C3" w:rsidRDefault="009026C3" w:rsidP="009026C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9026C3">
        <w:rPr>
          <w:rFonts w:ascii="Times New Roman" w:hAnsi="Times New Roman" w:cs="Times New Roman"/>
          <w:sz w:val="28"/>
          <w:szCs w:val="28"/>
        </w:rPr>
        <w:t>Муниципальное образование город Новороссийск является городом с многоотраслевой экономикой.</w:t>
      </w:r>
    </w:p>
    <w:p w:rsidR="002F3854" w:rsidRDefault="002F3854" w:rsidP="009026C3">
      <w:pPr>
        <w:spacing w:after="0" w:line="240" w:lineRule="auto"/>
        <w:jc w:val="both"/>
        <w:rPr>
          <w:rFonts w:ascii="Times New Roman" w:hAnsi="Times New Roman" w:cs="Times New Roman"/>
          <w:sz w:val="28"/>
          <w:szCs w:val="28"/>
        </w:rPr>
      </w:pPr>
    </w:p>
    <w:p w:rsidR="002F3854" w:rsidRDefault="002F3854" w:rsidP="009026C3">
      <w:pPr>
        <w:spacing w:after="0" w:line="240" w:lineRule="auto"/>
        <w:jc w:val="both"/>
        <w:rPr>
          <w:rFonts w:ascii="Times New Roman" w:hAnsi="Times New Roman" w:cs="Times New Roman"/>
          <w:sz w:val="28"/>
          <w:szCs w:val="28"/>
        </w:rPr>
      </w:pPr>
      <w:r w:rsidRPr="002F3854">
        <w:rPr>
          <w:rFonts w:ascii="Times New Roman" w:hAnsi="Times New Roman" w:cs="Times New Roman"/>
          <w:noProof/>
          <w:sz w:val="28"/>
          <w:szCs w:val="28"/>
          <w:lang w:eastAsia="ru-RU"/>
        </w:rPr>
        <w:drawing>
          <wp:inline distT="0" distB="0" distL="0" distR="0">
            <wp:extent cx="5933026" cy="3013544"/>
            <wp:effectExtent l="19050" t="0" r="1057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3854" w:rsidRDefault="002F3854" w:rsidP="009026C3">
      <w:pPr>
        <w:spacing w:after="0" w:line="240" w:lineRule="auto"/>
        <w:ind w:firstLine="708"/>
        <w:jc w:val="both"/>
        <w:rPr>
          <w:rFonts w:ascii="Times New Roman" w:hAnsi="Times New Roman" w:cs="Times New Roman"/>
          <w:sz w:val="28"/>
          <w:szCs w:val="28"/>
        </w:rPr>
      </w:pPr>
    </w:p>
    <w:p w:rsidR="00202A3E" w:rsidRPr="00202A3E" w:rsidRDefault="001C3536" w:rsidP="009026C3">
      <w:pPr>
        <w:spacing w:after="0" w:line="240" w:lineRule="auto"/>
        <w:ind w:firstLine="708"/>
        <w:jc w:val="both"/>
        <w:rPr>
          <w:rFonts w:ascii="Times New Roman" w:hAnsi="Times New Roman" w:cs="Times New Roman"/>
          <w:sz w:val="28"/>
          <w:szCs w:val="28"/>
        </w:rPr>
      </w:pPr>
      <w:r w:rsidRPr="009026C3">
        <w:rPr>
          <w:rFonts w:ascii="Times New Roman" w:hAnsi="Times New Roman" w:cs="Times New Roman"/>
          <w:sz w:val="28"/>
          <w:szCs w:val="28"/>
        </w:rPr>
        <w:t>В 2013</w:t>
      </w:r>
      <w:r w:rsidR="00202A3E" w:rsidRPr="009026C3">
        <w:rPr>
          <w:rFonts w:ascii="Times New Roman" w:hAnsi="Times New Roman" w:cs="Times New Roman"/>
          <w:sz w:val="28"/>
          <w:szCs w:val="28"/>
        </w:rPr>
        <w:t xml:space="preserve"> - 201</w:t>
      </w:r>
      <w:r w:rsidRPr="009026C3">
        <w:rPr>
          <w:rFonts w:ascii="Times New Roman" w:hAnsi="Times New Roman" w:cs="Times New Roman"/>
          <w:sz w:val="28"/>
          <w:szCs w:val="28"/>
        </w:rPr>
        <w:t>5</w:t>
      </w:r>
      <w:r w:rsidR="00202A3E" w:rsidRPr="009026C3">
        <w:rPr>
          <w:rFonts w:ascii="Times New Roman" w:hAnsi="Times New Roman" w:cs="Times New Roman"/>
          <w:sz w:val="28"/>
          <w:szCs w:val="28"/>
        </w:rPr>
        <w:t xml:space="preserve"> </w:t>
      </w:r>
      <w:r w:rsidR="00202A3E" w:rsidRPr="00202A3E">
        <w:rPr>
          <w:rFonts w:ascii="Times New Roman" w:hAnsi="Times New Roman" w:cs="Times New Roman"/>
          <w:sz w:val="28"/>
          <w:szCs w:val="28"/>
        </w:rPr>
        <w:t>годах большинство направлений социально-экономического развития города показывают стабильные положительные результаты.</w:t>
      </w:r>
    </w:p>
    <w:p w:rsidR="00202A3E" w:rsidRPr="00202A3E" w:rsidRDefault="009026C3" w:rsidP="00202A3E">
      <w:pPr>
        <w:pStyle w:val="a8"/>
        <w:ind w:firstLine="709"/>
        <w:jc w:val="both"/>
        <w:rPr>
          <w:sz w:val="28"/>
          <w:szCs w:val="28"/>
        </w:rPr>
      </w:pPr>
      <w:r>
        <w:rPr>
          <w:sz w:val="28"/>
          <w:szCs w:val="28"/>
        </w:rPr>
        <w:t xml:space="preserve">В 2015 году положительная динамика </w:t>
      </w:r>
      <w:r w:rsidR="00202A3E" w:rsidRPr="00202A3E">
        <w:rPr>
          <w:sz w:val="28"/>
          <w:szCs w:val="28"/>
        </w:rPr>
        <w:t>наблюдается во всех базовых отраслях экономики.</w:t>
      </w:r>
    </w:p>
    <w:p w:rsidR="00202A3E" w:rsidRPr="00202A3E" w:rsidRDefault="00202A3E" w:rsidP="00202A3E">
      <w:pPr>
        <w:pStyle w:val="aa"/>
        <w:ind w:firstLine="709"/>
        <w:jc w:val="both"/>
        <w:rPr>
          <w:b w:val="0"/>
        </w:rPr>
      </w:pPr>
      <w:r w:rsidRPr="00202A3E">
        <w:rPr>
          <w:b w:val="0"/>
        </w:rPr>
        <w:t>В целом по муниципальному образованию объем производства базовых о</w:t>
      </w:r>
      <w:r w:rsidR="001C3536">
        <w:rPr>
          <w:b w:val="0"/>
        </w:rPr>
        <w:t>траслей экономики с 2013 по 2015</w:t>
      </w:r>
      <w:r w:rsidR="009026C3">
        <w:rPr>
          <w:b w:val="0"/>
        </w:rPr>
        <w:t xml:space="preserve"> год увеличился  с</w:t>
      </w:r>
      <w:r w:rsidRPr="00202A3E">
        <w:rPr>
          <w:b w:val="0"/>
        </w:rPr>
        <w:t xml:space="preserve"> </w:t>
      </w:r>
      <w:r w:rsidR="009026C3">
        <w:rPr>
          <w:b w:val="0"/>
        </w:rPr>
        <w:t>213,2</w:t>
      </w:r>
      <w:r w:rsidRPr="00202A3E">
        <w:rPr>
          <w:b w:val="0"/>
        </w:rPr>
        <w:t xml:space="preserve"> млрд. рублей до </w:t>
      </w:r>
      <w:r w:rsidR="009026C3">
        <w:rPr>
          <w:b w:val="0"/>
        </w:rPr>
        <w:t>367,2</w:t>
      </w:r>
      <w:r w:rsidRPr="00202A3E">
        <w:rPr>
          <w:b w:val="0"/>
        </w:rPr>
        <w:t xml:space="preserve"> млрд. рублей. Темп роста составил </w:t>
      </w:r>
      <w:r w:rsidR="009026C3">
        <w:rPr>
          <w:b w:val="0"/>
        </w:rPr>
        <w:t>172,3</w:t>
      </w:r>
      <w:r w:rsidRPr="00202A3E">
        <w:rPr>
          <w:b w:val="0"/>
        </w:rPr>
        <w:t xml:space="preserve">%. </w:t>
      </w:r>
    </w:p>
    <w:p w:rsidR="00202A3E" w:rsidRPr="00202A3E" w:rsidRDefault="00202A3E" w:rsidP="00202A3E">
      <w:pPr>
        <w:pStyle w:val="aa"/>
        <w:ind w:firstLine="709"/>
        <w:jc w:val="both"/>
        <w:rPr>
          <w:b w:val="0"/>
        </w:rPr>
      </w:pPr>
      <w:r w:rsidRPr="00202A3E">
        <w:rPr>
          <w:b w:val="0"/>
        </w:rPr>
        <w:t xml:space="preserve">Основой городской экономики и наиболее эффективным её сектором является транспортный комплекс, который обеспечивает работой более четверти трудоспособного населения города, а налоговые отчисления </w:t>
      </w:r>
      <w:r w:rsidRPr="00202A3E">
        <w:rPr>
          <w:b w:val="0"/>
        </w:rPr>
        <w:lastRenderedPageBreak/>
        <w:t>предприятий отрасли формируют основу бюджета города.</w:t>
      </w:r>
      <w:r w:rsidR="00045765">
        <w:rPr>
          <w:b w:val="0"/>
        </w:rPr>
        <w:t xml:space="preserve"> </w:t>
      </w:r>
      <w:r w:rsidR="00B53038">
        <w:rPr>
          <w:b w:val="0"/>
        </w:rPr>
        <w:t xml:space="preserve">Город </w:t>
      </w:r>
      <w:r w:rsidR="00045765">
        <w:rPr>
          <w:b w:val="0"/>
        </w:rPr>
        <w:t>Новороссийск – крупнейший транспортный узел страны.</w:t>
      </w:r>
    </w:p>
    <w:p w:rsidR="00202A3E" w:rsidRPr="00202A3E" w:rsidRDefault="00202A3E" w:rsidP="00202A3E">
      <w:pPr>
        <w:pStyle w:val="aa"/>
        <w:ind w:firstLine="709"/>
        <w:jc w:val="both"/>
        <w:rPr>
          <w:b w:val="0"/>
        </w:rPr>
      </w:pPr>
      <w:r w:rsidRPr="00202A3E">
        <w:rPr>
          <w:b w:val="0"/>
        </w:rPr>
        <w:t xml:space="preserve">Доля совокупного объема услуг предприятий транспортного комплекса составляет </w:t>
      </w:r>
      <w:r w:rsidR="009026C3">
        <w:rPr>
          <w:b w:val="0"/>
        </w:rPr>
        <w:t>52</w:t>
      </w:r>
      <w:r w:rsidRPr="00202A3E">
        <w:rPr>
          <w:b w:val="0"/>
        </w:rPr>
        <w:t xml:space="preserve">% объемов базовых отраслей экономики в целом по городу. </w:t>
      </w:r>
    </w:p>
    <w:p w:rsidR="00202A3E" w:rsidRPr="00202A3E" w:rsidRDefault="00202A3E" w:rsidP="000D4C7C">
      <w:pPr>
        <w:spacing w:after="0" w:line="240" w:lineRule="auto"/>
        <w:ind w:firstLine="709"/>
        <w:jc w:val="both"/>
        <w:rPr>
          <w:rFonts w:ascii="Times New Roman" w:hAnsi="Times New Roman" w:cs="Times New Roman"/>
          <w:sz w:val="28"/>
          <w:szCs w:val="28"/>
        </w:rPr>
      </w:pPr>
      <w:r w:rsidRPr="00202A3E">
        <w:rPr>
          <w:rFonts w:ascii="Times New Roman" w:hAnsi="Times New Roman" w:cs="Times New Roman"/>
          <w:sz w:val="28"/>
          <w:szCs w:val="28"/>
        </w:rPr>
        <w:t xml:space="preserve">Транспортный комплекс города включает в себя </w:t>
      </w:r>
      <w:r w:rsidR="009026C3">
        <w:rPr>
          <w:rFonts w:ascii="Times New Roman" w:hAnsi="Times New Roman" w:cs="Times New Roman"/>
          <w:sz w:val="28"/>
          <w:szCs w:val="28"/>
        </w:rPr>
        <w:t>1477</w:t>
      </w:r>
      <w:r w:rsidRPr="00202A3E">
        <w:rPr>
          <w:rFonts w:ascii="Times New Roman" w:hAnsi="Times New Roman" w:cs="Times New Roman"/>
          <w:sz w:val="28"/>
          <w:szCs w:val="28"/>
        </w:rPr>
        <w:t xml:space="preserve"> предприятий, из которых такие предприятия, как</w:t>
      </w:r>
      <w:r w:rsidR="004B0C54">
        <w:rPr>
          <w:rFonts w:ascii="Times New Roman" w:hAnsi="Times New Roman" w:cs="Times New Roman"/>
          <w:sz w:val="28"/>
          <w:szCs w:val="28"/>
        </w:rPr>
        <w:t>:</w:t>
      </w:r>
      <w:r w:rsidRPr="00202A3E">
        <w:rPr>
          <w:rFonts w:ascii="Times New Roman" w:hAnsi="Times New Roman" w:cs="Times New Roman"/>
          <w:sz w:val="28"/>
          <w:szCs w:val="28"/>
        </w:rPr>
        <w:t xml:space="preserve"> </w:t>
      </w:r>
      <w:proofErr w:type="gramStart"/>
      <w:r w:rsidR="004B0C54">
        <w:rPr>
          <w:rFonts w:ascii="Times New Roman" w:hAnsi="Times New Roman" w:cs="Times New Roman"/>
          <w:sz w:val="28"/>
          <w:szCs w:val="28"/>
        </w:rPr>
        <w:t>П</w:t>
      </w:r>
      <w:r w:rsidRPr="00202A3E">
        <w:rPr>
          <w:rFonts w:ascii="Times New Roman" w:hAnsi="Times New Roman" w:cs="Times New Roman"/>
          <w:sz w:val="28"/>
          <w:szCs w:val="28"/>
        </w:rPr>
        <w:t>АО «Новороссийский морской торговый порт»</w:t>
      </w:r>
      <w:r w:rsidR="004B0C54">
        <w:rPr>
          <w:rFonts w:ascii="Times New Roman" w:hAnsi="Times New Roman" w:cs="Times New Roman"/>
          <w:sz w:val="28"/>
          <w:szCs w:val="28"/>
        </w:rPr>
        <w:t xml:space="preserve"> (доля в объеме услуг крупных и средних предприятий транспортного комплекса – 12,4%)  , </w:t>
      </w:r>
      <w:r w:rsidRPr="00202A3E">
        <w:rPr>
          <w:rFonts w:ascii="Times New Roman" w:hAnsi="Times New Roman" w:cs="Times New Roman"/>
          <w:sz w:val="28"/>
          <w:szCs w:val="28"/>
        </w:rPr>
        <w:t>АО «Черномортранснефть»</w:t>
      </w:r>
      <w:r w:rsidR="004B0C54">
        <w:rPr>
          <w:rFonts w:ascii="Times New Roman" w:hAnsi="Times New Roman" w:cs="Times New Roman"/>
          <w:sz w:val="28"/>
          <w:szCs w:val="28"/>
        </w:rPr>
        <w:t xml:space="preserve"> (24,1%)</w:t>
      </w:r>
      <w:r w:rsidRPr="00202A3E">
        <w:rPr>
          <w:rFonts w:ascii="Times New Roman" w:hAnsi="Times New Roman" w:cs="Times New Roman"/>
          <w:sz w:val="28"/>
          <w:szCs w:val="28"/>
        </w:rPr>
        <w:t>, ЗАО «КТК-Р»</w:t>
      </w:r>
      <w:r w:rsidR="004B0C54">
        <w:rPr>
          <w:rFonts w:ascii="Times New Roman" w:hAnsi="Times New Roman" w:cs="Times New Roman"/>
          <w:sz w:val="28"/>
          <w:szCs w:val="28"/>
        </w:rPr>
        <w:t xml:space="preserve"> (37,2%)</w:t>
      </w:r>
      <w:r w:rsidRPr="00202A3E">
        <w:rPr>
          <w:rFonts w:ascii="Times New Roman" w:hAnsi="Times New Roman" w:cs="Times New Roman"/>
          <w:sz w:val="28"/>
          <w:szCs w:val="28"/>
        </w:rPr>
        <w:t>, ОАО «Новорослесэкспорт»</w:t>
      </w:r>
      <w:r w:rsidR="004B0C54">
        <w:rPr>
          <w:rFonts w:ascii="Times New Roman" w:hAnsi="Times New Roman" w:cs="Times New Roman"/>
          <w:sz w:val="28"/>
          <w:szCs w:val="28"/>
        </w:rPr>
        <w:t xml:space="preserve"> (2,3%)</w:t>
      </w:r>
      <w:r w:rsidRPr="00202A3E">
        <w:rPr>
          <w:rFonts w:ascii="Times New Roman" w:hAnsi="Times New Roman" w:cs="Times New Roman"/>
          <w:sz w:val="28"/>
          <w:szCs w:val="28"/>
        </w:rPr>
        <w:t>, ОАО «ИПП»</w:t>
      </w:r>
      <w:r w:rsidR="004B0C54">
        <w:rPr>
          <w:rFonts w:ascii="Times New Roman" w:hAnsi="Times New Roman" w:cs="Times New Roman"/>
          <w:sz w:val="28"/>
          <w:szCs w:val="28"/>
        </w:rPr>
        <w:t xml:space="preserve"> (1,3%)</w:t>
      </w:r>
      <w:r w:rsidRPr="00202A3E">
        <w:rPr>
          <w:rFonts w:ascii="Times New Roman" w:hAnsi="Times New Roman" w:cs="Times New Roman"/>
          <w:sz w:val="28"/>
          <w:szCs w:val="28"/>
        </w:rPr>
        <w:t>, ОАО «Новороссийский зерновой терминал»</w:t>
      </w:r>
      <w:r w:rsidR="004B0C54">
        <w:rPr>
          <w:rFonts w:ascii="Times New Roman" w:hAnsi="Times New Roman" w:cs="Times New Roman"/>
          <w:sz w:val="28"/>
          <w:szCs w:val="28"/>
        </w:rPr>
        <w:t xml:space="preserve"> (1,8%), ООО «Новороссийский мазутный терминал» (2,7%) </w:t>
      </w:r>
      <w:r w:rsidRPr="00202A3E">
        <w:rPr>
          <w:rFonts w:ascii="Times New Roman" w:hAnsi="Times New Roman" w:cs="Times New Roman"/>
          <w:sz w:val="28"/>
          <w:szCs w:val="28"/>
        </w:rPr>
        <w:t xml:space="preserve"> и ряд других </w:t>
      </w:r>
      <w:r w:rsidR="00045765">
        <w:rPr>
          <w:rFonts w:ascii="Times New Roman" w:hAnsi="Times New Roman" w:cs="Times New Roman"/>
          <w:sz w:val="28"/>
          <w:szCs w:val="28"/>
        </w:rPr>
        <w:t xml:space="preserve">осуществляют через Новороссийск одну треть всех стратегических товарно-экспортных перевозок и </w:t>
      </w:r>
      <w:r w:rsidRPr="00202A3E">
        <w:rPr>
          <w:rFonts w:ascii="Times New Roman" w:hAnsi="Times New Roman" w:cs="Times New Roman"/>
          <w:sz w:val="28"/>
          <w:szCs w:val="28"/>
        </w:rPr>
        <w:t>являются бюджетообразующими для города и края.</w:t>
      </w:r>
      <w:proofErr w:type="gramEnd"/>
    </w:p>
    <w:p w:rsidR="00B43F42" w:rsidRDefault="000D4C7C" w:rsidP="000D4C7C">
      <w:pPr>
        <w:pStyle w:val="aa"/>
        <w:ind w:firstLine="708"/>
        <w:jc w:val="both"/>
        <w:rPr>
          <w:b w:val="0"/>
        </w:rPr>
      </w:pPr>
      <w:r>
        <w:rPr>
          <w:b w:val="0"/>
        </w:rPr>
        <w:t>За 2013</w:t>
      </w:r>
      <w:r w:rsidR="00202A3E" w:rsidRPr="00202A3E">
        <w:rPr>
          <w:b w:val="0"/>
        </w:rPr>
        <w:t xml:space="preserve"> - 201</w:t>
      </w:r>
      <w:r>
        <w:rPr>
          <w:b w:val="0"/>
        </w:rPr>
        <w:t>5</w:t>
      </w:r>
      <w:r w:rsidR="00202A3E" w:rsidRPr="00202A3E">
        <w:rPr>
          <w:b w:val="0"/>
        </w:rPr>
        <w:t xml:space="preserve"> годы объем услуг транспортного комплекса возрос с </w:t>
      </w:r>
      <w:r>
        <w:rPr>
          <w:b w:val="0"/>
        </w:rPr>
        <w:t>88,7</w:t>
      </w:r>
      <w:r w:rsidR="00202A3E" w:rsidRPr="00202A3E">
        <w:rPr>
          <w:b w:val="0"/>
        </w:rPr>
        <w:t xml:space="preserve"> млрд. рублей до </w:t>
      </w:r>
      <w:r>
        <w:rPr>
          <w:b w:val="0"/>
        </w:rPr>
        <w:t>191,0</w:t>
      </w:r>
      <w:r w:rsidR="00202A3E" w:rsidRPr="00202A3E">
        <w:rPr>
          <w:b w:val="0"/>
        </w:rPr>
        <w:t xml:space="preserve"> млрд. рублей</w:t>
      </w:r>
      <w:r>
        <w:rPr>
          <w:b w:val="0"/>
        </w:rPr>
        <w:t xml:space="preserve"> или в 2,2 раза</w:t>
      </w:r>
      <w:r w:rsidR="00202A3E" w:rsidRPr="00202A3E">
        <w:rPr>
          <w:b w:val="0"/>
        </w:rPr>
        <w:t>.</w:t>
      </w:r>
    </w:p>
    <w:p w:rsidR="00721C24" w:rsidRDefault="00FE0A60" w:rsidP="000D4C7C">
      <w:pPr>
        <w:pStyle w:val="aa"/>
        <w:ind w:firstLine="708"/>
        <w:jc w:val="both"/>
        <w:rPr>
          <w:b w:val="0"/>
        </w:rPr>
      </w:pPr>
      <w:proofErr w:type="gramStart"/>
      <w:r>
        <w:rPr>
          <w:b w:val="0"/>
        </w:rPr>
        <w:t>Рост обеспечен</w:t>
      </w:r>
      <w:r w:rsidR="00721C24">
        <w:rPr>
          <w:b w:val="0"/>
        </w:rPr>
        <w:t>,</w:t>
      </w:r>
      <w:r>
        <w:rPr>
          <w:b w:val="0"/>
        </w:rPr>
        <w:t xml:space="preserve"> прежде всего</w:t>
      </w:r>
      <w:r w:rsidR="00721C24">
        <w:rPr>
          <w:b w:val="0"/>
        </w:rPr>
        <w:t>,</w:t>
      </w:r>
      <w:r>
        <w:rPr>
          <w:b w:val="0"/>
        </w:rPr>
        <w:t xml:space="preserve"> увеличением объемов отгрузки трубопроводным транспортом за счет расширения мощностей нефтепроводной системы с 28,2 млн. тонн нефти в год до 67 млн. тонн нефти в год ЗАО «КТК-Р» (выход на проектную мощность перекачки нефти планируется в 2018 году), увеличением объемов перевалки </w:t>
      </w:r>
      <w:r w:rsidR="00721C24">
        <w:rPr>
          <w:b w:val="0"/>
        </w:rPr>
        <w:t>нефти и нефтепродуктов АО «Черномортранснефть» за счет проводимой общей реконструкции предприятия.</w:t>
      </w:r>
      <w:r>
        <w:rPr>
          <w:b w:val="0"/>
        </w:rPr>
        <w:t xml:space="preserve"> </w:t>
      </w:r>
      <w:proofErr w:type="gramEnd"/>
    </w:p>
    <w:p w:rsidR="00721C24" w:rsidRPr="00721C24" w:rsidRDefault="00721C24" w:rsidP="00721C24">
      <w:pPr>
        <w:spacing w:after="0" w:line="240" w:lineRule="auto"/>
        <w:ind w:firstLine="851"/>
        <w:jc w:val="both"/>
        <w:rPr>
          <w:rFonts w:ascii="Times New Roman" w:hAnsi="Times New Roman"/>
          <w:sz w:val="30"/>
          <w:szCs w:val="30"/>
        </w:rPr>
      </w:pPr>
      <w:proofErr w:type="gramStart"/>
      <w:r w:rsidRPr="00721C24">
        <w:rPr>
          <w:rFonts w:ascii="Times New Roman" w:hAnsi="Times New Roman" w:cs="Times New Roman"/>
          <w:sz w:val="28"/>
          <w:szCs w:val="28"/>
        </w:rPr>
        <w:t>Кроме того, рост обеспечен увеличением объемов грузооборота Группы НМТП (в состав группы входят:</w:t>
      </w:r>
      <w:proofErr w:type="gramEnd"/>
      <w:r w:rsidRPr="00721C24">
        <w:rPr>
          <w:rFonts w:ascii="Times New Roman" w:hAnsi="Times New Roman" w:cs="Times New Roman"/>
          <w:sz w:val="28"/>
          <w:szCs w:val="28"/>
        </w:rPr>
        <w:t xml:space="preserve"> </w:t>
      </w:r>
      <w:proofErr w:type="gramStart"/>
      <w:r w:rsidRPr="009D4383">
        <w:rPr>
          <w:rFonts w:ascii="Times New Roman" w:hAnsi="Times New Roman"/>
          <w:sz w:val="30"/>
          <w:szCs w:val="30"/>
        </w:rPr>
        <w:t xml:space="preserve">ПАО «Новороссийский морской торговый порт», </w:t>
      </w:r>
      <w:r w:rsidRPr="009D4383">
        <w:rPr>
          <w:rFonts w:ascii="Times New Roman" w:hAnsi="Times New Roman"/>
          <w:sz w:val="28"/>
          <w:szCs w:val="28"/>
        </w:rPr>
        <w:t>ОАО «Новорослесэкспорт»,</w:t>
      </w:r>
      <w:r w:rsidRPr="009D4383">
        <w:rPr>
          <w:rFonts w:ascii="Times New Roman" w:hAnsi="Times New Roman"/>
          <w:sz w:val="30"/>
          <w:szCs w:val="30"/>
        </w:rPr>
        <w:t xml:space="preserve"> </w:t>
      </w:r>
      <w:r w:rsidRPr="009D4383">
        <w:rPr>
          <w:rFonts w:ascii="Times New Roman" w:hAnsi="Times New Roman"/>
          <w:sz w:val="28"/>
          <w:szCs w:val="28"/>
        </w:rPr>
        <w:t>ОАО «Новороссийский судоремонтный завод»,</w:t>
      </w:r>
      <w:r w:rsidRPr="009D4383">
        <w:rPr>
          <w:rFonts w:ascii="Times New Roman" w:hAnsi="Times New Roman"/>
          <w:sz w:val="30"/>
          <w:szCs w:val="30"/>
        </w:rPr>
        <w:t xml:space="preserve"> </w:t>
      </w:r>
      <w:r w:rsidRPr="009D4383">
        <w:rPr>
          <w:rFonts w:ascii="Times New Roman" w:hAnsi="Times New Roman"/>
          <w:sz w:val="28"/>
          <w:szCs w:val="28"/>
        </w:rPr>
        <w:t>ОАО «ИПП», ОАО «Флот Новороссийского морского торгового порта», ОАО «Новороссийский зерновой терминал» ООО «Новороссийский мазутный терминал»)</w:t>
      </w:r>
      <w:r w:rsidR="009D4383">
        <w:rPr>
          <w:rFonts w:ascii="Times New Roman" w:hAnsi="Times New Roman"/>
          <w:sz w:val="28"/>
          <w:szCs w:val="28"/>
        </w:rPr>
        <w:t>.</w:t>
      </w:r>
      <w:proofErr w:type="gramEnd"/>
      <w:r w:rsidR="009D4383">
        <w:rPr>
          <w:rFonts w:ascii="Times New Roman" w:hAnsi="Times New Roman"/>
          <w:sz w:val="28"/>
          <w:szCs w:val="28"/>
        </w:rPr>
        <w:t xml:space="preserve"> По объему грузооборота Группа НМТП является третьим оператором в Европе и лидером на российском рынке. За период 2013-2015 годов грузооборот Группы НМТП возрос с</w:t>
      </w:r>
      <w:r w:rsidR="000F4C42">
        <w:rPr>
          <w:rFonts w:ascii="Times New Roman" w:hAnsi="Times New Roman"/>
          <w:sz w:val="28"/>
          <w:szCs w:val="28"/>
        </w:rPr>
        <w:t>о 112,6 млн. тонн до 126,8 млн. тонн. Темп роста составил 112,6%.</w:t>
      </w:r>
    </w:p>
    <w:p w:rsidR="00202A3E" w:rsidRPr="00202A3E" w:rsidRDefault="008113A7" w:rsidP="000D4C7C">
      <w:pPr>
        <w:pStyle w:val="aa"/>
        <w:ind w:firstLine="708"/>
        <w:jc w:val="both"/>
        <w:rPr>
          <w:b w:val="0"/>
        </w:rPr>
      </w:pPr>
      <w:r>
        <w:rPr>
          <w:b w:val="0"/>
        </w:rPr>
        <w:t>Кроме транспортного</w:t>
      </w:r>
      <w:r w:rsidR="00B53038">
        <w:rPr>
          <w:b w:val="0"/>
        </w:rPr>
        <w:t xml:space="preserve"> потенциала</w:t>
      </w:r>
      <w:r>
        <w:rPr>
          <w:b w:val="0"/>
        </w:rPr>
        <w:t>, муниципальное образование город Новороссийск имеет значительный промышленный потенциал.</w:t>
      </w:r>
    </w:p>
    <w:p w:rsidR="00202A3E" w:rsidRPr="00202A3E" w:rsidRDefault="00202A3E" w:rsidP="00202A3E">
      <w:pPr>
        <w:pStyle w:val="aa"/>
        <w:ind w:firstLine="709"/>
        <w:jc w:val="both"/>
        <w:rPr>
          <w:b w:val="0"/>
        </w:rPr>
      </w:pPr>
      <w:r w:rsidRPr="00202A3E">
        <w:rPr>
          <w:b w:val="0"/>
        </w:rPr>
        <w:t xml:space="preserve">В общем объеме выпускаемой продукции, работ и услуг доля промышленного производства составляет </w:t>
      </w:r>
      <w:r w:rsidR="008113A7">
        <w:rPr>
          <w:b w:val="0"/>
        </w:rPr>
        <w:t>около</w:t>
      </w:r>
      <w:r w:rsidRPr="00202A3E">
        <w:rPr>
          <w:b w:val="0"/>
        </w:rPr>
        <w:t xml:space="preserve"> 1</w:t>
      </w:r>
      <w:r w:rsidR="008113A7">
        <w:rPr>
          <w:b w:val="0"/>
        </w:rPr>
        <w:t>2</w:t>
      </w:r>
      <w:r w:rsidRPr="00202A3E">
        <w:rPr>
          <w:b w:val="0"/>
        </w:rPr>
        <w:t>%.</w:t>
      </w:r>
    </w:p>
    <w:p w:rsidR="00202A3E" w:rsidRPr="00202A3E" w:rsidRDefault="00202A3E" w:rsidP="00202A3E">
      <w:pPr>
        <w:pStyle w:val="aa"/>
        <w:ind w:firstLine="709"/>
        <w:jc w:val="both"/>
        <w:rPr>
          <w:b w:val="0"/>
          <w:szCs w:val="28"/>
        </w:rPr>
      </w:pPr>
      <w:r w:rsidRPr="00202A3E">
        <w:rPr>
          <w:b w:val="0"/>
          <w:szCs w:val="28"/>
        </w:rPr>
        <w:t>Промышленный комплекс города Новороссийска представлен следующими видами производств: обрабатывающие (</w:t>
      </w:r>
      <w:r w:rsidR="008113A7">
        <w:rPr>
          <w:b w:val="0"/>
          <w:szCs w:val="28"/>
        </w:rPr>
        <w:t>94,7</w:t>
      </w:r>
      <w:r w:rsidRPr="00202A3E">
        <w:rPr>
          <w:b w:val="0"/>
          <w:szCs w:val="28"/>
        </w:rPr>
        <w:t>% от всего объема отгрузки</w:t>
      </w:r>
      <w:r w:rsidR="008113A7">
        <w:rPr>
          <w:b w:val="0"/>
          <w:szCs w:val="28"/>
        </w:rPr>
        <w:t xml:space="preserve"> крупных и средних промышленных предприятий</w:t>
      </w:r>
      <w:r w:rsidRPr="00202A3E">
        <w:rPr>
          <w:b w:val="0"/>
          <w:szCs w:val="28"/>
        </w:rPr>
        <w:t>) и производство, распределение электроэнергии, воды, газа (</w:t>
      </w:r>
      <w:r w:rsidR="008113A7">
        <w:rPr>
          <w:b w:val="0"/>
          <w:szCs w:val="28"/>
        </w:rPr>
        <w:t>5,2</w:t>
      </w:r>
      <w:r w:rsidRPr="00202A3E">
        <w:rPr>
          <w:b w:val="0"/>
          <w:szCs w:val="28"/>
        </w:rPr>
        <w:t xml:space="preserve">%). В свою очередь обрабатывающие производства представлены тремя базовыми отраслями: промышленность стройматериалов, машиностроение и металлообработка, пищевая и перерабатывающая промышленность, совокупный удельный вес которых составляет </w:t>
      </w:r>
      <w:r w:rsidR="0000799E">
        <w:rPr>
          <w:b w:val="0"/>
          <w:szCs w:val="28"/>
        </w:rPr>
        <w:t>94,1</w:t>
      </w:r>
      <w:r w:rsidRPr="00202A3E">
        <w:rPr>
          <w:b w:val="0"/>
          <w:szCs w:val="28"/>
        </w:rPr>
        <w:t xml:space="preserve"> % от общего объема производства промышленных предприятий:</w:t>
      </w:r>
    </w:p>
    <w:p w:rsidR="00202A3E" w:rsidRPr="00202A3E" w:rsidRDefault="00202A3E" w:rsidP="00202A3E">
      <w:pPr>
        <w:pStyle w:val="aa"/>
        <w:ind w:firstLine="709"/>
        <w:jc w:val="both"/>
        <w:rPr>
          <w:b w:val="0"/>
          <w:szCs w:val="28"/>
        </w:rPr>
      </w:pPr>
      <w:proofErr w:type="gramStart"/>
      <w:r w:rsidRPr="00202A3E">
        <w:rPr>
          <w:b w:val="0"/>
          <w:szCs w:val="28"/>
        </w:rPr>
        <w:lastRenderedPageBreak/>
        <w:t>-</w:t>
      </w:r>
      <w:r w:rsidRPr="00202A3E">
        <w:rPr>
          <w:b w:val="0"/>
          <w:szCs w:val="28"/>
        </w:rPr>
        <w:tab/>
        <w:t xml:space="preserve">промышленность стройматериалов – </w:t>
      </w:r>
      <w:r w:rsidR="0000799E">
        <w:rPr>
          <w:b w:val="0"/>
          <w:szCs w:val="28"/>
        </w:rPr>
        <w:t>47,0</w:t>
      </w:r>
      <w:r w:rsidRPr="00202A3E">
        <w:rPr>
          <w:b w:val="0"/>
          <w:szCs w:val="28"/>
        </w:rPr>
        <w:t>% (крупнейшие предприятия:</w:t>
      </w:r>
      <w:proofErr w:type="gramEnd"/>
      <w:r w:rsidRPr="00202A3E">
        <w:rPr>
          <w:b w:val="0"/>
          <w:szCs w:val="28"/>
        </w:rPr>
        <w:t xml:space="preserve"> </w:t>
      </w:r>
      <w:proofErr w:type="gramStart"/>
      <w:r w:rsidRPr="00202A3E">
        <w:rPr>
          <w:b w:val="0"/>
          <w:szCs w:val="28"/>
        </w:rPr>
        <w:t>ОАО «Новоросцемент», ОАО «Верхнебаканский цемзавод», ООО «Атакайцемент»);</w:t>
      </w:r>
      <w:proofErr w:type="gramEnd"/>
    </w:p>
    <w:p w:rsidR="00202A3E" w:rsidRPr="00202A3E" w:rsidRDefault="00202A3E" w:rsidP="00202A3E">
      <w:pPr>
        <w:pStyle w:val="aa"/>
        <w:ind w:firstLine="709"/>
        <w:jc w:val="both"/>
        <w:rPr>
          <w:b w:val="0"/>
          <w:szCs w:val="28"/>
        </w:rPr>
      </w:pPr>
      <w:proofErr w:type="gramStart"/>
      <w:r w:rsidRPr="00202A3E">
        <w:rPr>
          <w:b w:val="0"/>
          <w:szCs w:val="28"/>
        </w:rPr>
        <w:t>-</w:t>
      </w:r>
      <w:r w:rsidRPr="00202A3E">
        <w:rPr>
          <w:b w:val="0"/>
          <w:szCs w:val="28"/>
        </w:rPr>
        <w:tab/>
        <w:t xml:space="preserve">машиностроение и металлообработка – </w:t>
      </w:r>
      <w:r w:rsidR="0000799E">
        <w:rPr>
          <w:b w:val="0"/>
          <w:szCs w:val="28"/>
        </w:rPr>
        <w:t>31,1</w:t>
      </w:r>
      <w:r w:rsidRPr="00202A3E">
        <w:rPr>
          <w:b w:val="0"/>
          <w:szCs w:val="28"/>
        </w:rPr>
        <w:t>% (крупнейшие предприятия:</w:t>
      </w:r>
      <w:proofErr w:type="gramEnd"/>
      <w:r w:rsidRPr="00202A3E">
        <w:rPr>
          <w:b w:val="0"/>
          <w:szCs w:val="28"/>
        </w:rPr>
        <w:t xml:space="preserve"> </w:t>
      </w:r>
      <w:proofErr w:type="gramStart"/>
      <w:r w:rsidRPr="00202A3E">
        <w:rPr>
          <w:b w:val="0"/>
          <w:szCs w:val="28"/>
        </w:rPr>
        <w:t xml:space="preserve">ОАО «Новороссийский судоремонтный завод», Новороссийский вагоноремонтный завод, ООО «Новоросметалл») </w:t>
      </w:r>
      <w:proofErr w:type="gramEnd"/>
    </w:p>
    <w:p w:rsidR="00202A3E" w:rsidRPr="00202A3E" w:rsidRDefault="00202A3E" w:rsidP="00202A3E">
      <w:pPr>
        <w:pStyle w:val="aa"/>
        <w:ind w:firstLine="709"/>
        <w:jc w:val="both"/>
        <w:rPr>
          <w:b w:val="0"/>
          <w:szCs w:val="28"/>
        </w:rPr>
      </w:pPr>
      <w:proofErr w:type="gramStart"/>
      <w:r w:rsidRPr="00202A3E">
        <w:rPr>
          <w:b w:val="0"/>
          <w:szCs w:val="28"/>
        </w:rPr>
        <w:t>-</w:t>
      </w:r>
      <w:r w:rsidRPr="00202A3E">
        <w:rPr>
          <w:b w:val="0"/>
          <w:szCs w:val="28"/>
        </w:rPr>
        <w:tab/>
        <w:t xml:space="preserve">пищевая и перерабатывающая промышленность – </w:t>
      </w:r>
      <w:r w:rsidR="0000799E">
        <w:rPr>
          <w:b w:val="0"/>
          <w:szCs w:val="28"/>
        </w:rPr>
        <w:t>16,0</w:t>
      </w:r>
      <w:r w:rsidRPr="00202A3E">
        <w:rPr>
          <w:b w:val="0"/>
          <w:szCs w:val="28"/>
        </w:rPr>
        <w:t>% (крупнейшие предприятия:</w:t>
      </w:r>
      <w:proofErr w:type="gramEnd"/>
      <w:r w:rsidRPr="00202A3E">
        <w:rPr>
          <w:b w:val="0"/>
          <w:szCs w:val="28"/>
        </w:rPr>
        <w:t xml:space="preserve"> </w:t>
      </w:r>
      <w:proofErr w:type="gramStart"/>
      <w:r w:rsidRPr="00202A3E">
        <w:rPr>
          <w:b w:val="0"/>
          <w:szCs w:val="28"/>
        </w:rPr>
        <w:t>ЗАО «Пино», ЗАО «</w:t>
      </w:r>
      <w:r w:rsidR="0000799E">
        <w:rPr>
          <w:b w:val="0"/>
          <w:szCs w:val="28"/>
        </w:rPr>
        <w:t>Мясокомбинат «Новороссийский», П</w:t>
      </w:r>
      <w:r w:rsidRPr="00202A3E">
        <w:rPr>
          <w:b w:val="0"/>
          <w:szCs w:val="28"/>
        </w:rPr>
        <w:t>АО «Новороссийский комбинат хле</w:t>
      </w:r>
      <w:r w:rsidR="0000799E">
        <w:rPr>
          <w:b w:val="0"/>
          <w:szCs w:val="28"/>
        </w:rPr>
        <w:t>бопродуктов», ЗАО «Абрау-Дюрсо»</w:t>
      </w:r>
      <w:r w:rsidRPr="00202A3E">
        <w:rPr>
          <w:b w:val="0"/>
          <w:szCs w:val="28"/>
        </w:rPr>
        <w:t>).</w:t>
      </w:r>
      <w:proofErr w:type="gramEnd"/>
    </w:p>
    <w:p w:rsidR="00202A3E" w:rsidRPr="00202A3E" w:rsidRDefault="00202A3E" w:rsidP="00202A3E">
      <w:pPr>
        <w:pStyle w:val="aa"/>
        <w:ind w:firstLine="709"/>
        <w:jc w:val="both"/>
        <w:rPr>
          <w:b w:val="0"/>
          <w:szCs w:val="28"/>
        </w:rPr>
      </w:pPr>
      <w:r w:rsidRPr="00202A3E">
        <w:rPr>
          <w:b w:val="0"/>
          <w:szCs w:val="28"/>
        </w:rPr>
        <w:t xml:space="preserve">Доля остальных отраслей промышленного комплекса, таких, как электроэнергетика, водоснабжение, газоснабжение, теплоэнергетика, легкая и полиграфическая промышленность составляет </w:t>
      </w:r>
      <w:r w:rsidR="0000799E">
        <w:rPr>
          <w:b w:val="0"/>
          <w:szCs w:val="28"/>
        </w:rPr>
        <w:t>5,9</w:t>
      </w:r>
      <w:r w:rsidRPr="00202A3E">
        <w:rPr>
          <w:b w:val="0"/>
          <w:szCs w:val="28"/>
        </w:rPr>
        <w:t>%.</w:t>
      </w:r>
    </w:p>
    <w:p w:rsidR="00202A3E" w:rsidRPr="00202A3E" w:rsidRDefault="00202A3E" w:rsidP="00202A3E">
      <w:pPr>
        <w:pStyle w:val="aa"/>
        <w:ind w:firstLine="709"/>
        <w:jc w:val="both"/>
        <w:rPr>
          <w:b w:val="0"/>
        </w:rPr>
      </w:pPr>
      <w:r w:rsidRPr="00202A3E">
        <w:rPr>
          <w:b w:val="0"/>
          <w:szCs w:val="28"/>
        </w:rPr>
        <w:t xml:space="preserve">Всего в городе Новороссийске насчитывается </w:t>
      </w:r>
      <w:r w:rsidR="0000799E">
        <w:rPr>
          <w:b w:val="0"/>
          <w:szCs w:val="28"/>
        </w:rPr>
        <w:t>651</w:t>
      </w:r>
      <w:r w:rsidRPr="00202A3E">
        <w:rPr>
          <w:b w:val="0"/>
          <w:szCs w:val="28"/>
        </w:rPr>
        <w:t xml:space="preserve"> промышленн</w:t>
      </w:r>
      <w:r w:rsidR="0000799E">
        <w:rPr>
          <w:b w:val="0"/>
          <w:szCs w:val="28"/>
        </w:rPr>
        <w:t>ое предприятие</w:t>
      </w:r>
      <w:r w:rsidRPr="00202A3E">
        <w:rPr>
          <w:b w:val="0"/>
          <w:szCs w:val="28"/>
        </w:rPr>
        <w:t xml:space="preserve">, в </w:t>
      </w:r>
      <w:r w:rsidR="0000799E">
        <w:rPr>
          <w:b w:val="0"/>
          <w:szCs w:val="28"/>
        </w:rPr>
        <w:t xml:space="preserve">том числе </w:t>
      </w:r>
      <w:proofErr w:type="gramStart"/>
      <w:r w:rsidR="0000799E">
        <w:rPr>
          <w:b w:val="0"/>
          <w:szCs w:val="28"/>
        </w:rPr>
        <w:t>крупных</w:t>
      </w:r>
      <w:proofErr w:type="gramEnd"/>
      <w:r w:rsidR="0000799E">
        <w:rPr>
          <w:b w:val="0"/>
          <w:szCs w:val="28"/>
        </w:rPr>
        <w:t xml:space="preserve"> и средних – 20</w:t>
      </w:r>
      <w:r w:rsidRPr="00202A3E">
        <w:rPr>
          <w:b w:val="0"/>
          <w:szCs w:val="28"/>
        </w:rPr>
        <w:t>.</w:t>
      </w:r>
    </w:p>
    <w:p w:rsidR="00202A3E" w:rsidRPr="00202A3E" w:rsidRDefault="0000799E" w:rsidP="00202A3E">
      <w:pPr>
        <w:pStyle w:val="aa"/>
        <w:ind w:firstLine="709"/>
        <w:jc w:val="both"/>
        <w:rPr>
          <w:b w:val="0"/>
        </w:rPr>
      </w:pPr>
      <w:r>
        <w:rPr>
          <w:b w:val="0"/>
        </w:rPr>
        <w:t>За 3</w:t>
      </w:r>
      <w:r w:rsidR="00202A3E" w:rsidRPr="00202A3E">
        <w:rPr>
          <w:b w:val="0"/>
        </w:rPr>
        <w:t xml:space="preserve"> </w:t>
      </w:r>
      <w:r>
        <w:rPr>
          <w:b w:val="0"/>
        </w:rPr>
        <w:t>года</w:t>
      </w:r>
      <w:r w:rsidR="00202A3E" w:rsidRPr="00202A3E">
        <w:rPr>
          <w:b w:val="0"/>
        </w:rPr>
        <w:t xml:space="preserve"> выпущено промышленной продукции, оказано услуг промышленного характера на сумму </w:t>
      </w:r>
      <w:r>
        <w:rPr>
          <w:b w:val="0"/>
        </w:rPr>
        <w:t>126,9</w:t>
      </w:r>
      <w:r w:rsidR="00202A3E" w:rsidRPr="00202A3E">
        <w:rPr>
          <w:b w:val="0"/>
        </w:rPr>
        <w:t xml:space="preserve"> млрд. рублей. За </w:t>
      </w:r>
      <w:r>
        <w:rPr>
          <w:b w:val="0"/>
        </w:rPr>
        <w:t>2015</w:t>
      </w:r>
      <w:r w:rsidR="00202A3E" w:rsidRPr="00202A3E">
        <w:rPr>
          <w:b w:val="0"/>
        </w:rPr>
        <w:t xml:space="preserve"> год объем производства промышленной продукции, выполненных работ (услуг) промышленного характера составил </w:t>
      </w:r>
      <w:r>
        <w:rPr>
          <w:b w:val="0"/>
        </w:rPr>
        <w:t>43,0</w:t>
      </w:r>
      <w:r w:rsidR="00202A3E" w:rsidRPr="00202A3E">
        <w:rPr>
          <w:b w:val="0"/>
        </w:rPr>
        <w:t xml:space="preserve"> млрд. рублей. Темп роста к  20</w:t>
      </w:r>
      <w:r>
        <w:rPr>
          <w:b w:val="0"/>
        </w:rPr>
        <w:t>13</w:t>
      </w:r>
      <w:r w:rsidR="00202A3E" w:rsidRPr="00202A3E">
        <w:rPr>
          <w:b w:val="0"/>
        </w:rPr>
        <w:t xml:space="preserve"> году составляет  </w:t>
      </w:r>
      <w:r>
        <w:rPr>
          <w:b w:val="0"/>
        </w:rPr>
        <w:t>100,1</w:t>
      </w:r>
      <w:r w:rsidR="00202A3E" w:rsidRPr="00202A3E">
        <w:rPr>
          <w:b w:val="0"/>
        </w:rPr>
        <w:t>%.</w:t>
      </w:r>
    </w:p>
    <w:p w:rsidR="00202A3E" w:rsidRDefault="00202A3E" w:rsidP="00202A3E">
      <w:pPr>
        <w:pStyle w:val="aa"/>
        <w:ind w:firstLine="709"/>
        <w:jc w:val="both"/>
        <w:rPr>
          <w:b w:val="0"/>
        </w:rPr>
      </w:pPr>
      <w:r w:rsidRPr="00202A3E">
        <w:rPr>
          <w:b w:val="0"/>
        </w:rPr>
        <w:t>Наибо</w:t>
      </w:r>
      <w:r w:rsidR="00740F74">
        <w:rPr>
          <w:b w:val="0"/>
        </w:rPr>
        <w:t>лее высокими темпами в 2013-2015</w:t>
      </w:r>
      <w:r w:rsidRPr="00202A3E">
        <w:rPr>
          <w:b w:val="0"/>
        </w:rPr>
        <w:t xml:space="preserve"> годах в городе развивались, промышленность строительных материалов</w:t>
      </w:r>
      <w:r w:rsidR="00AA5CCA">
        <w:rPr>
          <w:b w:val="0"/>
        </w:rPr>
        <w:t xml:space="preserve"> (темп роста 2015 к 2013 году составил 110,7%)</w:t>
      </w:r>
      <w:r w:rsidRPr="00202A3E">
        <w:rPr>
          <w:b w:val="0"/>
        </w:rPr>
        <w:t xml:space="preserve">, </w:t>
      </w:r>
      <w:r w:rsidR="00AA5CCA">
        <w:rPr>
          <w:b w:val="0"/>
        </w:rPr>
        <w:t xml:space="preserve">машиностроительная и </w:t>
      </w:r>
      <w:r w:rsidRPr="00202A3E">
        <w:rPr>
          <w:b w:val="0"/>
        </w:rPr>
        <w:t>металлообрабатывающая</w:t>
      </w:r>
      <w:r w:rsidR="00AA5CCA">
        <w:rPr>
          <w:b w:val="0"/>
        </w:rPr>
        <w:t xml:space="preserve"> промышленность (темп роста – 102,8%)</w:t>
      </w:r>
      <w:r w:rsidR="00B53038">
        <w:rPr>
          <w:b w:val="0"/>
        </w:rPr>
        <w:t>.</w:t>
      </w:r>
      <w:r w:rsidR="00153FD2">
        <w:rPr>
          <w:b w:val="0"/>
        </w:rPr>
        <w:t xml:space="preserve"> </w:t>
      </w:r>
    </w:p>
    <w:p w:rsidR="00EF035B" w:rsidRDefault="00153FD2" w:rsidP="00202A3E">
      <w:pPr>
        <w:pStyle w:val="aa"/>
        <w:ind w:firstLine="709"/>
        <w:jc w:val="both"/>
        <w:rPr>
          <w:b w:val="0"/>
        </w:rPr>
      </w:pPr>
      <w:r>
        <w:rPr>
          <w:b w:val="0"/>
        </w:rPr>
        <w:t>Низкий темп роста отмечен в пищевой промышленности (</w:t>
      </w:r>
      <w:r w:rsidR="00EF035B">
        <w:rPr>
          <w:b w:val="0"/>
        </w:rPr>
        <w:t>т</w:t>
      </w:r>
      <w:r w:rsidR="00060245">
        <w:rPr>
          <w:b w:val="0"/>
        </w:rPr>
        <w:t>емп роста 2015 года к 2013 году – 100,4%)</w:t>
      </w:r>
      <w:r w:rsidR="00B53038">
        <w:rPr>
          <w:b w:val="0"/>
        </w:rPr>
        <w:t>.</w:t>
      </w:r>
      <w:r w:rsidR="00060245">
        <w:rPr>
          <w:b w:val="0"/>
        </w:rPr>
        <w:t xml:space="preserve"> </w:t>
      </w:r>
      <w:r w:rsidR="00B53038">
        <w:rPr>
          <w:b w:val="0"/>
        </w:rPr>
        <w:t>В</w:t>
      </w:r>
      <w:r w:rsidR="00060245">
        <w:rPr>
          <w:b w:val="0"/>
        </w:rPr>
        <w:t xml:space="preserve"> 2014 году отмечено падение объемов отгрузки предприятиями пищевой промышленности относительно 2013 года на 1,1%, что связано с введением санкций на ввоз </w:t>
      </w:r>
      <w:r w:rsidR="000E7DD2">
        <w:rPr>
          <w:b w:val="0"/>
        </w:rPr>
        <w:t>мяса и рыбы</w:t>
      </w:r>
      <w:r w:rsidR="00060245">
        <w:rPr>
          <w:b w:val="0"/>
        </w:rPr>
        <w:t xml:space="preserve"> из стран ЕС в Россию</w:t>
      </w:r>
      <w:r w:rsidR="009A30D3">
        <w:rPr>
          <w:b w:val="0"/>
        </w:rPr>
        <w:t>, ужесточением антиалкогольного законодательства (ограничение времени и мест продажи, рекламы и увеличение акцизов на пивоваренную продукцию).</w:t>
      </w:r>
      <w:r w:rsidR="00EF035B">
        <w:rPr>
          <w:b w:val="0"/>
        </w:rPr>
        <w:t xml:space="preserve"> </w:t>
      </w:r>
    </w:p>
    <w:p w:rsidR="000E7DD2" w:rsidRDefault="00EF035B" w:rsidP="00202A3E">
      <w:pPr>
        <w:pStyle w:val="aa"/>
        <w:ind w:firstLine="709"/>
        <w:jc w:val="both"/>
        <w:rPr>
          <w:b w:val="0"/>
        </w:rPr>
      </w:pPr>
      <w:r>
        <w:rPr>
          <w:b w:val="0"/>
        </w:rPr>
        <w:t xml:space="preserve">Снижение объемов отгрузки на </w:t>
      </w:r>
      <w:r w:rsidR="00AB00CE">
        <w:rPr>
          <w:b w:val="0"/>
        </w:rPr>
        <w:t>8,8</w:t>
      </w:r>
      <w:r>
        <w:rPr>
          <w:b w:val="0"/>
        </w:rPr>
        <w:t>% отмечено в легкой промышленности (производстве обуви). Снижение обусловлено сокращением потребительского спроса в связи с падением реальных доходов населения и накоплением готовой продукции на предприят</w:t>
      </w:r>
      <w:proofErr w:type="gramStart"/>
      <w:r>
        <w:rPr>
          <w:b w:val="0"/>
        </w:rPr>
        <w:t>ии ООО</w:t>
      </w:r>
      <w:proofErr w:type="gramEnd"/>
      <w:r>
        <w:rPr>
          <w:b w:val="0"/>
        </w:rPr>
        <w:t xml:space="preserve"> «Брис-Босфор».</w:t>
      </w:r>
    </w:p>
    <w:p w:rsidR="000E7DD2" w:rsidRDefault="00EF035B" w:rsidP="00202A3E">
      <w:pPr>
        <w:pStyle w:val="aa"/>
        <w:ind w:firstLine="709"/>
        <w:jc w:val="both"/>
        <w:rPr>
          <w:b w:val="0"/>
        </w:rPr>
      </w:pPr>
      <w:r>
        <w:rPr>
          <w:b w:val="0"/>
        </w:rPr>
        <w:t>В производстве главнейших</w:t>
      </w:r>
      <w:r w:rsidR="000E7DD2">
        <w:rPr>
          <w:b w:val="0"/>
        </w:rPr>
        <w:t xml:space="preserve"> вид</w:t>
      </w:r>
      <w:r>
        <w:rPr>
          <w:b w:val="0"/>
        </w:rPr>
        <w:t>ов</w:t>
      </w:r>
      <w:r w:rsidR="000E7DD2">
        <w:rPr>
          <w:b w:val="0"/>
        </w:rPr>
        <w:t xml:space="preserve"> производимой продукции за период 2013-2015 годов отмечена следующая динамика:</w:t>
      </w:r>
    </w:p>
    <w:p w:rsidR="00EF035B" w:rsidRDefault="000E7DD2" w:rsidP="00202A3E">
      <w:pPr>
        <w:pStyle w:val="aa"/>
        <w:ind w:firstLine="709"/>
        <w:jc w:val="both"/>
        <w:rPr>
          <w:b w:val="0"/>
        </w:rPr>
      </w:pPr>
      <w:r>
        <w:rPr>
          <w:b w:val="0"/>
        </w:rPr>
        <w:t xml:space="preserve">- цемент – </w:t>
      </w:r>
      <w:r w:rsidR="00AB00CE">
        <w:rPr>
          <w:b w:val="0"/>
        </w:rPr>
        <w:t>+</w:t>
      </w:r>
      <w:r w:rsidR="00EF035B">
        <w:rPr>
          <w:b w:val="0"/>
        </w:rPr>
        <w:t>7,4%,</w:t>
      </w:r>
    </w:p>
    <w:p w:rsidR="00AB00CE" w:rsidRDefault="00EF035B" w:rsidP="00202A3E">
      <w:pPr>
        <w:pStyle w:val="aa"/>
        <w:ind w:firstLine="709"/>
        <w:jc w:val="both"/>
        <w:rPr>
          <w:b w:val="0"/>
        </w:rPr>
      </w:pPr>
      <w:r>
        <w:rPr>
          <w:b w:val="0"/>
        </w:rPr>
        <w:t xml:space="preserve">- стальная литая заготовка </w:t>
      </w:r>
      <w:r w:rsidR="00AB00CE">
        <w:rPr>
          <w:b w:val="0"/>
        </w:rPr>
        <w:t>–</w:t>
      </w:r>
      <w:r>
        <w:rPr>
          <w:b w:val="0"/>
        </w:rPr>
        <w:t xml:space="preserve"> </w:t>
      </w:r>
      <w:r w:rsidR="00AB00CE">
        <w:rPr>
          <w:b w:val="0"/>
        </w:rPr>
        <w:t>+0,1%,</w:t>
      </w:r>
    </w:p>
    <w:p w:rsidR="00AB00CE" w:rsidRDefault="00AB00CE" w:rsidP="00202A3E">
      <w:pPr>
        <w:pStyle w:val="aa"/>
        <w:ind w:firstLine="709"/>
        <w:jc w:val="both"/>
        <w:rPr>
          <w:b w:val="0"/>
        </w:rPr>
      </w:pPr>
      <w:r>
        <w:rPr>
          <w:b w:val="0"/>
        </w:rPr>
        <w:t>- обувь – -19,5%,</w:t>
      </w:r>
    </w:p>
    <w:p w:rsidR="00AB00CE" w:rsidRDefault="00AB00CE" w:rsidP="00202A3E">
      <w:pPr>
        <w:pStyle w:val="aa"/>
        <w:ind w:firstLine="709"/>
        <w:jc w:val="both"/>
        <w:rPr>
          <w:b w:val="0"/>
        </w:rPr>
      </w:pPr>
      <w:r>
        <w:rPr>
          <w:b w:val="0"/>
        </w:rPr>
        <w:t>- хлеб и хлебобулочные изделия –</w:t>
      </w:r>
      <w:r w:rsidR="004D67BE">
        <w:rPr>
          <w:b w:val="0"/>
        </w:rPr>
        <w:t xml:space="preserve"> +</w:t>
      </w:r>
      <w:r>
        <w:rPr>
          <w:b w:val="0"/>
        </w:rPr>
        <w:t>2,4%,</w:t>
      </w:r>
    </w:p>
    <w:p w:rsidR="00AB00CE" w:rsidRDefault="00AB00CE" w:rsidP="00202A3E">
      <w:pPr>
        <w:pStyle w:val="aa"/>
        <w:ind w:firstLine="709"/>
        <w:jc w:val="both"/>
        <w:rPr>
          <w:b w:val="0"/>
        </w:rPr>
      </w:pPr>
      <w:r>
        <w:rPr>
          <w:b w:val="0"/>
        </w:rPr>
        <w:t xml:space="preserve">- кондитерские изделия – </w:t>
      </w:r>
      <w:r w:rsidR="004D67BE">
        <w:rPr>
          <w:b w:val="0"/>
        </w:rPr>
        <w:t>+</w:t>
      </w:r>
      <w:r>
        <w:rPr>
          <w:b w:val="0"/>
        </w:rPr>
        <w:t>20,1%,</w:t>
      </w:r>
    </w:p>
    <w:p w:rsidR="00AB00CE" w:rsidRDefault="00AB00CE" w:rsidP="00202A3E">
      <w:pPr>
        <w:pStyle w:val="aa"/>
        <w:ind w:firstLine="709"/>
        <w:jc w:val="both"/>
        <w:rPr>
          <w:b w:val="0"/>
        </w:rPr>
      </w:pPr>
      <w:r>
        <w:rPr>
          <w:b w:val="0"/>
        </w:rPr>
        <w:t xml:space="preserve">- колбасные изделия – </w:t>
      </w:r>
      <w:r w:rsidR="004D67BE">
        <w:rPr>
          <w:b w:val="0"/>
        </w:rPr>
        <w:t>-10,6</w:t>
      </w:r>
      <w:r>
        <w:rPr>
          <w:b w:val="0"/>
        </w:rPr>
        <w:t>%,</w:t>
      </w:r>
    </w:p>
    <w:p w:rsidR="00AB00CE" w:rsidRDefault="00AB00CE" w:rsidP="00202A3E">
      <w:pPr>
        <w:pStyle w:val="aa"/>
        <w:ind w:firstLine="709"/>
        <w:jc w:val="both"/>
        <w:rPr>
          <w:b w:val="0"/>
        </w:rPr>
      </w:pPr>
      <w:r>
        <w:rPr>
          <w:b w:val="0"/>
        </w:rPr>
        <w:t xml:space="preserve">- мясо и субпродукты пищевые домашней птицы – </w:t>
      </w:r>
      <w:r w:rsidR="004D67BE">
        <w:rPr>
          <w:b w:val="0"/>
        </w:rPr>
        <w:t>-0,6</w:t>
      </w:r>
      <w:r>
        <w:rPr>
          <w:b w:val="0"/>
        </w:rPr>
        <w:t>%,</w:t>
      </w:r>
    </w:p>
    <w:p w:rsidR="00AB00CE" w:rsidRDefault="00AB00CE" w:rsidP="00202A3E">
      <w:pPr>
        <w:pStyle w:val="aa"/>
        <w:ind w:firstLine="709"/>
        <w:jc w:val="both"/>
        <w:rPr>
          <w:b w:val="0"/>
        </w:rPr>
      </w:pPr>
      <w:r>
        <w:rPr>
          <w:b w:val="0"/>
        </w:rPr>
        <w:lastRenderedPageBreak/>
        <w:t xml:space="preserve">- пиво – </w:t>
      </w:r>
      <w:r w:rsidR="004D67BE">
        <w:rPr>
          <w:b w:val="0"/>
        </w:rPr>
        <w:t>-1,3</w:t>
      </w:r>
      <w:r>
        <w:rPr>
          <w:b w:val="0"/>
        </w:rPr>
        <w:t>%,</w:t>
      </w:r>
    </w:p>
    <w:p w:rsidR="0030178D" w:rsidRDefault="00AB00CE" w:rsidP="00663E59">
      <w:pPr>
        <w:pStyle w:val="aa"/>
        <w:ind w:firstLine="709"/>
        <w:jc w:val="both"/>
        <w:rPr>
          <w:b w:val="0"/>
        </w:rPr>
      </w:pPr>
      <w:r>
        <w:rPr>
          <w:b w:val="0"/>
        </w:rPr>
        <w:t xml:space="preserve">- вина шампанские и игристые </w:t>
      </w:r>
      <w:r w:rsidR="004D67BE">
        <w:rPr>
          <w:b w:val="0"/>
        </w:rPr>
        <w:t>–</w:t>
      </w:r>
      <w:r>
        <w:rPr>
          <w:b w:val="0"/>
        </w:rPr>
        <w:t xml:space="preserve"> </w:t>
      </w:r>
      <w:r w:rsidR="004D67BE">
        <w:rPr>
          <w:b w:val="0"/>
        </w:rPr>
        <w:t>+19,6%.</w:t>
      </w:r>
    </w:p>
    <w:p w:rsidR="0030178D" w:rsidRPr="0030178D" w:rsidRDefault="0030178D" w:rsidP="0030178D">
      <w:pPr>
        <w:spacing w:after="0" w:line="240" w:lineRule="auto"/>
        <w:ind w:firstLine="708"/>
        <w:jc w:val="both"/>
        <w:rPr>
          <w:rFonts w:ascii="Times New Roman" w:hAnsi="Times New Roman" w:cs="Times New Roman"/>
          <w:sz w:val="28"/>
          <w:szCs w:val="28"/>
        </w:rPr>
      </w:pPr>
      <w:r w:rsidRPr="0030178D">
        <w:rPr>
          <w:rFonts w:ascii="Times New Roman" w:eastAsia="Calibri" w:hAnsi="Times New Roman" w:cs="Times New Roman"/>
          <w:sz w:val="28"/>
          <w:szCs w:val="28"/>
        </w:rPr>
        <w:t xml:space="preserve">В 2015 году сельхозпроизводством на территории городского округа занимались 7 коллективных хозяйств, 21 малое, 31  крестьянское и более 14 тыс. личных хозяйств. </w:t>
      </w:r>
    </w:p>
    <w:p w:rsidR="00B53038" w:rsidRDefault="0030178D" w:rsidP="005605F9">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Крупные предприятия отрасли: </w:t>
      </w:r>
      <w:r w:rsidRPr="0030178D">
        <w:rPr>
          <w:rFonts w:ascii="Times New Roman" w:eastAsia="Calibri" w:hAnsi="Times New Roman" w:cs="Times New Roman"/>
          <w:sz w:val="28"/>
          <w:szCs w:val="28"/>
        </w:rPr>
        <w:t xml:space="preserve">ЗАО ПТФ «Новороссийский» </w:t>
      </w:r>
      <w:proofErr w:type="gramStart"/>
      <w:r w:rsidRPr="0030178D">
        <w:rPr>
          <w:rFonts w:ascii="Times New Roman" w:eastAsia="Calibri" w:hAnsi="Times New Roman" w:cs="Times New Roman"/>
          <w:sz w:val="28"/>
          <w:szCs w:val="28"/>
        </w:rPr>
        <w:t>и ООО</w:t>
      </w:r>
      <w:proofErr w:type="gramEnd"/>
      <w:r w:rsidRPr="0030178D">
        <w:rPr>
          <w:rFonts w:ascii="Times New Roman" w:eastAsia="Calibri" w:hAnsi="Times New Roman" w:cs="Times New Roman"/>
          <w:sz w:val="28"/>
          <w:szCs w:val="28"/>
        </w:rPr>
        <w:t xml:space="preserve"> «Абрау-Дюрсо». </w:t>
      </w:r>
    </w:p>
    <w:p w:rsidR="000E7DD2" w:rsidRPr="005605F9" w:rsidRDefault="0030178D" w:rsidP="005605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2015 году крупными и средними предприятиями сельскохозяйственного комплекса отгружено продукции сельского хозяйства, оказано услуг в данной области на сумму 967,4 млн. рублей. Темп роста к 2013 году составил 128,0%. </w:t>
      </w:r>
    </w:p>
    <w:p w:rsidR="00663E59" w:rsidRPr="00202A3E" w:rsidRDefault="00663E59" w:rsidP="00663E59">
      <w:pPr>
        <w:spacing w:after="0" w:line="240" w:lineRule="auto"/>
        <w:ind w:firstLine="708"/>
        <w:jc w:val="both"/>
        <w:rPr>
          <w:rFonts w:ascii="Times New Roman" w:hAnsi="Times New Roman" w:cs="Times New Roman"/>
          <w:bCs/>
          <w:sz w:val="28"/>
        </w:rPr>
      </w:pPr>
      <w:r w:rsidRPr="00202A3E">
        <w:rPr>
          <w:rFonts w:ascii="Times New Roman" w:hAnsi="Times New Roman" w:cs="Times New Roman"/>
          <w:bCs/>
          <w:sz w:val="28"/>
        </w:rPr>
        <w:t>На территории муниципального образ</w:t>
      </w:r>
      <w:r>
        <w:rPr>
          <w:rFonts w:ascii="Times New Roman" w:hAnsi="Times New Roman" w:cs="Times New Roman"/>
          <w:bCs/>
          <w:sz w:val="28"/>
        </w:rPr>
        <w:t>ования город Новороссийск в 2013</w:t>
      </w:r>
      <w:r w:rsidRPr="00202A3E">
        <w:rPr>
          <w:rFonts w:ascii="Times New Roman" w:hAnsi="Times New Roman" w:cs="Times New Roman"/>
          <w:bCs/>
          <w:sz w:val="28"/>
        </w:rPr>
        <w:t xml:space="preserve"> году действовало </w:t>
      </w:r>
      <w:r>
        <w:rPr>
          <w:rFonts w:ascii="Times New Roman" w:hAnsi="Times New Roman" w:cs="Times New Roman"/>
          <w:bCs/>
          <w:sz w:val="28"/>
        </w:rPr>
        <w:t>1094    предприятия строительного комплекса. В 2015</w:t>
      </w:r>
      <w:r w:rsidRPr="00202A3E">
        <w:rPr>
          <w:rFonts w:ascii="Times New Roman" w:hAnsi="Times New Roman" w:cs="Times New Roman"/>
          <w:bCs/>
          <w:sz w:val="28"/>
        </w:rPr>
        <w:t xml:space="preserve"> году количество строительных организаций возросло до </w:t>
      </w:r>
      <w:r>
        <w:rPr>
          <w:rFonts w:ascii="Times New Roman" w:hAnsi="Times New Roman" w:cs="Times New Roman"/>
          <w:bCs/>
          <w:sz w:val="28"/>
        </w:rPr>
        <w:t>1198</w:t>
      </w:r>
      <w:r w:rsidRPr="00202A3E">
        <w:rPr>
          <w:rFonts w:ascii="Times New Roman" w:hAnsi="Times New Roman" w:cs="Times New Roman"/>
          <w:bCs/>
          <w:sz w:val="28"/>
        </w:rPr>
        <w:t xml:space="preserve">. </w:t>
      </w:r>
    </w:p>
    <w:p w:rsidR="004C4BE5" w:rsidRDefault="00663E59" w:rsidP="004C4BE5">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С 2013</w:t>
      </w:r>
      <w:r w:rsidRPr="00202A3E">
        <w:rPr>
          <w:rFonts w:ascii="Times New Roman" w:hAnsi="Times New Roman" w:cs="Times New Roman"/>
          <w:bCs/>
          <w:sz w:val="28"/>
        </w:rPr>
        <w:t xml:space="preserve"> года по 201</w:t>
      </w:r>
      <w:r>
        <w:rPr>
          <w:rFonts w:ascii="Times New Roman" w:hAnsi="Times New Roman" w:cs="Times New Roman"/>
          <w:bCs/>
          <w:sz w:val="28"/>
        </w:rPr>
        <w:t>5</w:t>
      </w:r>
      <w:r w:rsidRPr="00202A3E">
        <w:rPr>
          <w:rFonts w:ascii="Times New Roman" w:hAnsi="Times New Roman" w:cs="Times New Roman"/>
          <w:bCs/>
          <w:sz w:val="28"/>
        </w:rPr>
        <w:t xml:space="preserve"> год объем подрядных работ, выполненных собственными силами по договорам строительного подряда крупными и средними предприятиями строительного комплекса, </w:t>
      </w:r>
      <w:r>
        <w:rPr>
          <w:rFonts w:ascii="Times New Roman" w:hAnsi="Times New Roman" w:cs="Times New Roman"/>
          <w:bCs/>
          <w:sz w:val="28"/>
        </w:rPr>
        <w:t>снизился</w:t>
      </w:r>
      <w:r w:rsidRPr="00202A3E">
        <w:rPr>
          <w:rFonts w:ascii="Times New Roman" w:hAnsi="Times New Roman" w:cs="Times New Roman"/>
          <w:bCs/>
          <w:sz w:val="28"/>
        </w:rPr>
        <w:t xml:space="preserve"> </w:t>
      </w:r>
      <w:r>
        <w:rPr>
          <w:rFonts w:ascii="Times New Roman" w:hAnsi="Times New Roman" w:cs="Times New Roman"/>
          <w:bCs/>
          <w:sz w:val="28"/>
        </w:rPr>
        <w:t>на 2,6%</w:t>
      </w:r>
      <w:r w:rsidRPr="00202A3E">
        <w:rPr>
          <w:rFonts w:ascii="Times New Roman" w:hAnsi="Times New Roman" w:cs="Times New Roman"/>
          <w:bCs/>
          <w:sz w:val="28"/>
        </w:rPr>
        <w:t xml:space="preserve"> с </w:t>
      </w:r>
      <w:r>
        <w:rPr>
          <w:rFonts w:ascii="Times New Roman" w:hAnsi="Times New Roman" w:cs="Times New Roman"/>
          <w:bCs/>
          <w:sz w:val="28"/>
        </w:rPr>
        <w:t xml:space="preserve">11,9 </w:t>
      </w:r>
      <w:r w:rsidRPr="00202A3E">
        <w:rPr>
          <w:rFonts w:ascii="Times New Roman" w:hAnsi="Times New Roman" w:cs="Times New Roman"/>
          <w:bCs/>
          <w:sz w:val="28"/>
        </w:rPr>
        <w:t xml:space="preserve">млрд. рублей до </w:t>
      </w:r>
      <w:r>
        <w:rPr>
          <w:rFonts w:ascii="Times New Roman" w:hAnsi="Times New Roman" w:cs="Times New Roman"/>
          <w:bCs/>
          <w:sz w:val="28"/>
        </w:rPr>
        <w:t xml:space="preserve">11,6 млрд. рублей в связи с завершением в 2014 году олимпийского строительства и строительства большинства объектов </w:t>
      </w:r>
      <w:r w:rsidR="004C4BE5">
        <w:rPr>
          <w:rFonts w:ascii="Times New Roman" w:hAnsi="Times New Roman" w:cs="Times New Roman"/>
          <w:bCs/>
          <w:sz w:val="28"/>
        </w:rPr>
        <w:t>Новороссийской военно-морской базы.</w:t>
      </w:r>
    </w:p>
    <w:p w:rsidR="00663E59" w:rsidRPr="004C4BE5" w:rsidRDefault="004C4BE5" w:rsidP="004C4BE5">
      <w:pPr>
        <w:spacing w:after="0" w:line="240" w:lineRule="auto"/>
        <w:ind w:firstLine="709"/>
        <w:jc w:val="both"/>
        <w:rPr>
          <w:rFonts w:ascii="Times New Roman" w:hAnsi="Times New Roman" w:cs="Times New Roman"/>
          <w:bCs/>
          <w:sz w:val="28"/>
        </w:rPr>
      </w:pPr>
      <w:r>
        <w:rPr>
          <w:rFonts w:ascii="Times New Roman" w:hAnsi="Times New Roman" w:cs="Times New Roman"/>
          <w:sz w:val="28"/>
          <w:szCs w:val="28"/>
        </w:rPr>
        <w:t>За период 2013-2015</w:t>
      </w:r>
      <w:r w:rsidR="00663E59" w:rsidRPr="00202A3E">
        <w:rPr>
          <w:rFonts w:ascii="Times New Roman" w:hAnsi="Times New Roman" w:cs="Times New Roman"/>
          <w:sz w:val="28"/>
          <w:szCs w:val="28"/>
        </w:rPr>
        <w:t xml:space="preserve"> годов введено в эксплуатацию жилья с учётом индивидуального строительства </w:t>
      </w:r>
      <w:r>
        <w:rPr>
          <w:rFonts w:ascii="Times New Roman" w:hAnsi="Times New Roman" w:cs="Times New Roman"/>
          <w:sz w:val="28"/>
          <w:szCs w:val="28"/>
        </w:rPr>
        <w:t>776,8</w:t>
      </w:r>
      <w:r w:rsidR="00663E59" w:rsidRPr="00202A3E">
        <w:rPr>
          <w:rFonts w:ascii="Times New Roman" w:hAnsi="Times New Roman" w:cs="Times New Roman"/>
          <w:sz w:val="28"/>
          <w:szCs w:val="28"/>
        </w:rPr>
        <w:t xml:space="preserve"> тыс. кв. м., из них </w:t>
      </w:r>
      <w:r>
        <w:rPr>
          <w:rFonts w:ascii="Times New Roman" w:hAnsi="Times New Roman" w:cs="Times New Roman"/>
          <w:sz w:val="28"/>
          <w:szCs w:val="28"/>
        </w:rPr>
        <w:t>354,2</w:t>
      </w:r>
      <w:r w:rsidR="00663E59" w:rsidRPr="00202A3E">
        <w:rPr>
          <w:rFonts w:ascii="Times New Roman" w:hAnsi="Times New Roman" w:cs="Times New Roman"/>
          <w:sz w:val="28"/>
          <w:szCs w:val="28"/>
        </w:rPr>
        <w:t xml:space="preserve"> тыс. кв. м. индивидуальное жилищное строительство. </w:t>
      </w:r>
    </w:p>
    <w:p w:rsidR="006D0578" w:rsidRDefault="00663E59" w:rsidP="006D0578">
      <w:pPr>
        <w:spacing w:after="0" w:line="240" w:lineRule="auto"/>
        <w:ind w:firstLine="708"/>
        <w:jc w:val="both"/>
        <w:rPr>
          <w:rFonts w:ascii="Times New Roman" w:hAnsi="Times New Roman" w:cs="Times New Roman"/>
          <w:sz w:val="28"/>
          <w:szCs w:val="28"/>
        </w:rPr>
      </w:pPr>
      <w:r w:rsidRPr="00202A3E">
        <w:rPr>
          <w:rFonts w:ascii="Times New Roman" w:hAnsi="Times New Roman" w:cs="Times New Roman"/>
          <w:sz w:val="28"/>
          <w:szCs w:val="28"/>
        </w:rPr>
        <w:t xml:space="preserve">Активно развиваются площадки строительства многоквартирного жилья: 16 микрорайон, </w:t>
      </w:r>
      <w:r w:rsidR="00210006">
        <w:rPr>
          <w:rFonts w:ascii="Times New Roman" w:hAnsi="Times New Roman" w:cs="Times New Roman"/>
          <w:sz w:val="28"/>
          <w:szCs w:val="28"/>
        </w:rPr>
        <w:t>16-а, район питомника</w:t>
      </w:r>
      <w:r w:rsidR="00B53038">
        <w:rPr>
          <w:rFonts w:ascii="Times New Roman" w:hAnsi="Times New Roman" w:cs="Times New Roman"/>
          <w:sz w:val="28"/>
          <w:szCs w:val="28"/>
        </w:rPr>
        <w:t xml:space="preserve"> и другие</w:t>
      </w:r>
      <w:r w:rsidRPr="00202A3E">
        <w:rPr>
          <w:rFonts w:ascii="Times New Roman" w:hAnsi="Times New Roman" w:cs="Times New Roman"/>
          <w:sz w:val="28"/>
          <w:szCs w:val="28"/>
        </w:rPr>
        <w:t xml:space="preserve"> Основными застройщиками являются: «ОБД-инвест», </w:t>
      </w:r>
      <w:r w:rsidR="00210006">
        <w:rPr>
          <w:rFonts w:ascii="Times New Roman" w:hAnsi="Times New Roman" w:cs="Times New Roman"/>
          <w:sz w:val="28"/>
          <w:szCs w:val="28"/>
        </w:rPr>
        <w:t>«Кубаньжилстрой», «ПИК-регион», ООО «Новоросметалл».</w:t>
      </w:r>
    </w:p>
    <w:p w:rsidR="006D0578" w:rsidRDefault="006D0578" w:rsidP="006D0578">
      <w:pPr>
        <w:shd w:val="clear" w:color="auto" w:fill="FFFFFF"/>
        <w:spacing w:after="0" w:line="240" w:lineRule="auto"/>
        <w:ind w:firstLine="708"/>
        <w:jc w:val="both"/>
        <w:rPr>
          <w:rFonts w:ascii="Times New Roman" w:hAnsi="Times New Roman" w:cs="Times New Roman"/>
          <w:bCs/>
          <w:sz w:val="28"/>
          <w:szCs w:val="28"/>
        </w:rPr>
      </w:pPr>
      <w:r w:rsidRPr="00202A3E">
        <w:rPr>
          <w:rFonts w:ascii="Times New Roman" w:hAnsi="Times New Roman" w:cs="Times New Roman"/>
          <w:sz w:val="28"/>
          <w:szCs w:val="28"/>
        </w:rPr>
        <w:t>На потребительском рынке города осуществляют деятельность</w:t>
      </w:r>
      <w:r w:rsidRPr="006D0578">
        <w:rPr>
          <w:rFonts w:ascii="Times New Roman" w:hAnsi="Times New Roman" w:cs="Times New Roman"/>
          <w:b/>
          <w:bCs/>
          <w:sz w:val="28"/>
          <w:szCs w:val="28"/>
        </w:rPr>
        <w:t xml:space="preserve"> </w:t>
      </w:r>
      <w:r w:rsidR="002C508A" w:rsidRPr="006D0578">
        <w:rPr>
          <w:rFonts w:ascii="Times New Roman" w:eastAsia="Calibri" w:hAnsi="Times New Roman" w:cs="Times New Roman"/>
          <w:bCs/>
          <w:sz w:val="28"/>
          <w:szCs w:val="28"/>
        </w:rPr>
        <w:t>3344 предприятия</w:t>
      </w:r>
      <w:r>
        <w:rPr>
          <w:rFonts w:ascii="Times New Roman" w:hAnsi="Times New Roman" w:cs="Times New Roman"/>
          <w:bCs/>
          <w:sz w:val="28"/>
          <w:szCs w:val="28"/>
        </w:rPr>
        <w:t xml:space="preserve"> (в 2013 году осуществляло деятельность 2999 субъектов)</w:t>
      </w:r>
      <w:r w:rsidR="002C508A" w:rsidRPr="006D0578">
        <w:rPr>
          <w:rFonts w:ascii="Times New Roman" w:eastAsia="Calibri" w:hAnsi="Times New Roman" w:cs="Times New Roman"/>
          <w:bCs/>
          <w:sz w:val="28"/>
          <w:szCs w:val="28"/>
        </w:rPr>
        <w:t>, в том числе 1852 – предприятия розничной торговли,  115 – оптовой торговли, 390 – общественного питания, 548 – бытового обслуживания; 401 нестационарный объект</w:t>
      </w:r>
      <w:r w:rsidR="00B53038">
        <w:rPr>
          <w:rFonts w:ascii="Times New Roman" w:eastAsia="Calibri" w:hAnsi="Times New Roman" w:cs="Times New Roman"/>
          <w:bCs/>
          <w:sz w:val="28"/>
          <w:szCs w:val="28"/>
        </w:rPr>
        <w:t>ов</w:t>
      </w:r>
      <w:r w:rsidR="002C508A" w:rsidRPr="006D0578">
        <w:rPr>
          <w:rFonts w:ascii="Times New Roman" w:eastAsia="Calibri" w:hAnsi="Times New Roman" w:cs="Times New Roman"/>
          <w:bCs/>
          <w:sz w:val="28"/>
          <w:szCs w:val="28"/>
        </w:rPr>
        <w:t xml:space="preserve"> летней торговли. </w:t>
      </w:r>
    </w:p>
    <w:p w:rsidR="002C508A" w:rsidRPr="007611A7" w:rsidRDefault="002C508A" w:rsidP="007611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0578">
        <w:rPr>
          <w:rFonts w:ascii="Times New Roman" w:eastAsia="Calibri" w:hAnsi="Times New Roman" w:cs="Times New Roman"/>
          <w:bCs/>
          <w:sz w:val="28"/>
          <w:szCs w:val="28"/>
        </w:rPr>
        <w:t xml:space="preserve"> </w:t>
      </w:r>
      <w:proofErr w:type="gramStart"/>
      <w:r w:rsidR="006D0578" w:rsidRPr="00202A3E">
        <w:rPr>
          <w:rFonts w:ascii="Times New Roman" w:hAnsi="Times New Roman" w:cs="Times New Roman"/>
          <w:sz w:val="28"/>
          <w:szCs w:val="28"/>
        </w:rPr>
        <w:t>Приоритетными направлениями в области потребительского рынка в 201</w:t>
      </w:r>
      <w:r w:rsidR="006D0578">
        <w:rPr>
          <w:rFonts w:ascii="Times New Roman" w:hAnsi="Times New Roman" w:cs="Times New Roman"/>
          <w:sz w:val="28"/>
          <w:szCs w:val="28"/>
        </w:rPr>
        <w:t>5</w:t>
      </w:r>
      <w:r w:rsidR="006D0578" w:rsidRPr="00202A3E">
        <w:rPr>
          <w:rFonts w:ascii="Times New Roman" w:hAnsi="Times New Roman" w:cs="Times New Roman"/>
          <w:sz w:val="28"/>
          <w:szCs w:val="28"/>
        </w:rPr>
        <w:t xml:space="preserve"> году являлись: организация работы по наполняемости доходной части бюджетов всех уровней, упорядочение размещения мелкорозничной торговой сети, приведение деятельности предприятий потребительского рынка в соответствии с требованиями законодательства, проведение реконструкции и благоустройства предприятий торговли, общественного питания и бытовых услуг, организация и проведение мероприятий по ликвидации торговли в неустановленных местах, проведение ежедневной ярмарочной торговли по</w:t>
      </w:r>
      <w:proofErr w:type="gramEnd"/>
      <w:r w:rsidR="006D0578" w:rsidRPr="00202A3E">
        <w:rPr>
          <w:rFonts w:ascii="Times New Roman" w:hAnsi="Times New Roman" w:cs="Times New Roman"/>
          <w:sz w:val="28"/>
          <w:szCs w:val="28"/>
        </w:rPr>
        <w:t xml:space="preserve"> сниженным ценам.</w:t>
      </w:r>
    </w:p>
    <w:p w:rsidR="003F7D5A" w:rsidRDefault="007611A7" w:rsidP="007611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2015 года</w:t>
      </w:r>
      <w:r w:rsidR="002C508A" w:rsidRPr="007611A7">
        <w:rPr>
          <w:rFonts w:ascii="Times New Roman" w:eastAsia="Calibri" w:hAnsi="Times New Roman" w:cs="Times New Roman"/>
          <w:sz w:val="28"/>
          <w:szCs w:val="28"/>
        </w:rPr>
        <w:t xml:space="preserve"> оборот розничной торговли крупных и средних предприятий составил  30,6 млрд</w:t>
      </w:r>
      <w:r>
        <w:rPr>
          <w:rFonts w:ascii="Times New Roman" w:hAnsi="Times New Roman" w:cs="Times New Roman"/>
          <w:sz w:val="28"/>
          <w:szCs w:val="28"/>
        </w:rPr>
        <w:t>.</w:t>
      </w:r>
      <w:r w:rsidR="002C508A" w:rsidRPr="007611A7">
        <w:rPr>
          <w:rFonts w:ascii="Times New Roman" w:eastAsia="Calibri" w:hAnsi="Times New Roman" w:cs="Times New Roman"/>
          <w:sz w:val="28"/>
          <w:szCs w:val="28"/>
        </w:rPr>
        <w:t xml:space="preserve"> руб., </w:t>
      </w:r>
      <w:r>
        <w:rPr>
          <w:rFonts w:ascii="Times New Roman" w:hAnsi="Times New Roman" w:cs="Times New Roman"/>
          <w:sz w:val="28"/>
          <w:szCs w:val="28"/>
        </w:rPr>
        <w:t>или 147,8% к уровню 2013</w:t>
      </w:r>
      <w:r w:rsidR="002C508A" w:rsidRPr="007611A7">
        <w:rPr>
          <w:rFonts w:ascii="Times New Roman" w:eastAsia="Calibri" w:hAnsi="Times New Roman" w:cs="Times New Roman"/>
          <w:sz w:val="28"/>
          <w:szCs w:val="28"/>
        </w:rPr>
        <w:t xml:space="preserve"> года Ведущая роль в удовлетворении покупательского спроса новороссийцев принадлежит организованной розничной торговле. </w:t>
      </w:r>
      <w:r w:rsidR="00210006">
        <w:rPr>
          <w:rFonts w:ascii="Times New Roman" w:hAnsi="Times New Roman" w:cs="Times New Roman"/>
          <w:sz w:val="28"/>
          <w:szCs w:val="28"/>
        </w:rPr>
        <w:t xml:space="preserve">Одним из основных </w:t>
      </w:r>
      <w:r w:rsidR="00210006">
        <w:rPr>
          <w:rFonts w:ascii="Times New Roman" w:hAnsi="Times New Roman" w:cs="Times New Roman"/>
          <w:sz w:val="28"/>
          <w:szCs w:val="28"/>
        </w:rPr>
        <w:lastRenderedPageBreak/>
        <w:t xml:space="preserve">направлений развития потребительского рынка города является увеличение количества крупных и сетевых магазинов. </w:t>
      </w:r>
      <w:proofErr w:type="gramStart"/>
      <w:r w:rsidRPr="007611A7">
        <w:rPr>
          <w:rFonts w:ascii="Times New Roman" w:eastAsia="Calibri" w:hAnsi="Times New Roman" w:cs="Times New Roman"/>
          <w:sz w:val="28"/>
          <w:szCs w:val="28"/>
        </w:rPr>
        <w:t>Активно развиваются отечественные («Магнит», «Лента», «Перекресток», «Пятерочка» и др.) и зарубежные («Метро Кэш энд Керри» и др.) сетевые компании.</w:t>
      </w:r>
      <w:proofErr w:type="gramEnd"/>
    </w:p>
    <w:p w:rsidR="002C508A" w:rsidRPr="007611A7" w:rsidRDefault="007611A7" w:rsidP="007611A7">
      <w:pPr>
        <w:spacing w:after="0" w:line="240" w:lineRule="auto"/>
        <w:ind w:firstLine="708"/>
        <w:jc w:val="both"/>
        <w:rPr>
          <w:rFonts w:ascii="Times New Roman" w:eastAsia="Calibri" w:hAnsi="Times New Roman" w:cs="Times New Roman"/>
          <w:sz w:val="28"/>
          <w:szCs w:val="28"/>
        </w:rPr>
      </w:pPr>
      <w:r w:rsidRPr="007611A7">
        <w:rPr>
          <w:rFonts w:ascii="Times New Roman" w:eastAsia="Calibri" w:hAnsi="Times New Roman" w:cs="Times New Roman"/>
          <w:sz w:val="28"/>
          <w:szCs w:val="28"/>
        </w:rPr>
        <w:t xml:space="preserve"> </w:t>
      </w:r>
      <w:r w:rsidR="003F7D5A" w:rsidRPr="007611A7">
        <w:rPr>
          <w:rFonts w:ascii="Times New Roman" w:eastAsia="Calibri" w:hAnsi="Times New Roman" w:cs="Times New Roman"/>
          <w:sz w:val="28"/>
          <w:szCs w:val="28"/>
        </w:rPr>
        <w:t>В целях удовлетворения потребительского спроса и обеспечения населения города Новороссийска продукцией сельскохозяйственного производства, краевых товаропроизводителей, на территории города в 2015 году проведено 1046 ярмарок по реализации сельскохозяйственной продукции</w:t>
      </w:r>
      <w:r w:rsidR="003F7D5A">
        <w:rPr>
          <w:rFonts w:ascii="Times New Roman" w:hAnsi="Times New Roman" w:cs="Times New Roman"/>
          <w:sz w:val="28"/>
          <w:szCs w:val="28"/>
        </w:rPr>
        <w:t xml:space="preserve"> (в 2013 году – 288 ярмарок)</w:t>
      </w:r>
      <w:r w:rsidR="003F7D5A" w:rsidRPr="007611A7">
        <w:rPr>
          <w:rFonts w:ascii="Times New Roman" w:eastAsia="Calibri" w:hAnsi="Times New Roman" w:cs="Times New Roman"/>
          <w:sz w:val="28"/>
          <w:szCs w:val="28"/>
        </w:rPr>
        <w:t>. Цены на ярмарках на 5-10% ниже рыночных.</w:t>
      </w:r>
    </w:p>
    <w:p w:rsidR="002C508A" w:rsidRPr="007611A7" w:rsidRDefault="002C508A" w:rsidP="007611A7">
      <w:pPr>
        <w:spacing w:after="0" w:line="240" w:lineRule="auto"/>
        <w:ind w:firstLine="708"/>
        <w:jc w:val="both"/>
        <w:rPr>
          <w:rFonts w:ascii="Times New Roman" w:eastAsia="Calibri" w:hAnsi="Times New Roman" w:cs="Times New Roman"/>
          <w:sz w:val="28"/>
          <w:szCs w:val="28"/>
        </w:rPr>
      </w:pPr>
      <w:r w:rsidRPr="007611A7">
        <w:rPr>
          <w:rFonts w:ascii="Times New Roman" w:eastAsia="Calibri" w:hAnsi="Times New Roman" w:cs="Times New Roman"/>
          <w:sz w:val="28"/>
          <w:szCs w:val="28"/>
        </w:rPr>
        <w:t xml:space="preserve">Оборот общественного питания </w:t>
      </w:r>
      <w:r w:rsidR="00731A45">
        <w:rPr>
          <w:rFonts w:ascii="Times New Roman" w:hAnsi="Times New Roman" w:cs="Times New Roman"/>
          <w:sz w:val="28"/>
          <w:szCs w:val="28"/>
        </w:rPr>
        <w:t xml:space="preserve">по кругу крупных и средних предприятий </w:t>
      </w:r>
      <w:r w:rsidRPr="007611A7">
        <w:rPr>
          <w:rFonts w:ascii="Times New Roman" w:eastAsia="Calibri" w:hAnsi="Times New Roman" w:cs="Times New Roman"/>
          <w:sz w:val="28"/>
          <w:szCs w:val="28"/>
        </w:rPr>
        <w:t>в 2015 году составил 973,1 млн</w:t>
      </w:r>
      <w:r w:rsidR="00731A45">
        <w:rPr>
          <w:rFonts w:ascii="Times New Roman" w:hAnsi="Times New Roman" w:cs="Times New Roman"/>
          <w:sz w:val="28"/>
          <w:szCs w:val="28"/>
        </w:rPr>
        <w:t>.</w:t>
      </w:r>
      <w:r w:rsidRPr="007611A7">
        <w:rPr>
          <w:rFonts w:ascii="Times New Roman" w:eastAsia="Calibri" w:hAnsi="Times New Roman" w:cs="Times New Roman"/>
          <w:sz w:val="28"/>
          <w:szCs w:val="28"/>
        </w:rPr>
        <w:t xml:space="preserve"> руб., что обеспечило </w:t>
      </w:r>
      <w:r w:rsidR="00731A45">
        <w:rPr>
          <w:rFonts w:ascii="Times New Roman" w:hAnsi="Times New Roman" w:cs="Times New Roman"/>
          <w:sz w:val="28"/>
          <w:szCs w:val="28"/>
        </w:rPr>
        <w:t>рост к уровню 2013</w:t>
      </w:r>
      <w:r w:rsidRPr="007611A7">
        <w:rPr>
          <w:rFonts w:ascii="Times New Roman" w:eastAsia="Calibri" w:hAnsi="Times New Roman" w:cs="Times New Roman"/>
          <w:sz w:val="28"/>
          <w:szCs w:val="28"/>
        </w:rPr>
        <w:t xml:space="preserve"> года </w:t>
      </w:r>
      <w:r w:rsidR="00731A45">
        <w:rPr>
          <w:rFonts w:ascii="Times New Roman" w:hAnsi="Times New Roman" w:cs="Times New Roman"/>
          <w:sz w:val="28"/>
          <w:szCs w:val="28"/>
        </w:rPr>
        <w:t>в 6,9 раз</w:t>
      </w:r>
      <w:r w:rsidRPr="007611A7">
        <w:rPr>
          <w:rFonts w:ascii="Times New Roman" w:eastAsia="Calibri" w:hAnsi="Times New Roman" w:cs="Times New Roman"/>
          <w:sz w:val="28"/>
          <w:szCs w:val="28"/>
        </w:rPr>
        <w:t xml:space="preserve">. </w:t>
      </w:r>
    </w:p>
    <w:p w:rsidR="003F7D5A" w:rsidRPr="003F7D5A" w:rsidRDefault="002C508A" w:rsidP="003F7D5A">
      <w:pPr>
        <w:spacing w:after="0" w:line="240" w:lineRule="auto"/>
        <w:ind w:firstLine="708"/>
        <w:jc w:val="both"/>
        <w:rPr>
          <w:rFonts w:ascii="Times New Roman" w:eastAsia="Calibri" w:hAnsi="Times New Roman" w:cs="Times New Roman"/>
          <w:sz w:val="28"/>
          <w:szCs w:val="28"/>
        </w:rPr>
      </w:pPr>
      <w:r w:rsidRPr="007611A7">
        <w:rPr>
          <w:rFonts w:ascii="Times New Roman" w:eastAsia="Calibri" w:hAnsi="Times New Roman" w:cs="Times New Roman"/>
          <w:sz w:val="28"/>
          <w:szCs w:val="28"/>
        </w:rPr>
        <w:t>В 2015 году населению было оказано платных услуг на сумму 9,0 млрд</w:t>
      </w:r>
      <w:r w:rsidR="003F7D5A">
        <w:rPr>
          <w:rFonts w:ascii="Times New Roman" w:hAnsi="Times New Roman" w:cs="Times New Roman"/>
          <w:sz w:val="28"/>
          <w:szCs w:val="28"/>
        </w:rPr>
        <w:t>.</w:t>
      </w:r>
      <w:r w:rsidRPr="007611A7">
        <w:rPr>
          <w:rFonts w:ascii="Times New Roman" w:eastAsia="Calibri" w:hAnsi="Times New Roman" w:cs="Times New Roman"/>
          <w:sz w:val="28"/>
          <w:szCs w:val="28"/>
        </w:rPr>
        <w:t xml:space="preserve"> руб., что в фактических ценах на </w:t>
      </w:r>
      <w:r w:rsidR="003F7D5A">
        <w:rPr>
          <w:rFonts w:ascii="Times New Roman" w:hAnsi="Times New Roman" w:cs="Times New Roman"/>
          <w:sz w:val="28"/>
          <w:szCs w:val="28"/>
        </w:rPr>
        <w:t>5,9</w:t>
      </w:r>
      <w:r w:rsidRPr="007611A7">
        <w:rPr>
          <w:rFonts w:ascii="Times New Roman" w:eastAsia="Calibri" w:hAnsi="Times New Roman" w:cs="Times New Roman"/>
          <w:sz w:val="28"/>
          <w:szCs w:val="28"/>
        </w:rPr>
        <w:t>% выше объема</w:t>
      </w:r>
      <w:r w:rsidR="003F7D5A">
        <w:rPr>
          <w:rFonts w:ascii="Times New Roman" w:hAnsi="Times New Roman" w:cs="Times New Roman"/>
          <w:sz w:val="28"/>
          <w:szCs w:val="28"/>
        </w:rPr>
        <w:t xml:space="preserve"> 2013</w:t>
      </w:r>
      <w:r w:rsidRPr="007611A7">
        <w:rPr>
          <w:rFonts w:ascii="Times New Roman" w:eastAsia="Calibri" w:hAnsi="Times New Roman" w:cs="Times New Roman"/>
          <w:sz w:val="28"/>
          <w:szCs w:val="28"/>
        </w:rPr>
        <w:t xml:space="preserve"> года. </w:t>
      </w:r>
    </w:p>
    <w:p w:rsidR="007858F5" w:rsidRDefault="003F7D5A" w:rsidP="007858F5">
      <w:pPr>
        <w:spacing w:after="0"/>
        <w:ind w:firstLine="709"/>
        <w:jc w:val="both"/>
        <w:rPr>
          <w:rFonts w:ascii="Times New Roman" w:eastAsia="SimSun" w:hAnsi="Times New Roman" w:cs="Times New Roman"/>
          <w:sz w:val="28"/>
          <w:szCs w:val="28"/>
          <w:lang w:eastAsia="zh-CN"/>
        </w:rPr>
      </w:pPr>
      <w:r w:rsidRPr="007858F5">
        <w:rPr>
          <w:rFonts w:ascii="Times New Roman" w:eastAsia="SimSun" w:hAnsi="Times New Roman" w:cs="Times New Roman"/>
          <w:sz w:val="28"/>
          <w:szCs w:val="28"/>
          <w:lang w:eastAsia="zh-CN"/>
        </w:rPr>
        <w:t>Курортно-туристический комплекс муниципального образования город Новороссий</w:t>
      </w:r>
      <w:proofErr w:type="gramStart"/>
      <w:r w:rsidRPr="007858F5">
        <w:rPr>
          <w:rFonts w:ascii="Times New Roman" w:eastAsia="SimSun" w:hAnsi="Times New Roman" w:cs="Times New Roman"/>
          <w:sz w:val="28"/>
          <w:szCs w:val="28"/>
          <w:lang w:eastAsia="zh-CN"/>
        </w:rPr>
        <w:t>ск вкл</w:t>
      </w:r>
      <w:proofErr w:type="gramEnd"/>
      <w:r w:rsidRPr="007858F5">
        <w:rPr>
          <w:rFonts w:ascii="Times New Roman" w:eastAsia="SimSun" w:hAnsi="Times New Roman" w:cs="Times New Roman"/>
          <w:sz w:val="28"/>
          <w:szCs w:val="28"/>
          <w:lang w:eastAsia="zh-CN"/>
        </w:rPr>
        <w:t>ючает в себя более 100 объектов санаторно-курортного, оздоровительного и гостиничного комплекса общей вместимостью 9524 койко-мест.</w:t>
      </w:r>
    </w:p>
    <w:p w:rsidR="003F7D5A" w:rsidRPr="007858F5" w:rsidRDefault="007858F5" w:rsidP="007858F5">
      <w:pPr>
        <w:spacing w:after="0"/>
        <w:ind w:firstLine="709"/>
        <w:jc w:val="both"/>
        <w:rPr>
          <w:rFonts w:ascii="Times New Roman" w:eastAsia="SimSun" w:hAnsi="Times New Roman" w:cs="Times New Roman"/>
          <w:sz w:val="28"/>
          <w:szCs w:val="28"/>
          <w:lang w:eastAsia="zh-CN"/>
        </w:rPr>
      </w:pPr>
      <w:r w:rsidRPr="007858F5">
        <w:rPr>
          <w:rFonts w:ascii="Times New Roman" w:hAnsi="Times New Roman" w:cs="Times New Roman"/>
          <w:sz w:val="28"/>
          <w:szCs w:val="28"/>
        </w:rPr>
        <w:t>За период с 2013 по 2015 годы</w:t>
      </w:r>
      <w:r w:rsidR="003F7D5A" w:rsidRPr="007858F5">
        <w:rPr>
          <w:rFonts w:ascii="Times New Roman" w:hAnsi="Times New Roman" w:cs="Times New Roman"/>
          <w:sz w:val="28"/>
          <w:szCs w:val="28"/>
        </w:rPr>
        <w:t xml:space="preserve"> город посетили </w:t>
      </w:r>
      <w:r w:rsidRPr="007858F5">
        <w:rPr>
          <w:rFonts w:ascii="Times New Roman" w:hAnsi="Times New Roman" w:cs="Times New Roman"/>
          <w:sz w:val="28"/>
          <w:szCs w:val="28"/>
        </w:rPr>
        <w:t>1 749,7</w:t>
      </w:r>
      <w:r w:rsidR="003F7D5A" w:rsidRPr="007858F5">
        <w:rPr>
          <w:rFonts w:ascii="Times New Roman" w:hAnsi="Times New Roman" w:cs="Times New Roman"/>
          <w:sz w:val="28"/>
          <w:szCs w:val="28"/>
        </w:rPr>
        <w:t xml:space="preserve"> тыс. чел</w:t>
      </w:r>
      <w:r w:rsidRPr="007858F5">
        <w:rPr>
          <w:rFonts w:ascii="Times New Roman" w:hAnsi="Times New Roman" w:cs="Times New Roman"/>
          <w:sz w:val="28"/>
          <w:szCs w:val="28"/>
        </w:rPr>
        <w:t>овек.</w:t>
      </w:r>
      <w:r w:rsidR="003F7D5A" w:rsidRPr="007858F5">
        <w:rPr>
          <w:rFonts w:ascii="Times New Roman" w:hAnsi="Times New Roman" w:cs="Times New Roman"/>
          <w:sz w:val="28"/>
          <w:szCs w:val="28"/>
        </w:rPr>
        <w:t xml:space="preserve"> </w:t>
      </w:r>
    </w:p>
    <w:p w:rsidR="007858F5" w:rsidRPr="007858F5" w:rsidRDefault="003F7D5A" w:rsidP="007858F5">
      <w:pPr>
        <w:shd w:val="clear" w:color="auto" w:fill="FFFFFF"/>
        <w:spacing w:after="0" w:line="240" w:lineRule="auto"/>
        <w:ind w:right="11" w:firstLine="709"/>
        <w:jc w:val="both"/>
        <w:rPr>
          <w:rFonts w:ascii="Times New Roman" w:hAnsi="Times New Roman" w:cs="Times New Roman"/>
          <w:sz w:val="28"/>
          <w:szCs w:val="28"/>
        </w:rPr>
      </w:pPr>
      <w:r w:rsidRPr="007858F5">
        <w:rPr>
          <w:rFonts w:ascii="Times New Roman" w:hAnsi="Times New Roman" w:cs="Times New Roman"/>
          <w:sz w:val="28"/>
          <w:szCs w:val="28"/>
        </w:rPr>
        <w:t xml:space="preserve">В </w:t>
      </w:r>
      <w:r w:rsidR="00CB4412">
        <w:rPr>
          <w:rFonts w:ascii="Times New Roman" w:hAnsi="Times New Roman" w:cs="Times New Roman"/>
          <w:sz w:val="28"/>
          <w:szCs w:val="28"/>
        </w:rPr>
        <w:t>2015</w:t>
      </w:r>
      <w:r w:rsidRPr="007858F5">
        <w:rPr>
          <w:rFonts w:ascii="Times New Roman" w:hAnsi="Times New Roman" w:cs="Times New Roman"/>
          <w:sz w:val="28"/>
          <w:szCs w:val="28"/>
        </w:rPr>
        <w:t xml:space="preserve"> году введены в эксплуатацию 3 объекта общей коечной емкостью 158 койко-мест  (апарт-отель  «Августин» </w:t>
      </w:r>
      <w:proofErr w:type="gramStart"/>
      <w:r w:rsidRPr="007858F5">
        <w:rPr>
          <w:rFonts w:ascii="Times New Roman" w:hAnsi="Times New Roman" w:cs="Times New Roman"/>
          <w:sz w:val="28"/>
          <w:szCs w:val="28"/>
        </w:rPr>
        <w:t>в</w:t>
      </w:r>
      <w:proofErr w:type="gramEnd"/>
      <w:r w:rsidRPr="007858F5">
        <w:rPr>
          <w:rFonts w:ascii="Times New Roman" w:hAnsi="Times New Roman" w:cs="Times New Roman"/>
          <w:sz w:val="28"/>
          <w:szCs w:val="28"/>
        </w:rPr>
        <w:t xml:space="preserve"> </w:t>
      </w:r>
      <w:proofErr w:type="gramStart"/>
      <w:r w:rsidRPr="007858F5">
        <w:rPr>
          <w:rFonts w:ascii="Times New Roman" w:hAnsi="Times New Roman" w:cs="Times New Roman"/>
          <w:sz w:val="28"/>
          <w:szCs w:val="28"/>
        </w:rPr>
        <w:t>с</w:t>
      </w:r>
      <w:proofErr w:type="gramEnd"/>
      <w:r w:rsidRPr="007858F5">
        <w:rPr>
          <w:rFonts w:ascii="Times New Roman" w:hAnsi="Times New Roman" w:cs="Times New Roman"/>
          <w:sz w:val="28"/>
          <w:szCs w:val="28"/>
        </w:rPr>
        <w:t>. Абрау-Дюрсо, один корпус пансионата «Меркурий», отель «Морской»).</w:t>
      </w:r>
    </w:p>
    <w:p w:rsidR="003F7D5A" w:rsidRPr="007858F5" w:rsidRDefault="003F7D5A" w:rsidP="007858F5">
      <w:pPr>
        <w:shd w:val="clear" w:color="auto" w:fill="FFFFFF"/>
        <w:spacing w:after="0" w:line="240" w:lineRule="auto"/>
        <w:ind w:right="11" w:firstLine="709"/>
        <w:jc w:val="both"/>
        <w:rPr>
          <w:rFonts w:ascii="Times New Roman" w:hAnsi="Times New Roman" w:cs="Times New Roman"/>
          <w:sz w:val="28"/>
          <w:szCs w:val="28"/>
        </w:rPr>
      </w:pPr>
      <w:r w:rsidRPr="007858F5">
        <w:rPr>
          <w:rFonts w:ascii="Times New Roman" w:hAnsi="Times New Roman" w:cs="Times New Roman"/>
          <w:sz w:val="28"/>
          <w:szCs w:val="28"/>
        </w:rPr>
        <w:t>В летний курортный сезон продолжил работу специализированный пляж для приёма маломобильных отдыхающих на Суджукской косе. Был благоустроен спуск к морю на Центральном городском пляже.</w:t>
      </w:r>
    </w:p>
    <w:p w:rsidR="003F7D5A" w:rsidRDefault="003F7D5A" w:rsidP="003F7D5A">
      <w:pPr>
        <w:pStyle w:val="ac"/>
        <w:widowControl/>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объем оказанных услуг крупными и средними организациями курортно-туристского комплекса составил </w:t>
      </w:r>
      <w:r w:rsidRPr="007858F5">
        <w:rPr>
          <w:rFonts w:ascii="Times New Roman" w:hAnsi="Times New Roman" w:cs="Times New Roman"/>
          <w:sz w:val="28"/>
          <w:szCs w:val="28"/>
        </w:rPr>
        <w:t>216,6 млн</w:t>
      </w:r>
      <w:r w:rsidR="007858F5">
        <w:rPr>
          <w:rFonts w:ascii="Times New Roman" w:hAnsi="Times New Roman" w:cs="Times New Roman"/>
          <w:sz w:val="28"/>
          <w:szCs w:val="28"/>
        </w:rPr>
        <w:t>.</w:t>
      </w:r>
      <w:r>
        <w:rPr>
          <w:rFonts w:ascii="Times New Roman" w:hAnsi="Times New Roman" w:cs="Times New Roman"/>
          <w:sz w:val="28"/>
          <w:szCs w:val="28"/>
        </w:rPr>
        <w:t xml:space="preserve"> руб., с темпом роста </w:t>
      </w:r>
      <w:r w:rsidR="007858F5">
        <w:rPr>
          <w:rFonts w:ascii="Times New Roman" w:hAnsi="Times New Roman" w:cs="Times New Roman"/>
          <w:sz w:val="28"/>
          <w:szCs w:val="28"/>
        </w:rPr>
        <w:t>к 2013</w:t>
      </w:r>
      <w:r>
        <w:rPr>
          <w:rFonts w:ascii="Times New Roman" w:hAnsi="Times New Roman" w:cs="Times New Roman"/>
          <w:sz w:val="28"/>
          <w:szCs w:val="28"/>
        </w:rPr>
        <w:t xml:space="preserve"> году</w:t>
      </w:r>
      <w:r w:rsidR="00CB4412">
        <w:rPr>
          <w:rFonts w:ascii="Times New Roman" w:hAnsi="Times New Roman" w:cs="Times New Roman"/>
          <w:sz w:val="28"/>
          <w:szCs w:val="28"/>
        </w:rPr>
        <w:t xml:space="preserve"> 171,9%</w:t>
      </w:r>
      <w:r>
        <w:rPr>
          <w:rFonts w:ascii="Times New Roman" w:hAnsi="Times New Roman" w:cs="Times New Roman"/>
          <w:sz w:val="28"/>
          <w:szCs w:val="28"/>
        </w:rPr>
        <w:t xml:space="preserve">. </w:t>
      </w:r>
    </w:p>
    <w:p w:rsidR="003F7D5A" w:rsidRPr="007858F5" w:rsidRDefault="003F7D5A" w:rsidP="007858F5">
      <w:pPr>
        <w:spacing w:after="0" w:line="240" w:lineRule="auto"/>
        <w:ind w:firstLine="709"/>
        <w:jc w:val="both"/>
        <w:rPr>
          <w:rFonts w:ascii="Times New Roman" w:hAnsi="Times New Roman" w:cs="Times New Roman"/>
          <w:bCs/>
          <w:sz w:val="28"/>
          <w:szCs w:val="28"/>
        </w:rPr>
      </w:pPr>
      <w:r w:rsidRPr="007858F5">
        <w:rPr>
          <w:rFonts w:ascii="Times New Roman" w:hAnsi="Times New Roman" w:cs="Times New Roman"/>
          <w:bCs/>
          <w:sz w:val="28"/>
          <w:szCs w:val="28"/>
        </w:rPr>
        <w:t>В период курортного сезона</w:t>
      </w:r>
      <w:r w:rsidR="007858F5" w:rsidRPr="007858F5">
        <w:rPr>
          <w:rFonts w:ascii="Times New Roman" w:hAnsi="Times New Roman" w:cs="Times New Roman"/>
          <w:bCs/>
          <w:sz w:val="28"/>
          <w:szCs w:val="28"/>
        </w:rPr>
        <w:t xml:space="preserve"> 2015 года</w:t>
      </w:r>
      <w:r w:rsidRPr="007858F5">
        <w:rPr>
          <w:rFonts w:ascii="Times New Roman" w:hAnsi="Times New Roman" w:cs="Times New Roman"/>
          <w:bCs/>
          <w:sz w:val="28"/>
          <w:szCs w:val="28"/>
        </w:rPr>
        <w:t xml:space="preserve"> на территории городского округа функционировали </w:t>
      </w:r>
      <w:r w:rsidRPr="00CB4412">
        <w:rPr>
          <w:rFonts w:ascii="Times New Roman" w:hAnsi="Times New Roman" w:cs="Times New Roman"/>
          <w:bCs/>
          <w:sz w:val="28"/>
          <w:szCs w:val="28"/>
        </w:rPr>
        <w:t>10</w:t>
      </w:r>
      <w:r w:rsidRPr="007858F5">
        <w:rPr>
          <w:rFonts w:ascii="Times New Roman" w:hAnsi="Times New Roman" w:cs="Times New Roman"/>
          <w:b/>
          <w:bCs/>
          <w:sz w:val="28"/>
          <w:szCs w:val="28"/>
        </w:rPr>
        <w:t xml:space="preserve"> </w:t>
      </w:r>
      <w:r w:rsidRPr="007858F5">
        <w:rPr>
          <w:rFonts w:ascii="Times New Roman" w:hAnsi="Times New Roman" w:cs="Times New Roman"/>
          <w:bCs/>
          <w:sz w:val="28"/>
          <w:szCs w:val="28"/>
        </w:rPr>
        <w:t>объектов туристского показа, наиболее посещаемые из них туристами: Центр винного туризма «Абрау-Дюрсо», культурно-туристический комплекс «Россия», Новороссийский исторический музей-заповедник. Рост посещаемости объектов туристского показа составил 27%.</w:t>
      </w:r>
    </w:p>
    <w:p w:rsidR="007858F5" w:rsidRPr="007858F5" w:rsidRDefault="003F7D5A" w:rsidP="007858F5">
      <w:pPr>
        <w:spacing w:after="0" w:line="240" w:lineRule="auto"/>
        <w:jc w:val="both"/>
        <w:rPr>
          <w:rFonts w:ascii="Times New Roman" w:hAnsi="Times New Roman" w:cs="Times New Roman"/>
          <w:sz w:val="28"/>
          <w:szCs w:val="28"/>
        </w:rPr>
      </w:pPr>
      <w:r w:rsidRPr="007858F5">
        <w:rPr>
          <w:sz w:val="28"/>
          <w:szCs w:val="28"/>
        </w:rPr>
        <w:t xml:space="preserve">        </w:t>
      </w:r>
      <w:r w:rsidRPr="007858F5">
        <w:rPr>
          <w:rFonts w:ascii="Times New Roman" w:hAnsi="Times New Roman" w:cs="Times New Roman"/>
          <w:sz w:val="28"/>
          <w:szCs w:val="28"/>
        </w:rPr>
        <w:t>Продолжается обустройство объектов туристического показа (</w:t>
      </w:r>
      <w:r w:rsidRPr="007858F5">
        <w:rPr>
          <w:rFonts w:ascii="Times New Roman" w:hAnsi="Times New Roman" w:cs="Times New Roman"/>
          <w:bCs/>
          <w:sz w:val="28"/>
          <w:szCs w:val="28"/>
        </w:rPr>
        <w:t xml:space="preserve">культурно-туристический комплекс «Россия», </w:t>
      </w:r>
      <w:r w:rsidRPr="007858F5">
        <w:rPr>
          <w:rFonts w:ascii="Times New Roman" w:hAnsi="Times New Roman" w:cs="Times New Roman"/>
          <w:sz w:val="28"/>
          <w:szCs w:val="28"/>
        </w:rPr>
        <w:t>парк живой природы «До-До» и «Центр винного туризма Абрау-Дюрсо»).</w:t>
      </w:r>
    </w:p>
    <w:p w:rsidR="003F7D5A" w:rsidRPr="007858F5" w:rsidRDefault="003F7D5A" w:rsidP="007858F5">
      <w:pPr>
        <w:spacing w:after="0" w:line="240" w:lineRule="auto"/>
        <w:ind w:firstLine="708"/>
        <w:jc w:val="both"/>
        <w:rPr>
          <w:rFonts w:ascii="Times New Roman" w:hAnsi="Times New Roman" w:cs="Times New Roman"/>
          <w:sz w:val="28"/>
          <w:szCs w:val="28"/>
        </w:rPr>
      </w:pPr>
      <w:r w:rsidRPr="007858F5">
        <w:rPr>
          <w:rFonts w:ascii="Times New Roman" w:hAnsi="Times New Roman" w:cs="Times New Roman"/>
          <w:sz w:val="28"/>
          <w:szCs w:val="28"/>
        </w:rPr>
        <w:t xml:space="preserve"> В 2015 году заключены соглашения о реализации инвестиционных проектов на территории туристско-рекреационного кластера «Абрау </w:t>
      </w:r>
      <w:r w:rsidR="00CB4412">
        <w:rPr>
          <w:rFonts w:ascii="Times New Roman" w:hAnsi="Times New Roman" w:cs="Times New Roman"/>
          <w:sz w:val="28"/>
          <w:szCs w:val="28"/>
        </w:rPr>
        <w:t>-</w:t>
      </w:r>
      <w:r w:rsidRPr="007858F5">
        <w:rPr>
          <w:rFonts w:ascii="Times New Roman" w:hAnsi="Times New Roman" w:cs="Times New Roman"/>
          <w:sz w:val="28"/>
          <w:szCs w:val="28"/>
        </w:rPr>
        <w:t xml:space="preserve"> Утриш» с участием 7 предприятий-инвесторов. </w:t>
      </w:r>
    </w:p>
    <w:p w:rsidR="00560774" w:rsidRDefault="00663E59" w:rsidP="00450CD7">
      <w:pPr>
        <w:pStyle w:val="aa"/>
        <w:ind w:firstLine="708"/>
        <w:jc w:val="both"/>
        <w:rPr>
          <w:b w:val="0"/>
        </w:rPr>
      </w:pPr>
      <w:r w:rsidRPr="00202A3E">
        <w:rPr>
          <w:b w:val="0"/>
        </w:rPr>
        <w:t>В 201</w:t>
      </w:r>
      <w:r w:rsidR="00450CD7">
        <w:rPr>
          <w:b w:val="0"/>
        </w:rPr>
        <w:t>5 году по сравнению с 2013</w:t>
      </w:r>
      <w:r w:rsidRPr="00202A3E">
        <w:rPr>
          <w:b w:val="0"/>
        </w:rPr>
        <w:t xml:space="preserve"> годом обеспечен прирост </w:t>
      </w:r>
      <w:r w:rsidR="00450CD7">
        <w:rPr>
          <w:b w:val="0"/>
        </w:rPr>
        <w:t>сальдированного финансового результата</w:t>
      </w:r>
      <w:r w:rsidR="00C3102B">
        <w:rPr>
          <w:b w:val="0"/>
        </w:rPr>
        <w:t xml:space="preserve"> хозяйствующих</w:t>
      </w:r>
      <w:r w:rsidRPr="00202A3E">
        <w:rPr>
          <w:b w:val="0"/>
        </w:rPr>
        <w:t xml:space="preserve"> </w:t>
      </w:r>
      <w:r w:rsidR="00560774">
        <w:rPr>
          <w:b w:val="0"/>
        </w:rPr>
        <w:t xml:space="preserve">субъектов </w:t>
      </w:r>
      <w:r w:rsidRPr="00202A3E">
        <w:rPr>
          <w:b w:val="0"/>
        </w:rPr>
        <w:t xml:space="preserve">в </w:t>
      </w:r>
      <w:r w:rsidR="00C3102B">
        <w:rPr>
          <w:b w:val="0"/>
        </w:rPr>
        <w:t>1,5</w:t>
      </w:r>
      <w:r w:rsidRPr="00202A3E">
        <w:rPr>
          <w:b w:val="0"/>
        </w:rPr>
        <w:t xml:space="preserve"> раза (с </w:t>
      </w:r>
      <w:r w:rsidR="00C3102B">
        <w:rPr>
          <w:b w:val="0"/>
        </w:rPr>
        <w:t>10,6</w:t>
      </w:r>
      <w:r w:rsidRPr="00202A3E">
        <w:rPr>
          <w:b w:val="0"/>
        </w:rPr>
        <w:t xml:space="preserve"> млрд. рублей в 20</w:t>
      </w:r>
      <w:r w:rsidR="00C3102B">
        <w:rPr>
          <w:b w:val="0"/>
        </w:rPr>
        <w:t>13</w:t>
      </w:r>
      <w:r w:rsidRPr="00202A3E">
        <w:rPr>
          <w:b w:val="0"/>
        </w:rPr>
        <w:t xml:space="preserve"> году до </w:t>
      </w:r>
      <w:r w:rsidR="00C3102B">
        <w:rPr>
          <w:b w:val="0"/>
        </w:rPr>
        <w:t>15,5</w:t>
      </w:r>
      <w:r w:rsidRPr="00202A3E">
        <w:rPr>
          <w:b w:val="0"/>
        </w:rPr>
        <w:t xml:space="preserve"> млрд. рублей в 201</w:t>
      </w:r>
      <w:r w:rsidR="00C3102B">
        <w:rPr>
          <w:b w:val="0"/>
        </w:rPr>
        <w:t>5</w:t>
      </w:r>
      <w:r w:rsidRPr="00202A3E">
        <w:rPr>
          <w:b w:val="0"/>
        </w:rPr>
        <w:t xml:space="preserve"> году).</w:t>
      </w:r>
      <w:r w:rsidR="00C3102B">
        <w:rPr>
          <w:b w:val="0"/>
        </w:rPr>
        <w:t xml:space="preserve"> </w:t>
      </w:r>
    </w:p>
    <w:p w:rsidR="00663E59" w:rsidRDefault="00C3102B" w:rsidP="00450CD7">
      <w:pPr>
        <w:pStyle w:val="aa"/>
        <w:ind w:firstLine="708"/>
        <w:jc w:val="both"/>
        <w:rPr>
          <w:b w:val="0"/>
        </w:rPr>
      </w:pPr>
      <w:r>
        <w:rPr>
          <w:b w:val="0"/>
        </w:rPr>
        <w:lastRenderedPageBreak/>
        <w:t xml:space="preserve">В 2014 году </w:t>
      </w:r>
      <w:r w:rsidR="00560774">
        <w:rPr>
          <w:b w:val="0"/>
        </w:rPr>
        <w:t xml:space="preserve">был </w:t>
      </w:r>
      <w:r>
        <w:rPr>
          <w:b w:val="0"/>
        </w:rPr>
        <w:t>отмечен отрицательный сальдированный финансовый результат в сумме 103,2 млрд. рублей в связи со сложившейся отрицательной курсовой разницей по заемным обязательствам крупнейших предприятий транспорта в иностранной валюте в результате резкого роста курса доллара в декабре 2014 года.</w:t>
      </w:r>
    </w:p>
    <w:p w:rsidR="00366554" w:rsidRDefault="00366554" w:rsidP="00AD65A8">
      <w:pPr>
        <w:jc w:val="both"/>
        <w:rPr>
          <w:rFonts w:ascii="Times New Roman" w:hAnsi="Times New Roman" w:cs="Times New Roman"/>
          <w:b/>
          <w:sz w:val="28"/>
          <w:szCs w:val="28"/>
        </w:rPr>
      </w:pPr>
    </w:p>
    <w:p w:rsidR="00AD65A8" w:rsidRDefault="00AD65A8" w:rsidP="00AD65A8">
      <w:pPr>
        <w:jc w:val="both"/>
        <w:rPr>
          <w:rFonts w:ascii="Times New Roman" w:hAnsi="Times New Roman" w:cs="Times New Roman"/>
          <w:b/>
          <w:sz w:val="28"/>
          <w:szCs w:val="28"/>
        </w:rPr>
      </w:pPr>
      <w:r>
        <w:rPr>
          <w:rFonts w:ascii="Times New Roman" w:hAnsi="Times New Roman" w:cs="Times New Roman"/>
          <w:b/>
          <w:sz w:val="28"/>
          <w:szCs w:val="28"/>
        </w:rPr>
        <w:t>1.4. Отдельные показатели социально-экономического положения населения</w:t>
      </w:r>
    </w:p>
    <w:p w:rsidR="0046654F" w:rsidRDefault="0046654F" w:rsidP="0046654F">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1.4</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46654F" w:rsidRPr="001251C5" w:rsidTr="005A3172">
        <w:tc>
          <w:tcPr>
            <w:tcW w:w="594" w:type="dxa"/>
            <w:vMerge w:val="restart"/>
            <w:tcBorders>
              <w:top w:val="single" w:sz="4" w:space="0" w:color="auto"/>
              <w:left w:val="single" w:sz="4" w:space="0" w:color="auto"/>
              <w:right w:val="single" w:sz="4" w:space="0" w:color="auto"/>
            </w:tcBorders>
            <w:vAlign w:val="center"/>
            <w:hideMark/>
          </w:tcPr>
          <w:p w:rsidR="0046654F" w:rsidRPr="001251C5" w:rsidRDefault="0046654F"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xml:space="preserve">№ </w:t>
            </w:r>
            <w:proofErr w:type="gramStart"/>
            <w:r w:rsidRPr="001251C5">
              <w:rPr>
                <w:rFonts w:ascii="Times New Roman" w:hAnsi="Times New Roman"/>
                <w:sz w:val="24"/>
                <w:szCs w:val="24"/>
              </w:rPr>
              <w:t>п</w:t>
            </w:r>
            <w:proofErr w:type="gramEnd"/>
            <w:r w:rsidRPr="001251C5">
              <w:rPr>
                <w:rFonts w:ascii="Times New Roman" w:hAnsi="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46654F" w:rsidRPr="001251C5" w:rsidRDefault="0046654F" w:rsidP="005A3172">
            <w:pPr>
              <w:spacing w:after="0" w:line="240" w:lineRule="auto"/>
              <w:contextualSpacing/>
              <w:jc w:val="center"/>
              <w:rPr>
                <w:rFonts w:ascii="Times New Roman" w:hAnsi="Times New Roman"/>
                <w:sz w:val="24"/>
                <w:szCs w:val="24"/>
              </w:rPr>
            </w:pPr>
          </w:p>
          <w:p w:rsidR="0046654F" w:rsidRPr="001251C5" w:rsidRDefault="0046654F"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46654F" w:rsidRPr="001251C5" w:rsidRDefault="0046654F"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2013 год</w:t>
            </w:r>
          </w:p>
        </w:tc>
        <w:tc>
          <w:tcPr>
            <w:tcW w:w="992" w:type="dxa"/>
            <w:vMerge w:val="restart"/>
            <w:tcBorders>
              <w:top w:val="single" w:sz="4" w:space="0" w:color="auto"/>
              <w:left w:val="single" w:sz="4" w:space="0" w:color="auto"/>
              <w:right w:val="single" w:sz="4" w:space="0" w:color="auto"/>
            </w:tcBorders>
            <w:vAlign w:val="center"/>
            <w:hideMark/>
          </w:tcPr>
          <w:p w:rsidR="0046654F" w:rsidRPr="001251C5" w:rsidRDefault="0046654F" w:rsidP="005A3172">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46654F" w:rsidRPr="001251C5" w:rsidRDefault="0046654F" w:rsidP="005A3172">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hideMark/>
          </w:tcPr>
          <w:p w:rsidR="0046654F" w:rsidRPr="001251C5" w:rsidRDefault="0046654F" w:rsidP="005A3172">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6</w:t>
            </w:r>
            <w:r w:rsidRPr="001251C5">
              <w:rPr>
                <w:rFonts w:ascii="Times New Roman" w:hAnsi="Times New Roman"/>
                <w:sz w:val="24"/>
                <w:szCs w:val="24"/>
              </w:rPr>
              <w:t xml:space="preserve"> год</w:t>
            </w:r>
          </w:p>
          <w:p w:rsidR="0046654F" w:rsidRPr="001251C5" w:rsidRDefault="0046654F" w:rsidP="005A3172">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6654F" w:rsidRDefault="0046654F"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46654F" w:rsidRPr="001251C5" w:rsidRDefault="0046654F"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2015 год </w:t>
            </w:r>
            <w:proofErr w:type="gramStart"/>
            <w:r>
              <w:rPr>
                <w:rFonts w:ascii="Times New Roman" w:hAnsi="Times New Roman"/>
                <w:sz w:val="24"/>
                <w:szCs w:val="24"/>
              </w:rPr>
              <w:t>к</w:t>
            </w:r>
            <w:proofErr w:type="gramEnd"/>
            <w:r>
              <w:rPr>
                <w:rFonts w:ascii="Times New Roman" w:hAnsi="Times New Roman"/>
                <w:sz w:val="24"/>
                <w:szCs w:val="24"/>
              </w:rPr>
              <w:t>, %</w:t>
            </w:r>
          </w:p>
        </w:tc>
      </w:tr>
      <w:tr w:rsidR="0046654F" w:rsidRPr="001251C5" w:rsidTr="005A3172">
        <w:tc>
          <w:tcPr>
            <w:tcW w:w="594" w:type="dxa"/>
            <w:vMerge/>
            <w:tcBorders>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2013 год</w:t>
            </w:r>
          </w:p>
        </w:tc>
        <w:tc>
          <w:tcPr>
            <w:tcW w:w="992"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r>
      <w:tr w:rsidR="0046654F" w:rsidRPr="001251C5" w:rsidTr="005A3172">
        <w:tc>
          <w:tcPr>
            <w:tcW w:w="594"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Среднегодовая численность населения, чел.</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814522">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814522" w:rsidRPr="001251C5" w:rsidRDefault="006D2A5A" w:rsidP="0081452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310516</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6D2A5A">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6D2A5A" w:rsidRPr="001251C5" w:rsidRDefault="006D2A5A" w:rsidP="006D2A5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316278</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6D2A5A">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6D2A5A" w:rsidRPr="001251C5" w:rsidRDefault="006D2A5A" w:rsidP="006D2A5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322262</w:t>
            </w:r>
          </w:p>
        </w:tc>
        <w:tc>
          <w:tcPr>
            <w:tcW w:w="1134" w:type="dxa"/>
            <w:tcBorders>
              <w:top w:val="single" w:sz="4" w:space="0" w:color="auto"/>
              <w:left w:val="single" w:sz="4" w:space="0" w:color="auto"/>
              <w:bottom w:val="single" w:sz="4" w:space="0" w:color="auto"/>
              <w:right w:val="single" w:sz="4" w:space="0" w:color="auto"/>
            </w:tcBorders>
          </w:tcPr>
          <w:p w:rsidR="0046654F" w:rsidRDefault="0046654F" w:rsidP="006D2A5A">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6D2A5A" w:rsidRPr="001251C5" w:rsidRDefault="006D2A5A" w:rsidP="006D2A5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325275</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6D2A5A">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6D2A5A" w:rsidRPr="001251C5" w:rsidRDefault="006D2A5A" w:rsidP="006D2A5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103,8</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6D2A5A">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6D2A5A" w:rsidRPr="001251C5" w:rsidRDefault="006D2A5A" w:rsidP="006D2A5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101,9</w:t>
            </w:r>
          </w:p>
        </w:tc>
      </w:tr>
      <w:tr w:rsidR="0046654F" w:rsidRPr="001251C5" w:rsidTr="005A3172">
        <w:tc>
          <w:tcPr>
            <w:tcW w:w="594"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6F0876">
              <w:rPr>
                <w:rFonts w:ascii="Times New Roman" w:hAnsi="Times New Roman"/>
                <w:sz w:val="24"/>
                <w:szCs w:val="24"/>
              </w:rPr>
              <w:t>реднегодовая численность занятых в экономике</w:t>
            </w:r>
            <w:r>
              <w:rPr>
                <w:rFonts w:ascii="Times New Roman" w:hAnsi="Times New Roman"/>
                <w:sz w:val="24"/>
                <w:szCs w:val="24"/>
              </w:rPr>
              <w:t>, чел.</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6D2A5A">
            <w:pPr>
              <w:widowControl w:val="0"/>
              <w:spacing w:after="0" w:line="240" w:lineRule="auto"/>
              <w:contextualSpacing/>
              <w:jc w:val="center"/>
              <w:rPr>
                <w:rFonts w:ascii="Times New Roman" w:hAnsi="Times New Roman"/>
                <w:sz w:val="24"/>
                <w:szCs w:val="24"/>
              </w:rPr>
            </w:pPr>
          </w:p>
          <w:p w:rsidR="006D2A5A" w:rsidRDefault="006D2A5A" w:rsidP="006D2A5A">
            <w:pPr>
              <w:widowControl w:val="0"/>
              <w:spacing w:after="0" w:line="240" w:lineRule="auto"/>
              <w:contextualSpacing/>
              <w:jc w:val="center"/>
              <w:rPr>
                <w:rFonts w:ascii="Times New Roman" w:hAnsi="Times New Roman"/>
                <w:sz w:val="24"/>
                <w:szCs w:val="24"/>
              </w:rPr>
            </w:pPr>
          </w:p>
          <w:p w:rsidR="006D2A5A" w:rsidRPr="001251C5" w:rsidRDefault="006D2A5A" w:rsidP="006D2A5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153700</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401C8A">
            <w:pPr>
              <w:widowControl w:val="0"/>
              <w:spacing w:after="0" w:line="240" w:lineRule="auto"/>
              <w:contextualSpacing/>
              <w:jc w:val="center"/>
              <w:rPr>
                <w:rFonts w:ascii="Times New Roman" w:hAnsi="Times New Roman"/>
                <w:sz w:val="24"/>
                <w:szCs w:val="24"/>
              </w:rPr>
            </w:pPr>
          </w:p>
          <w:p w:rsidR="00401C8A" w:rsidRDefault="00401C8A" w:rsidP="00401C8A">
            <w:pPr>
              <w:widowControl w:val="0"/>
              <w:spacing w:after="0" w:line="240" w:lineRule="auto"/>
              <w:contextualSpacing/>
              <w:jc w:val="center"/>
              <w:rPr>
                <w:rFonts w:ascii="Times New Roman" w:hAnsi="Times New Roman"/>
                <w:sz w:val="24"/>
                <w:szCs w:val="24"/>
              </w:rPr>
            </w:pPr>
          </w:p>
          <w:p w:rsidR="00401C8A" w:rsidRPr="001251C5" w:rsidRDefault="00401C8A" w:rsidP="00401C8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154300</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401C8A">
            <w:pPr>
              <w:widowControl w:val="0"/>
              <w:spacing w:after="0" w:line="240" w:lineRule="auto"/>
              <w:contextualSpacing/>
              <w:jc w:val="center"/>
              <w:rPr>
                <w:rFonts w:ascii="Times New Roman" w:hAnsi="Times New Roman"/>
                <w:sz w:val="24"/>
                <w:szCs w:val="24"/>
              </w:rPr>
            </w:pPr>
          </w:p>
          <w:p w:rsidR="00401C8A" w:rsidRDefault="00401C8A" w:rsidP="00401C8A">
            <w:pPr>
              <w:widowControl w:val="0"/>
              <w:spacing w:after="0" w:line="240" w:lineRule="auto"/>
              <w:contextualSpacing/>
              <w:jc w:val="center"/>
              <w:rPr>
                <w:rFonts w:ascii="Times New Roman" w:hAnsi="Times New Roman"/>
                <w:sz w:val="24"/>
                <w:szCs w:val="24"/>
              </w:rPr>
            </w:pPr>
          </w:p>
          <w:p w:rsidR="00401C8A" w:rsidRPr="001251C5" w:rsidRDefault="00401C8A" w:rsidP="00401C8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154800</w:t>
            </w:r>
          </w:p>
        </w:tc>
        <w:tc>
          <w:tcPr>
            <w:tcW w:w="1134" w:type="dxa"/>
            <w:tcBorders>
              <w:top w:val="single" w:sz="4" w:space="0" w:color="auto"/>
              <w:left w:val="single" w:sz="4" w:space="0" w:color="auto"/>
              <w:bottom w:val="single" w:sz="4" w:space="0" w:color="auto"/>
              <w:right w:val="single" w:sz="4" w:space="0" w:color="auto"/>
            </w:tcBorders>
          </w:tcPr>
          <w:p w:rsidR="0046654F" w:rsidRDefault="0046654F" w:rsidP="00401C8A">
            <w:pPr>
              <w:widowControl w:val="0"/>
              <w:spacing w:after="0" w:line="240" w:lineRule="auto"/>
              <w:contextualSpacing/>
              <w:jc w:val="center"/>
              <w:rPr>
                <w:rFonts w:ascii="Times New Roman" w:hAnsi="Times New Roman"/>
                <w:sz w:val="24"/>
                <w:szCs w:val="24"/>
              </w:rPr>
            </w:pPr>
          </w:p>
          <w:p w:rsidR="00401C8A" w:rsidRDefault="00401C8A" w:rsidP="00401C8A">
            <w:pPr>
              <w:widowControl w:val="0"/>
              <w:spacing w:after="0" w:line="240" w:lineRule="auto"/>
              <w:contextualSpacing/>
              <w:jc w:val="center"/>
              <w:rPr>
                <w:rFonts w:ascii="Times New Roman" w:hAnsi="Times New Roman"/>
                <w:sz w:val="24"/>
                <w:szCs w:val="24"/>
              </w:rPr>
            </w:pPr>
          </w:p>
          <w:p w:rsidR="00401C8A" w:rsidRPr="001251C5" w:rsidRDefault="00401C8A" w:rsidP="00401C8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155100</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401C8A">
            <w:pPr>
              <w:widowControl w:val="0"/>
              <w:spacing w:after="0" w:line="240" w:lineRule="auto"/>
              <w:contextualSpacing/>
              <w:jc w:val="center"/>
              <w:rPr>
                <w:rFonts w:ascii="Times New Roman" w:hAnsi="Times New Roman"/>
                <w:sz w:val="24"/>
                <w:szCs w:val="24"/>
              </w:rPr>
            </w:pPr>
          </w:p>
          <w:p w:rsidR="00401C8A" w:rsidRDefault="00401C8A" w:rsidP="00401C8A">
            <w:pPr>
              <w:widowControl w:val="0"/>
              <w:spacing w:after="0" w:line="240" w:lineRule="auto"/>
              <w:contextualSpacing/>
              <w:jc w:val="center"/>
              <w:rPr>
                <w:rFonts w:ascii="Times New Roman" w:hAnsi="Times New Roman"/>
                <w:sz w:val="24"/>
                <w:szCs w:val="24"/>
              </w:rPr>
            </w:pPr>
          </w:p>
          <w:p w:rsidR="00401C8A" w:rsidRPr="001251C5" w:rsidRDefault="00401C8A" w:rsidP="00401C8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100,7</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401C8A">
            <w:pPr>
              <w:widowControl w:val="0"/>
              <w:spacing w:after="0" w:line="240" w:lineRule="auto"/>
              <w:contextualSpacing/>
              <w:jc w:val="center"/>
              <w:rPr>
                <w:rFonts w:ascii="Times New Roman" w:hAnsi="Times New Roman"/>
                <w:sz w:val="24"/>
                <w:szCs w:val="24"/>
              </w:rPr>
            </w:pPr>
          </w:p>
          <w:p w:rsidR="00401C8A" w:rsidRDefault="00401C8A" w:rsidP="00401C8A">
            <w:pPr>
              <w:widowControl w:val="0"/>
              <w:spacing w:after="0" w:line="240" w:lineRule="auto"/>
              <w:contextualSpacing/>
              <w:jc w:val="center"/>
              <w:rPr>
                <w:rFonts w:ascii="Times New Roman" w:hAnsi="Times New Roman"/>
                <w:sz w:val="24"/>
                <w:szCs w:val="24"/>
              </w:rPr>
            </w:pPr>
          </w:p>
          <w:p w:rsidR="00401C8A" w:rsidRPr="001251C5" w:rsidRDefault="00401C8A" w:rsidP="00401C8A">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100,3</w:t>
            </w:r>
          </w:p>
        </w:tc>
      </w:tr>
      <w:tr w:rsidR="0046654F" w:rsidRPr="001251C5" w:rsidTr="005A3172">
        <w:tc>
          <w:tcPr>
            <w:tcW w:w="594"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Среднегодовая численность зарегистрированных безработных</w:t>
            </w:r>
            <w:r>
              <w:rPr>
                <w:rFonts w:ascii="Times New Roman" w:hAnsi="Times New Roman"/>
                <w:sz w:val="24"/>
                <w:szCs w:val="24"/>
              </w:rPr>
              <w:t>, чел.</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066E7F">
            <w:pPr>
              <w:widowControl w:val="0"/>
              <w:spacing w:after="0" w:line="240" w:lineRule="auto"/>
              <w:contextualSpacing/>
              <w:jc w:val="center"/>
              <w:rPr>
                <w:rFonts w:ascii="Times New Roman" w:hAnsi="Times New Roman"/>
                <w:sz w:val="24"/>
                <w:szCs w:val="24"/>
              </w:rPr>
            </w:pPr>
          </w:p>
          <w:p w:rsidR="00066E7F" w:rsidRDefault="00066E7F" w:rsidP="00066E7F">
            <w:pPr>
              <w:widowControl w:val="0"/>
              <w:spacing w:after="0" w:line="240" w:lineRule="auto"/>
              <w:contextualSpacing/>
              <w:jc w:val="center"/>
              <w:rPr>
                <w:rFonts w:ascii="Times New Roman" w:hAnsi="Times New Roman"/>
                <w:sz w:val="24"/>
                <w:szCs w:val="24"/>
              </w:rPr>
            </w:pPr>
          </w:p>
          <w:p w:rsidR="00066E7F" w:rsidRDefault="00066E7F" w:rsidP="00066E7F">
            <w:pPr>
              <w:widowControl w:val="0"/>
              <w:spacing w:after="0" w:line="240" w:lineRule="auto"/>
              <w:contextualSpacing/>
              <w:jc w:val="center"/>
              <w:rPr>
                <w:rFonts w:ascii="Times New Roman" w:hAnsi="Times New Roman"/>
                <w:sz w:val="24"/>
                <w:szCs w:val="24"/>
              </w:rPr>
            </w:pPr>
          </w:p>
          <w:p w:rsidR="00066E7F" w:rsidRPr="001251C5" w:rsidRDefault="00D057B9" w:rsidP="00066E7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430</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066E7F">
            <w:pPr>
              <w:widowControl w:val="0"/>
              <w:spacing w:after="0" w:line="240" w:lineRule="auto"/>
              <w:contextualSpacing/>
              <w:jc w:val="center"/>
              <w:rPr>
                <w:rFonts w:ascii="Times New Roman" w:hAnsi="Times New Roman"/>
                <w:sz w:val="24"/>
                <w:szCs w:val="24"/>
              </w:rPr>
            </w:pPr>
          </w:p>
          <w:p w:rsidR="00066E7F" w:rsidRDefault="00066E7F" w:rsidP="00066E7F">
            <w:pPr>
              <w:widowControl w:val="0"/>
              <w:spacing w:after="0" w:line="240" w:lineRule="auto"/>
              <w:contextualSpacing/>
              <w:rPr>
                <w:rFonts w:ascii="Times New Roman" w:hAnsi="Times New Roman"/>
                <w:sz w:val="24"/>
                <w:szCs w:val="24"/>
              </w:rPr>
            </w:pPr>
          </w:p>
          <w:p w:rsidR="00066E7F" w:rsidRDefault="00066E7F" w:rsidP="00066E7F">
            <w:pPr>
              <w:widowControl w:val="0"/>
              <w:spacing w:after="0" w:line="240" w:lineRule="auto"/>
              <w:contextualSpacing/>
              <w:jc w:val="center"/>
              <w:rPr>
                <w:rFonts w:ascii="Times New Roman" w:hAnsi="Times New Roman"/>
                <w:sz w:val="24"/>
                <w:szCs w:val="24"/>
              </w:rPr>
            </w:pPr>
          </w:p>
          <w:p w:rsidR="00066E7F" w:rsidRPr="001251C5" w:rsidRDefault="00401C8A" w:rsidP="00066E7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375</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066E7F">
            <w:pPr>
              <w:widowControl w:val="0"/>
              <w:spacing w:after="0" w:line="240" w:lineRule="auto"/>
              <w:contextualSpacing/>
              <w:jc w:val="center"/>
              <w:rPr>
                <w:rFonts w:ascii="Times New Roman" w:hAnsi="Times New Roman"/>
                <w:sz w:val="24"/>
                <w:szCs w:val="24"/>
              </w:rPr>
            </w:pPr>
          </w:p>
          <w:p w:rsidR="00401C8A" w:rsidRDefault="00401C8A" w:rsidP="00066E7F">
            <w:pPr>
              <w:widowControl w:val="0"/>
              <w:spacing w:after="0" w:line="240" w:lineRule="auto"/>
              <w:contextualSpacing/>
              <w:jc w:val="center"/>
              <w:rPr>
                <w:rFonts w:ascii="Times New Roman" w:hAnsi="Times New Roman"/>
                <w:sz w:val="24"/>
                <w:szCs w:val="24"/>
              </w:rPr>
            </w:pPr>
          </w:p>
          <w:p w:rsidR="00401C8A" w:rsidRDefault="00401C8A" w:rsidP="00066E7F">
            <w:pPr>
              <w:widowControl w:val="0"/>
              <w:spacing w:after="0" w:line="240" w:lineRule="auto"/>
              <w:contextualSpacing/>
              <w:jc w:val="center"/>
              <w:rPr>
                <w:rFonts w:ascii="Times New Roman" w:hAnsi="Times New Roman"/>
                <w:sz w:val="24"/>
                <w:szCs w:val="24"/>
              </w:rPr>
            </w:pPr>
          </w:p>
          <w:p w:rsidR="00401C8A" w:rsidRPr="001251C5" w:rsidRDefault="00401C8A" w:rsidP="00066E7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249</w:t>
            </w:r>
          </w:p>
        </w:tc>
        <w:tc>
          <w:tcPr>
            <w:tcW w:w="1134" w:type="dxa"/>
            <w:tcBorders>
              <w:top w:val="single" w:sz="4" w:space="0" w:color="auto"/>
              <w:left w:val="single" w:sz="4" w:space="0" w:color="auto"/>
              <w:bottom w:val="single" w:sz="4" w:space="0" w:color="auto"/>
              <w:right w:val="single" w:sz="4" w:space="0" w:color="auto"/>
            </w:tcBorders>
          </w:tcPr>
          <w:p w:rsidR="0046654F" w:rsidRDefault="0046654F" w:rsidP="00066E7F">
            <w:pPr>
              <w:widowControl w:val="0"/>
              <w:spacing w:after="0" w:line="240" w:lineRule="auto"/>
              <w:contextualSpacing/>
              <w:jc w:val="center"/>
              <w:rPr>
                <w:rFonts w:ascii="Times New Roman" w:hAnsi="Times New Roman"/>
                <w:sz w:val="24"/>
                <w:szCs w:val="24"/>
              </w:rPr>
            </w:pPr>
          </w:p>
          <w:p w:rsidR="00D057B9" w:rsidRDefault="00D057B9" w:rsidP="00066E7F">
            <w:pPr>
              <w:widowControl w:val="0"/>
              <w:spacing w:after="0" w:line="240" w:lineRule="auto"/>
              <w:contextualSpacing/>
              <w:jc w:val="center"/>
              <w:rPr>
                <w:rFonts w:ascii="Times New Roman" w:hAnsi="Times New Roman"/>
                <w:sz w:val="24"/>
                <w:szCs w:val="24"/>
              </w:rPr>
            </w:pPr>
          </w:p>
          <w:p w:rsidR="00D057B9" w:rsidRDefault="00D057B9" w:rsidP="00066E7F">
            <w:pPr>
              <w:widowControl w:val="0"/>
              <w:spacing w:after="0" w:line="240" w:lineRule="auto"/>
              <w:contextualSpacing/>
              <w:jc w:val="center"/>
              <w:rPr>
                <w:rFonts w:ascii="Times New Roman" w:hAnsi="Times New Roman"/>
                <w:sz w:val="24"/>
                <w:szCs w:val="24"/>
              </w:rPr>
            </w:pPr>
          </w:p>
          <w:p w:rsidR="00D057B9" w:rsidRPr="001251C5" w:rsidRDefault="00BA766C" w:rsidP="00066E7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066E7F">
            <w:pPr>
              <w:widowControl w:val="0"/>
              <w:spacing w:after="0" w:line="240" w:lineRule="auto"/>
              <w:contextualSpacing/>
              <w:jc w:val="center"/>
              <w:rPr>
                <w:rFonts w:ascii="Times New Roman" w:hAnsi="Times New Roman"/>
                <w:sz w:val="24"/>
                <w:szCs w:val="24"/>
              </w:rPr>
            </w:pPr>
          </w:p>
          <w:p w:rsidR="00BA766C" w:rsidRDefault="00BA766C" w:rsidP="00066E7F">
            <w:pPr>
              <w:widowControl w:val="0"/>
              <w:spacing w:after="0" w:line="240" w:lineRule="auto"/>
              <w:contextualSpacing/>
              <w:jc w:val="center"/>
              <w:rPr>
                <w:rFonts w:ascii="Times New Roman" w:hAnsi="Times New Roman"/>
                <w:sz w:val="24"/>
                <w:szCs w:val="24"/>
              </w:rPr>
            </w:pPr>
          </w:p>
          <w:p w:rsidR="00BA766C" w:rsidRDefault="00BA766C" w:rsidP="00066E7F">
            <w:pPr>
              <w:widowControl w:val="0"/>
              <w:spacing w:after="0" w:line="240" w:lineRule="auto"/>
              <w:contextualSpacing/>
              <w:jc w:val="center"/>
              <w:rPr>
                <w:rFonts w:ascii="Times New Roman" w:hAnsi="Times New Roman"/>
                <w:sz w:val="24"/>
                <w:szCs w:val="24"/>
              </w:rPr>
            </w:pPr>
          </w:p>
          <w:p w:rsidR="00BA766C" w:rsidRPr="001251C5" w:rsidRDefault="00BA766C" w:rsidP="00066E7F">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57,9</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Pr="001251C5" w:rsidRDefault="00BA766C" w:rsidP="00BA766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66,4</w:t>
            </w:r>
          </w:p>
        </w:tc>
      </w:tr>
      <w:tr w:rsidR="0046654F" w:rsidRPr="001251C5" w:rsidTr="005A3172">
        <w:tc>
          <w:tcPr>
            <w:tcW w:w="594" w:type="dxa"/>
            <w:tcBorders>
              <w:top w:val="single" w:sz="4" w:space="0" w:color="auto"/>
              <w:left w:val="single" w:sz="4" w:space="0" w:color="auto"/>
              <w:bottom w:val="single" w:sz="4" w:space="0" w:color="auto"/>
              <w:right w:val="single" w:sz="4" w:space="0" w:color="auto"/>
            </w:tcBorders>
          </w:tcPr>
          <w:p w:rsidR="0046654F" w:rsidRPr="001251C5" w:rsidRDefault="0046654F"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46654F" w:rsidRDefault="0046654F" w:rsidP="005A3172">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Среднемесячная начисленная заработная плата одного работника</w:t>
            </w:r>
            <w:r w:rsidR="00814522">
              <w:rPr>
                <w:rFonts w:ascii="Times New Roman" w:hAnsi="Times New Roman"/>
                <w:sz w:val="24"/>
                <w:szCs w:val="24"/>
              </w:rPr>
              <w:t xml:space="preserve"> (по кругу крупных и средних предприятий)</w:t>
            </w:r>
            <w:r>
              <w:rPr>
                <w:rFonts w:ascii="Times New Roman" w:hAnsi="Times New Roman"/>
                <w:sz w:val="24"/>
                <w:szCs w:val="24"/>
              </w:rPr>
              <w:t>, чел.</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5A3172">
            <w:pPr>
              <w:widowControl w:val="0"/>
              <w:spacing w:after="0" w:line="240" w:lineRule="auto"/>
              <w:contextualSpacing/>
              <w:jc w:val="both"/>
              <w:rPr>
                <w:rFonts w:ascii="Times New Roman" w:hAnsi="Times New Roman"/>
                <w:sz w:val="24"/>
                <w:szCs w:val="24"/>
              </w:rPr>
            </w:pPr>
          </w:p>
          <w:p w:rsidR="009161BB" w:rsidRDefault="009161BB" w:rsidP="005A3172">
            <w:pPr>
              <w:widowControl w:val="0"/>
              <w:spacing w:after="0" w:line="240" w:lineRule="auto"/>
              <w:contextualSpacing/>
              <w:jc w:val="both"/>
              <w:rPr>
                <w:rFonts w:ascii="Times New Roman" w:hAnsi="Times New Roman"/>
                <w:sz w:val="24"/>
                <w:szCs w:val="24"/>
              </w:rPr>
            </w:pPr>
          </w:p>
          <w:p w:rsidR="009161BB" w:rsidRDefault="009161BB" w:rsidP="005A3172">
            <w:pPr>
              <w:widowControl w:val="0"/>
              <w:spacing w:after="0" w:line="240" w:lineRule="auto"/>
              <w:contextualSpacing/>
              <w:jc w:val="both"/>
              <w:rPr>
                <w:rFonts w:ascii="Times New Roman" w:hAnsi="Times New Roman"/>
                <w:sz w:val="24"/>
                <w:szCs w:val="24"/>
              </w:rPr>
            </w:pPr>
          </w:p>
          <w:p w:rsidR="009161BB" w:rsidRDefault="009161BB" w:rsidP="005A3172">
            <w:pPr>
              <w:widowControl w:val="0"/>
              <w:spacing w:after="0" w:line="240" w:lineRule="auto"/>
              <w:contextualSpacing/>
              <w:jc w:val="both"/>
              <w:rPr>
                <w:rFonts w:ascii="Times New Roman" w:hAnsi="Times New Roman"/>
                <w:sz w:val="24"/>
                <w:szCs w:val="24"/>
              </w:rPr>
            </w:pPr>
          </w:p>
          <w:p w:rsidR="009161BB" w:rsidRDefault="009161BB" w:rsidP="005A3172">
            <w:pPr>
              <w:widowControl w:val="0"/>
              <w:spacing w:after="0" w:line="240" w:lineRule="auto"/>
              <w:contextualSpacing/>
              <w:jc w:val="both"/>
              <w:rPr>
                <w:rFonts w:ascii="Times New Roman" w:hAnsi="Times New Roman"/>
                <w:sz w:val="24"/>
                <w:szCs w:val="24"/>
              </w:rPr>
            </w:pPr>
          </w:p>
          <w:p w:rsidR="009161BB" w:rsidRDefault="009161BB" w:rsidP="005A3172">
            <w:pPr>
              <w:widowControl w:val="0"/>
              <w:spacing w:after="0" w:line="240" w:lineRule="auto"/>
              <w:contextualSpacing/>
              <w:jc w:val="both"/>
              <w:rPr>
                <w:rFonts w:ascii="Times New Roman" w:hAnsi="Times New Roman"/>
                <w:sz w:val="24"/>
                <w:szCs w:val="24"/>
              </w:rPr>
            </w:pPr>
          </w:p>
          <w:p w:rsidR="009161BB" w:rsidRPr="001251C5" w:rsidRDefault="009161BB" w:rsidP="009161BB">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32</w:t>
            </w:r>
            <w:r w:rsidR="00BA766C">
              <w:rPr>
                <w:rFonts w:ascii="Times New Roman" w:hAnsi="Times New Roman"/>
                <w:sz w:val="24"/>
                <w:szCs w:val="24"/>
              </w:rPr>
              <w:t xml:space="preserve"> </w:t>
            </w:r>
            <w:r>
              <w:rPr>
                <w:rFonts w:ascii="Times New Roman" w:hAnsi="Times New Roman"/>
                <w:sz w:val="24"/>
                <w:szCs w:val="24"/>
              </w:rPr>
              <w:t>695</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Pr="001251C5" w:rsidRDefault="00814522" w:rsidP="0081452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35 433</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Default="00814522" w:rsidP="00814522">
            <w:pPr>
              <w:widowControl w:val="0"/>
              <w:spacing w:after="0" w:line="240" w:lineRule="auto"/>
              <w:contextualSpacing/>
              <w:jc w:val="center"/>
              <w:rPr>
                <w:rFonts w:ascii="Times New Roman" w:hAnsi="Times New Roman"/>
                <w:sz w:val="24"/>
                <w:szCs w:val="24"/>
              </w:rPr>
            </w:pPr>
          </w:p>
          <w:p w:rsidR="00814522" w:rsidRPr="001251C5" w:rsidRDefault="00814522" w:rsidP="00814522">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36</w:t>
            </w:r>
            <w:r w:rsidR="00BA766C">
              <w:rPr>
                <w:rFonts w:ascii="Times New Roman" w:hAnsi="Times New Roman"/>
                <w:sz w:val="24"/>
                <w:szCs w:val="24"/>
              </w:rPr>
              <w:t> </w:t>
            </w:r>
            <w:r>
              <w:rPr>
                <w:rFonts w:ascii="Times New Roman" w:hAnsi="Times New Roman"/>
                <w:sz w:val="24"/>
                <w:szCs w:val="24"/>
              </w:rPr>
              <w:t>602</w:t>
            </w:r>
          </w:p>
        </w:tc>
        <w:tc>
          <w:tcPr>
            <w:tcW w:w="1134" w:type="dxa"/>
            <w:tcBorders>
              <w:top w:val="single" w:sz="4" w:space="0" w:color="auto"/>
              <w:left w:val="single" w:sz="4" w:space="0" w:color="auto"/>
              <w:bottom w:val="single" w:sz="4" w:space="0" w:color="auto"/>
              <w:right w:val="single" w:sz="4" w:space="0" w:color="auto"/>
            </w:tcBorders>
          </w:tcPr>
          <w:p w:rsidR="0046654F" w:rsidRDefault="0046654F"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Pr="001251C5" w:rsidRDefault="00BA766C" w:rsidP="00BA766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37789,1</w:t>
            </w:r>
          </w:p>
        </w:tc>
        <w:tc>
          <w:tcPr>
            <w:tcW w:w="993" w:type="dxa"/>
            <w:tcBorders>
              <w:top w:val="single" w:sz="4" w:space="0" w:color="auto"/>
              <w:left w:val="single" w:sz="4" w:space="0" w:color="auto"/>
              <w:bottom w:val="single" w:sz="4" w:space="0" w:color="auto"/>
              <w:right w:val="single" w:sz="4" w:space="0" w:color="auto"/>
            </w:tcBorders>
          </w:tcPr>
          <w:p w:rsidR="0046654F" w:rsidRDefault="0046654F"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Pr="001251C5" w:rsidRDefault="00BA766C" w:rsidP="00BA766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111,9</w:t>
            </w:r>
          </w:p>
        </w:tc>
        <w:tc>
          <w:tcPr>
            <w:tcW w:w="992" w:type="dxa"/>
            <w:tcBorders>
              <w:top w:val="single" w:sz="4" w:space="0" w:color="auto"/>
              <w:left w:val="single" w:sz="4" w:space="0" w:color="auto"/>
              <w:bottom w:val="single" w:sz="4" w:space="0" w:color="auto"/>
              <w:right w:val="single" w:sz="4" w:space="0" w:color="auto"/>
            </w:tcBorders>
          </w:tcPr>
          <w:p w:rsidR="0046654F" w:rsidRDefault="0046654F"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Default="00BA766C" w:rsidP="00BA766C">
            <w:pPr>
              <w:widowControl w:val="0"/>
              <w:spacing w:after="0" w:line="240" w:lineRule="auto"/>
              <w:contextualSpacing/>
              <w:jc w:val="center"/>
              <w:rPr>
                <w:rFonts w:ascii="Times New Roman" w:hAnsi="Times New Roman"/>
                <w:sz w:val="24"/>
                <w:szCs w:val="24"/>
              </w:rPr>
            </w:pPr>
          </w:p>
          <w:p w:rsidR="00BA766C" w:rsidRPr="001251C5" w:rsidRDefault="00BA766C" w:rsidP="00BA766C">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103,3</w:t>
            </w:r>
          </w:p>
        </w:tc>
      </w:tr>
    </w:tbl>
    <w:p w:rsidR="00202A3E" w:rsidRDefault="00202A3E" w:rsidP="00202A3E">
      <w:pPr>
        <w:jc w:val="both"/>
        <w:rPr>
          <w:b/>
          <w:sz w:val="28"/>
          <w:szCs w:val="28"/>
        </w:rPr>
      </w:pPr>
    </w:p>
    <w:p w:rsidR="00202A3E" w:rsidRPr="00202A3E" w:rsidRDefault="00202A3E" w:rsidP="00202A3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02A3E">
        <w:rPr>
          <w:rFonts w:ascii="Times New Roman" w:hAnsi="Times New Roman" w:cs="Times New Roman"/>
          <w:color w:val="000000"/>
          <w:sz w:val="28"/>
          <w:szCs w:val="28"/>
        </w:rPr>
        <w:t>Среднемесячная номинальная начисленная заработная плата в расчете на одного работника по крупн</w:t>
      </w:r>
      <w:r w:rsidR="001C1F37">
        <w:rPr>
          <w:rFonts w:ascii="Times New Roman" w:hAnsi="Times New Roman" w:cs="Times New Roman"/>
          <w:color w:val="000000"/>
          <w:sz w:val="28"/>
          <w:szCs w:val="28"/>
        </w:rPr>
        <w:t>ым и средним предприятиям в 2015</w:t>
      </w:r>
      <w:r w:rsidRPr="00202A3E">
        <w:rPr>
          <w:rFonts w:ascii="Times New Roman" w:hAnsi="Times New Roman" w:cs="Times New Roman"/>
          <w:color w:val="000000"/>
          <w:sz w:val="28"/>
          <w:szCs w:val="28"/>
        </w:rPr>
        <w:t xml:space="preserve"> году составила </w:t>
      </w:r>
      <w:r w:rsidR="001C1F37">
        <w:rPr>
          <w:rFonts w:ascii="Times New Roman" w:hAnsi="Times New Roman" w:cs="Times New Roman"/>
          <w:color w:val="000000"/>
          <w:sz w:val="28"/>
          <w:szCs w:val="28"/>
        </w:rPr>
        <w:t>36602</w:t>
      </w:r>
      <w:r w:rsidRPr="00202A3E">
        <w:rPr>
          <w:rFonts w:ascii="Times New Roman" w:hAnsi="Times New Roman" w:cs="Times New Roman"/>
          <w:color w:val="000000"/>
          <w:sz w:val="28"/>
          <w:szCs w:val="28"/>
        </w:rPr>
        <w:t xml:space="preserve"> рубл</w:t>
      </w:r>
      <w:r w:rsidR="001C1F37">
        <w:rPr>
          <w:rFonts w:ascii="Times New Roman" w:hAnsi="Times New Roman" w:cs="Times New Roman"/>
          <w:color w:val="000000"/>
          <w:sz w:val="28"/>
          <w:szCs w:val="28"/>
        </w:rPr>
        <w:t>я, по отношению к 2003</w:t>
      </w:r>
      <w:r w:rsidRPr="00202A3E">
        <w:rPr>
          <w:rFonts w:ascii="Times New Roman" w:hAnsi="Times New Roman" w:cs="Times New Roman"/>
          <w:color w:val="000000"/>
          <w:sz w:val="28"/>
          <w:szCs w:val="28"/>
        </w:rPr>
        <w:t xml:space="preserve"> году темп роста составил </w:t>
      </w:r>
      <w:r w:rsidR="001C1F37">
        <w:rPr>
          <w:rFonts w:ascii="Times New Roman" w:hAnsi="Times New Roman" w:cs="Times New Roman"/>
          <w:color w:val="000000"/>
          <w:sz w:val="28"/>
          <w:szCs w:val="28"/>
        </w:rPr>
        <w:t>111,9</w:t>
      </w:r>
      <w:r w:rsidRPr="00202A3E">
        <w:rPr>
          <w:rFonts w:ascii="Times New Roman" w:hAnsi="Times New Roman" w:cs="Times New Roman"/>
          <w:color w:val="000000"/>
          <w:sz w:val="28"/>
          <w:szCs w:val="28"/>
        </w:rPr>
        <w:t xml:space="preserve">%. </w:t>
      </w:r>
    </w:p>
    <w:p w:rsidR="00202A3E" w:rsidRPr="00202A3E" w:rsidRDefault="00202A3E" w:rsidP="00202A3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02A3E">
        <w:rPr>
          <w:rFonts w:ascii="Times New Roman" w:hAnsi="Times New Roman" w:cs="Times New Roman"/>
          <w:color w:val="000000"/>
          <w:sz w:val="28"/>
          <w:szCs w:val="28"/>
        </w:rPr>
        <w:t xml:space="preserve">Лидирующее положение по уровню оплаты труда наблюдается в следующих видах экономической деятельности: транспорт, связь, финансовое посредничество и страхование, оптовая торговля, аренда и услуги. </w:t>
      </w:r>
    </w:p>
    <w:p w:rsidR="00202A3E" w:rsidRPr="00202A3E" w:rsidRDefault="001C1F37" w:rsidP="00202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Среднегодовая</w:t>
      </w:r>
      <w:r w:rsidR="00202A3E" w:rsidRPr="00202A3E">
        <w:rPr>
          <w:rFonts w:ascii="Times New Roman" w:hAnsi="Times New Roman" w:cs="Times New Roman"/>
          <w:sz w:val="28"/>
          <w:szCs w:val="28"/>
        </w:rPr>
        <w:t xml:space="preserve"> численность постоянно проживающего населения на территории муниципального образования город Новороссийск  составила </w:t>
      </w:r>
      <w:r>
        <w:rPr>
          <w:rFonts w:ascii="Times New Roman" w:hAnsi="Times New Roman" w:cs="Times New Roman"/>
          <w:sz w:val="28"/>
          <w:szCs w:val="28"/>
        </w:rPr>
        <w:t>322,3</w:t>
      </w:r>
      <w:r w:rsidR="00202A3E" w:rsidRPr="00202A3E">
        <w:rPr>
          <w:rFonts w:ascii="Times New Roman" w:hAnsi="Times New Roman" w:cs="Times New Roman"/>
          <w:sz w:val="28"/>
          <w:szCs w:val="28"/>
        </w:rPr>
        <w:t xml:space="preserve"> тыс. человек, с темпом роста к 2</w:t>
      </w:r>
      <w:r>
        <w:rPr>
          <w:rFonts w:ascii="Times New Roman" w:hAnsi="Times New Roman" w:cs="Times New Roman"/>
          <w:sz w:val="28"/>
          <w:szCs w:val="28"/>
        </w:rPr>
        <w:t>013</w:t>
      </w:r>
      <w:r w:rsidR="00202A3E" w:rsidRPr="00202A3E">
        <w:rPr>
          <w:rFonts w:ascii="Times New Roman" w:hAnsi="Times New Roman" w:cs="Times New Roman"/>
          <w:sz w:val="28"/>
          <w:szCs w:val="28"/>
        </w:rPr>
        <w:t xml:space="preserve"> году </w:t>
      </w:r>
      <w:r>
        <w:rPr>
          <w:rFonts w:ascii="Times New Roman" w:hAnsi="Times New Roman" w:cs="Times New Roman"/>
          <w:sz w:val="28"/>
          <w:szCs w:val="28"/>
        </w:rPr>
        <w:t>103,8</w:t>
      </w:r>
      <w:r w:rsidR="00202A3E" w:rsidRPr="00202A3E">
        <w:rPr>
          <w:rFonts w:ascii="Times New Roman" w:hAnsi="Times New Roman" w:cs="Times New Roman"/>
          <w:sz w:val="28"/>
          <w:szCs w:val="28"/>
        </w:rPr>
        <w:t xml:space="preserve">%. </w:t>
      </w:r>
    </w:p>
    <w:p w:rsidR="001C1F37" w:rsidRDefault="001C1F37" w:rsidP="00202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02A3E" w:rsidRPr="00202A3E">
        <w:rPr>
          <w:rFonts w:ascii="Times New Roman" w:hAnsi="Times New Roman" w:cs="Times New Roman"/>
          <w:sz w:val="28"/>
          <w:szCs w:val="28"/>
        </w:rPr>
        <w:t xml:space="preserve">анято в экономике города </w:t>
      </w:r>
      <w:r>
        <w:rPr>
          <w:rFonts w:ascii="Times New Roman" w:hAnsi="Times New Roman" w:cs="Times New Roman"/>
          <w:sz w:val="28"/>
          <w:szCs w:val="28"/>
        </w:rPr>
        <w:t>154,0</w:t>
      </w:r>
      <w:r w:rsidR="00202A3E" w:rsidRPr="00202A3E">
        <w:rPr>
          <w:rFonts w:ascii="Times New Roman" w:hAnsi="Times New Roman" w:cs="Times New Roman"/>
          <w:sz w:val="28"/>
          <w:szCs w:val="28"/>
        </w:rPr>
        <w:t xml:space="preserve"> тыс. человек</w:t>
      </w:r>
      <w:r>
        <w:rPr>
          <w:rFonts w:ascii="Times New Roman" w:hAnsi="Times New Roman" w:cs="Times New Roman"/>
          <w:sz w:val="28"/>
          <w:szCs w:val="28"/>
        </w:rPr>
        <w:t xml:space="preserve">. Темп роста к 2013 году 100,7%. </w:t>
      </w:r>
    </w:p>
    <w:p w:rsidR="00202A3E" w:rsidRPr="00202A3E" w:rsidRDefault="001C1F37" w:rsidP="00202A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2015</w:t>
      </w:r>
      <w:r w:rsidR="00202A3E" w:rsidRPr="00202A3E">
        <w:rPr>
          <w:rFonts w:ascii="Times New Roman" w:hAnsi="Times New Roman" w:cs="Times New Roman"/>
          <w:sz w:val="28"/>
          <w:szCs w:val="28"/>
        </w:rPr>
        <w:t xml:space="preserve"> году имеет место снижение количества лиц безработных граждан  на </w:t>
      </w:r>
      <w:r>
        <w:rPr>
          <w:rFonts w:ascii="Times New Roman" w:hAnsi="Times New Roman" w:cs="Times New Roman"/>
          <w:sz w:val="28"/>
          <w:szCs w:val="28"/>
        </w:rPr>
        <w:t>181</w:t>
      </w:r>
      <w:r w:rsidR="00202A3E" w:rsidRPr="00202A3E">
        <w:rPr>
          <w:rFonts w:ascii="Times New Roman" w:hAnsi="Times New Roman" w:cs="Times New Roman"/>
          <w:sz w:val="28"/>
          <w:szCs w:val="28"/>
        </w:rPr>
        <w:t xml:space="preserve"> человек</w:t>
      </w:r>
      <w:r>
        <w:rPr>
          <w:rFonts w:ascii="Times New Roman" w:hAnsi="Times New Roman" w:cs="Times New Roman"/>
          <w:sz w:val="28"/>
          <w:szCs w:val="28"/>
        </w:rPr>
        <w:t>а в сравнении с 2013</w:t>
      </w:r>
      <w:r w:rsidR="00202A3E" w:rsidRPr="00202A3E">
        <w:rPr>
          <w:rFonts w:ascii="Times New Roman" w:hAnsi="Times New Roman" w:cs="Times New Roman"/>
          <w:sz w:val="28"/>
          <w:szCs w:val="28"/>
        </w:rPr>
        <w:t xml:space="preserve"> годом (с </w:t>
      </w:r>
      <w:r>
        <w:rPr>
          <w:rFonts w:ascii="Times New Roman" w:hAnsi="Times New Roman" w:cs="Times New Roman"/>
          <w:sz w:val="28"/>
          <w:szCs w:val="28"/>
        </w:rPr>
        <w:t>430</w:t>
      </w:r>
      <w:r w:rsidR="00202A3E" w:rsidRPr="00202A3E">
        <w:rPr>
          <w:rFonts w:ascii="Times New Roman" w:hAnsi="Times New Roman" w:cs="Times New Roman"/>
          <w:sz w:val="28"/>
          <w:szCs w:val="28"/>
        </w:rPr>
        <w:t xml:space="preserve"> человек в 20</w:t>
      </w:r>
      <w:r>
        <w:rPr>
          <w:rFonts w:ascii="Times New Roman" w:hAnsi="Times New Roman" w:cs="Times New Roman"/>
          <w:sz w:val="28"/>
          <w:szCs w:val="28"/>
        </w:rPr>
        <w:t>13</w:t>
      </w:r>
      <w:r w:rsidR="00202A3E" w:rsidRPr="00202A3E">
        <w:rPr>
          <w:rFonts w:ascii="Times New Roman" w:hAnsi="Times New Roman" w:cs="Times New Roman"/>
          <w:sz w:val="28"/>
          <w:szCs w:val="28"/>
        </w:rPr>
        <w:t xml:space="preserve"> году до </w:t>
      </w:r>
      <w:r>
        <w:rPr>
          <w:rFonts w:ascii="Times New Roman" w:hAnsi="Times New Roman" w:cs="Times New Roman"/>
          <w:sz w:val="28"/>
          <w:szCs w:val="28"/>
        </w:rPr>
        <w:t>249 человек в 2015</w:t>
      </w:r>
      <w:r w:rsidR="00202A3E" w:rsidRPr="00202A3E">
        <w:rPr>
          <w:rFonts w:ascii="Times New Roman" w:hAnsi="Times New Roman" w:cs="Times New Roman"/>
          <w:sz w:val="28"/>
          <w:szCs w:val="28"/>
        </w:rPr>
        <w:t xml:space="preserve"> году).</w:t>
      </w:r>
    </w:p>
    <w:p w:rsidR="00202A3E" w:rsidRDefault="001C1F37" w:rsidP="005607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безработицы в 2015 году составил 0,1</w:t>
      </w:r>
      <w:r w:rsidR="00202A3E" w:rsidRPr="00202A3E">
        <w:rPr>
          <w:rFonts w:ascii="Times New Roman" w:hAnsi="Times New Roman" w:cs="Times New Roman"/>
          <w:sz w:val="28"/>
          <w:szCs w:val="28"/>
        </w:rPr>
        <w:t>% (среднекраевой показатель – 0,8%). Уровень безработицы в 20</w:t>
      </w:r>
      <w:r w:rsidR="00BF029A">
        <w:rPr>
          <w:rFonts w:ascii="Times New Roman" w:hAnsi="Times New Roman" w:cs="Times New Roman"/>
          <w:sz w:val="28"/>
          <w:szCs w:val="28"/>
        </w:rPr>
        <w:t>13 году составлял 0,2</w:t>
      </w:r>
      <w:r w:rsidR="00202A3E" w:rsidRPr="00202A3E">
        <w:rPr>
          <w:rFonts w:ascii="Times New Roman" w:hAnsi="Times New Roman" w:cs="Times New Roman"/>
          <w:sz w:val="28"/>
          <w:szCs w:val="28"/>
        </w:rPr>
        <w:t>%</w:t>
      </w:r>
      <w:r w:rsidR="0089298A">
        <w:rPr>
          <w:rFonts w:ascii="Times New Roman" w:hAnsi="Times New Roman" w:cs="Times New Roman"/>
          <w:sz w:val="28"/>
          <w:szCs w:val="28"/>
        </w:rPr>
        <w:t>. Уровень безработицы в муниципальном образовании город Новороссийск является самым низким в крае.</w:t>
      </w:r>
    </w:p>
    <w:p w:rsidR="00560774" w:rsidRPr="00560774" w:rsidRDefault="00560774" w:rsidP="00560774">
      <w:pPr>
        <w:spacing w:after="0" w:line="240" w:lineRule="auto"/>
        <w:ind w:firstLine="709"/>
        <w:jc w:val="both"/>
        <w:rPr>
          <w:rFonts w:ascii="Times New Roman" w:hAnsi="Times New Roman" w:cs="Times New Roman"/>
          <w:sz w:val="28"/>
          <w:szCs w:val="28"/>
        </w:rPr>
      </w:pPr>
    </w:p>
    <w:p w:rsidR="00AD65A8" w:rsidRDefault="00AD65A8" w:rsidP="00AD65A8">
      <w:pPr>
        <w:jc w:val="both"/>
        <w:rPr>
          <w:rFonts w:ascii="Times New Roman" w:hAnsi="Times New Roman" w:cs="Times New Roman"/>
          <w:b/>
          <w:sz w:val="28"/>
          <w:szCs w:val="28"/>
        </w:rPr>
      </w:pPr>
      <w:r>
        <w:rPr>
          <w:rFonts w:ascii="Times New Roman" w:hAnsi="Times New Roman" w:cs="Times New Roman"/>
          <w:b/>
          <w:sz w:val="28"/>
          <w:szCs w:val="28"/>
        </w:rPr>
        <w:t>1.5. Инвестиционное положение.</w:t>
      </w:r>
    </w:p>
    <w:p w:rsidR="00AD65A8" w:rsidRDefault="00AD65A8" w:rsidP="00EF6D26">
      <w:pPr>
        <w:tabs>
          <w:tab w:val="left" w:pos="993"/>
        </w:tabs>
        <w:spacing w:after="0" w:line="240" w:lineRule="auto"/>
        <w:contextualSpacing/>
        <w:jc w:val="right"/>
        <w:rPr>
          <w:rFonts w:ascii="Times New Roman" w:eastAsia="Times New Roman" w:hAnsi="Times New Roman" w:cs="Times New Roman"/>
          <w:sz w:val="28"/>
          <w:szCs w:val="28"/>
          <w:lang w:eastAsia="ru-RU"/>
        </w:rPr>
      </w:pPr>
      <w:r w:rsidRPr="00B36F2A">
        <w:rPr>
          <w:rFonts w:ascii="Times New Roman" w:eastAsia="Times New Roman" w:hAnsi="Times New Roman" w:cs="Times New Roman"/>
          <w:sz w:val="28"/>
          <w:szCs w:val="28"/>
          <w:lang w:eastAsia="ru-RU"/>
        </w:rPr>
        <w:t>Таблица 1.5</w:t>
      </w:r>
    </w:p>
    <w:p w:rsidR="00EF6D26" w:rsidRPr="00EF6D26" w:rsidRDefault="00EF6D26" w:rsidP="00EF6D26">
      <w:pPr>
        <w:tabs>
          <w:tab w:val="left" w:pos="993"/>
        </w:tabs>
        <w:spacing w:after="0" w:line="240" w:lineRule="auto"/>
        <w:contextualSpacing/>
        <w:jc w:val="right"/>
        <w:rPr>
          <w:rFonts w:ascii="Times New Roman" w:eastAsia="Times New Roman" w:hAnsi="Times New Roman" w:cs="Times New Roman"/>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1134"/>
        <w:gridCol w:w="992"/>
        <w:gridCol w:w="1134"/>
        <w:gridCol w:w="992"/>
        <w:gridCol w:w="851"/>
      </w:tblGrid>
      <w:tr w:rsidR="00AD65A8" w:rsidRPr="00B36F2A" w:rsidTr="00AD65A8">
        <w:tc>
          <w:tcPr>
            <w:tcW w:w="594" w:type="dxa"/>
            <w:vMerge w:val="restart"/>
            <w:tcBorders>
              <w:top w:val="single" w:sz="4" w:space="0" w:color="auto"/>
              <w:left w:val="single" w:sz="4" w:space="0" w:color="auto"/>
              <w:right w:val="single" w:sz="4" w:space="0" w:color="auto"/>
            </w:tcBorders>
            <w:vAlign w:val="center"/>
            <w:hideMark/>
          </w:tcPr>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 xml:space="preserve">№ </w:t>
            </w:r>
            <w:proofErr w:type="gramStart"/>
            <w:r w:rsidRPr="00B36F2A">
              <w:rPr>
                <w:rFonts w:ascii="Times New Roman" w:eastAsia="Calibri" w:hAnsi="Times New Roman" w:cs="Times New Roman"/>
                <w:sz w:val="24"/>
                <w:szCs w:val="24"/>
              </w:rPr>
              <w:t>п</w:t>
            </w:r>
            <w:proofErr w:type="gramEnd"/>
            <w:r w:rsidRPr="00B36F2A">
              <w:rPr>
                <w:rFonts w:ascii="Times New Roman" w:eastAsia="Calibri" w:hAnsi="Times New Roman" w:cs="Times New Roman"/>
                <w:sz w:val="24"/>
                <w:szCs w:val="24"/>
              </w:rPr>
              <w:t>/п</w:t>
            </w:r>
          </w:p>
        </w:tc>
        <w:tc>
          <w:tcPr>
            <w:tcW w:w="2628" w:type="dxa"/>
            <w:vMerge w:val="restart"/>
            <w:tcBorders>
              <w:top w:val="single" w:sz="4" w:space="0" w:color="auto"/>
              <w:left w:val="single" w:sz="4" w:space="0" w:color="auto"/>
              <w:right w:val="single" w:sz="4" w:space="0" w:color="auto"/>
            </w:tcBorders>
            <w:vAlign w:val="center"/>
          </w:tcPr>
          <w:p w:rsidR="00AD65A8" w:rsidRPr="00B36F2A" w:rsidRDefault="00AD65A8" w:rsidP="005A3172">
            <w:pPr>
              <w:spacing w:after="0" w:line="240" w:lineRule="auto"/>
              <w:contextualSpacing/>
              <w:jc w:val="center"/>
              <w:rPr>
                <w:rFonts w:ascii="Times New Roman" w:eastAsia="Calibri" w:hAnsi="Times New Roman" w:cs="Times New Roman"/>
                <w:sz w:val="24"/>
                <w:szCs w:val="24"/>
              </w:rPr>
            </w:pPr>
          </w:p>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2013 год</w:t>
            </w:r>
          </w:p>
        </w:tc>
        <w:tc>
          <w:tcPr>
            <w:tcW w:w="1134" w:type="dxa"/>
            <w:vMerge w:val="restart"/>
            <w:tcBorders>
              <w:top w:val="single" w:sz="4" w:space="0" w:color="auto"/>
              <w:left w:val="single" w:sz="4" w:space="0" w:color="auto"/>
              <w:right w:val="single" w:sz="4" w:space="0" w:color="auto"/>
            </w:tcBorders>
            <w:vAlign w:val="center"/>
            <w:hideMark/>
          </w:tcPr>
          <w:p w:rsidR="00AD65A8" w:rsidRPr="00B36F2A" w:rsidRDefault="00AD65A8" w:rsidP="005A3172">
            <w:pPr>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2014 год</w:t>
            </w:r>
          </w:p>
        </w:tc>
        <w:tc>
          <w:tcPr>
            <w:tcW w:w="992" w:type="dxa"/>
            <w:vMerge w:val="restart"/>
            <w:tcBorders>
              <w:top w:val="single" w:sz="4" w:space="0" w:color="auto"/>
              <w:left w:val="single" w:sz="4" w:space="0" w:color="auto"/>
              <w:right w:val="single" w:sz="4" w:space="0" w:color="auto"/>
            </w:tcBorders>
            <w:vAlign w:val="center"/>
            <w:hideMark/>
          </w:tcPr>
          <w:p w:rsidR="00AD65A8" w:rsidRPr="00B36F2A" w:rsidRDefault="00AD65A8" w:rsidP="005A3172">
            <w:pPr>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2015 год</w:t>
            </w:r>
          </w:p>
        </w:tc>
        <w:tc>
          <w:tcPr>
            <w:tcW w:w="1134" w:type="dxa"/>
            <w:vMerge w:val="restart"/>
            <w:tcBorders>
              <w:top w:val="single" w:sz="4" w:space="0" w:color="auto"/>
              <w:left w:val="single" w:sz="4" w:space="0" w:color="auto"/>
              <w:right w:val="single" w:sz="4" w:space="0" w:color="auto"/>
            </w:tcBorders>
            <w:vAlign w:val="center"/>
            <w:hideMark/>
          </w:tcPr>
          <w:p w:rsidR="00AD65A8" w:rsidRPr="00B36F2A" w:rsidRDefault="00AD65A8" w:rsidP="005A3172">
            <w:pPr>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2016 год</w:t>
            </w:r>
          </w:p>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(оценка)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Динамика</w:t>
            </w:r>
          </w:p>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 xml:space="preserve">2015 год </w:t>
            </w:r>
            <w:proofErr w:type="gramStart"/>
            <w:r w:rsidRPr="00B36F2A">
              <w:rPr>
                <w:rFonts w:ascii="Times New Roman" w:eastAsia="Calibri" w:hAnsi="Times New Roman" w:cs="Times New Roman"/>
                <w:sz w:val="24"/>
                <w:szCs w:val="24"/>
              </w:rPr>
              <w:t>к</w:t>
            </w:r>
            <w:proofErr w:type="gramEnd"/>
            <w:r w:rsidRPr="00B36F2A">
              <w:rPr>
                <w:rFonts w:ascii="Times New Roman" w:eastAsia="Calibri" w:hAnsi="Times New Roman" w:cs="Times New Roman"/>
                <w:sz w:val="24"/>
                <w:szCs w:val="24"/>
              </w:rPr>
              <w:t>, %</w:t>
            </w:r>
          </w:p>
        </w:tc>
      </w:tr>
      <w:tr w:rsidR="00AD65A8" w:rsidRPr="00B36F2A" w:rsidTr="00AD65A8">
        <w:tc>
          <w:tcPr>
            <w:tcW w:w="594" w:type="dxa"/>
            <w:vMerge/>
            <w:tcBorders>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p>
        </w:tc>
        <w:tc>
          <w:tcPr>
            <w:tcW w:w="2628" w:type="dxa"/>
            <w:vMerge/>
            <w:tcBorders>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p>
        </w:tc>
        <w:tc>
          <w:tcPr>
            <w:tcW w:w="993" w:type="dxa"/>
            <w:vMerge/>
            <w:tcBorders>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2013 год</w:t>
            </w:r>
          </w:p>
        </w:tc>
        <w:tc>
          <w:tcPr>
            <w:tcW w:w="851"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center"/>
              <w:rPr>
                <w:rFonts w:ascii="Times New Roman" w:eastAsia="Calibri" w:hAnsi="Times New Roman" w:cs="Times New Roman"/>
                <w:sz w:val="24"/>
                <w:szCs w:val="24"/>
              </w:rPr>
            </w:pPr>
            <w:r w:rsidRPr="00B36F2A">
              <w:rPr>
                <w:rFonts w:ascii="Times New Roman" w:eastAsia="Calibri" w:hAnsi="Times New Roman" w:cs="Times New Roman"/>
                <w:sz w:val="24"/>
                <w:szCs w:val="24"/>
              </w:rPr>
              <w:t>2014 год</w:t>
            </w:r>
          </w:p>
        </w:tc>
      </w:tr>
      <w:tr w:rsidR="00AD65A8" w:rsidRPr="00B36F2A" w:rsidTr="00AD65A8">
        <w:tc>
          <w:tcPr>
            <w:tcW w:w="594"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Объем инвестиций в основной капитал за счет всех источников финансирования (по крупным и средним предприятиям), в т.ч. объем частных инвестиций, тыс</w:t>
            </w:r>
            <w:proofErr w:type="gramStart"/>
            <w:r w:rsidRPr="00B36F2A">
              <w:rPr>
                <w:rFonts w:ascii="Times New Roman" w:eastAsia="Calibri" w:hAnsi="Times New Roman" w:cs="Times New Roman"/>
                <w:sz w:val="24"/>
                <w:szCs w:val="24"/>
              </w:rPr>
              <w:t>.р</w:t>
            </w:r>
            <w:proofErr w:type="gramEnd"/>
            <w:r w:rsidRPr="00B36F2A">
              <w:rPr>
                <w:rFonts w:ascii="Times New Roman" w:eastAsia="Calibri" w:hAnsi="Times New Roman" w:cs="Times New Roman"/>
                <w:sz w:val="24"/>
                <w:szCs w:val="24"/>
              </w:rPr>
              <w:t>уб.</w:t>
            </w:r>
          </w:p>
        </w:tc>
        <w:tc>
          <w:tcPr>
            <w:tcW w:w="993" w:type="dxa"/>
            <w:tcBorders>
              <w:top w:val="single" w:sz="4" w:space="0" w:color="auto"/>
              <w:left w:val="single" w:sz="4" w:space="0" w:color="auto"/>
              <w:bottom w:val="single" w:sz="4" w:space="0" w:color="auto"/>
              <w:right w:val="single" w:sz="4" w:space="0" w:color="auto"/>
            </w:tcBorders>
          </w:tcPr>
          <w:p w:rsidR="00AD65A8" w:rsidRDefault="00AD65A8" w:rsidP="005A317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33 739</w:t>
            </w:r>
          </w:p>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41 960 223</w:t>
            </w:r>
          </w:p>
        </w:tc>
        <w:tc>
          <w:tcPr>
            <w:tcW w:w="992"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38 477 525</w:t>
            </w:r>
          </w:p>
        </w:tc>
        <w:tc>
          <w:tcPr>
            <w:tcW w:w="1134"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36 553 649</w:t>
            </w:r>
          </w:p>
        </w:tc>
        <w:tc>
          <w:tcPr>
            <w:tcW w:w="992"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114</w:t>
            </w:r>
          </w:p>
        </w:tc>
        <w:tc>
          <w:tcPr>
            <w:tcW w:w="851" w:type="dxa"/>
            <w:tcBorders>
              <w:top w:val="single" w:sz="4" w:space="0" w:color="auto"/>
              <w:left w:val="single" w:sz="4" w:space="0" w:color="auto"/>
              <w:bottom w:val="single" w:sz="4" w:space="0" w:color="auto"/>
              <w:right w:val="single" w:sz="4" w:space="0" w:color="auto"/>
            </w:tcBorders>
          </w:tcPr>
          <w:p w:rsidR="00AD65A8" w:rsidRPr="00B36F2A" w:rsidRDefault="00AD65A8" w:rsidP="005A3172">
            <w:pPr>
              <w:widowControl w:val="0"/>
              <w:spacing w:after="0" w:line="240" w:lineRule="auto"/>
              <w:contextualSpacing/>
              <w:jc w:val="both"/>
              <w:rPr>
                <w:rFonts w:ascii="Times New Roman" w:eastAsia="Calibri" w:hAnsi="Times New Roman" w:cs="Times New Roman"/>
                <w:sz w:val="24"/>
                <w:szCs w:val="24"/>
              </w:rPr>
            </w:pPr>
            <w:r w:rsidRPr="00B36F2A">
              <w:rPr>
                <w:rFonts w:ascii="Times New Roman" w:eastAsia="Calibri" w:hAnsi="Times New Roman" w:cs="Times New Roman"/>
                <w:sz w:val="24"/>
                <w:szCs w:val="24"/>
              </w:rPr>
              <w:t>91,7</w:t>
            </w:r>
          </w:p>
        </w:tc>
      </w:tr>
    </w:tbl>
    <w:p w:rsidR="00AD65A8" w:rsidRDefault="00AD65A8" w:rsidP="00AD65A8">
      <w:pPr>
        <w:jc w:val="both"/>
        <w:rPr>
          <w:rFonts w:ascii="Times New Roman" w:hAnsi="Times New Roman" w:cs="Times New Roman"/>
          <w:b/>
          <w:sz w:val="28"/>
          <w:szCs w:val="28"/>
        </w:rPr>
      </w:pPr>
    </w:p>
    <w:p w:rsidR="00FE21CC" w:rsidRDefault="00FE21CC" w:rsidP="00FE21CC">
      <w:pPr>
        <w:tabs>
          <w:tab w:val="left" w:pos="993"/>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город Новороссийск с 2013 года хозяйствующие субъекты приступили к реализации 26 инвестиционных проектов с общим объемом инвестиций 132 254 млн. рублей и сроком реализации до 2025 года. </w:t>
      </w:r>
    </w:p>
    <w:p w:rsidR="00FE21CC" w:rsidRDefault="00FE21CC" w:rsidP="00FE21CC">
      <w:pPr>
        <w:tabs>
          <w:tab w:val="left" w:pos="993"/>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период с 2013 по 2015 год на территории МО г. Новороссийск реализованы 6 инвестиционных проектов с общим объемом инвестиций 12 507 млн. рублей. </w:t>
      </w:r>
    </w:p>
    <w:p w:rsidR="00FE21CC" w:rsidRDefault="00FE21CC" w:rsidP="00AD65A8">
      <w:pPr>
        <w:jc w:val="both"/>
        <w:rPr>
          <w:rFonts w:ascii="Times New Roman" w:hAnsi="Times New Roman" w:cs="Times New Roman"/>
          <w:b/>
          <w:sz w:val="28"/>
          <w:szCs w:val="28"/>
        </w:rPr>
      </w:pPr>
    </w:p>
    <w:tbl>
      <w:tblPr>
        <w:tblW w:w="9553"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1992"/>
        <w:gridCol w:w="2832"/>
        <w:gridCol w:w="1985"/>
        <w:gridCol w:w="2304"/>
      </w:tblGrid>
      <w:tr w:rsidR="00FE21CC" w:rsidRPr="00B36F2A" w:rsidTr="00FE21CC">
        <w:trPr>
          <w:trHeight w:val="900"/>
        </w:trPr>
        <w:tc>
          <w:tcPr>
            <w:tcW w:w="440" w:type="dxa"/>
            <w:shd w:val="clear" w:color="000000" w:fill="B8CCE4"/>
            <w:noWrap/>
            <w:vAlign w:val="bottom"/>
            <w:hideMark/>
          </w:tcPr>
          <w:p w:rsidR="00FE21CC" w:rsidRPr="00B36F2A" w:rsidRDefault="00FE21CC" w:rsidP="005A3172">
            <w:pPr>
              <w:spacing w:after="0" w:line="240" w:lineRule="auto"/>
              <w:rPr>
                <w:rFonts w:ascii="Times New Roman" w:eastAsia="Times New Roman" w:hAnsi="Times New Roman"/>
                <w:color w:val="000000"/>
                <w:lang w:eastAsia="ru-RU"/>
              </w:rPr>
            </w:pPr>
            <w:r w:rsidRPr="00B36F2A">
              <w:rPr>
                <w:rFonts w:ascii="Times New Roman" w:eastAsia="Times New Roman" w:hAnsi="Times New Roman"/>
                <w:color w:val="000000"/>
                <w:lang w:eastAsia="ru-RU"/>
              </w:rPr>
              <w:t> </w:t>
            </w:r>
          </w:p>
        </w:tc>
        <w:tc>
          <w:tcPr>
            <w:tcW w:w="1992" w:type="dxa"/>
            <w:shd w:val="clear" w:color="000000" w:fill="B8CCE4"/>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Инвесторы</w:t>
            </w:r>
          </w:p>
        </w:tc>
        <w:tc>
          <w:tcPr>
            <w:tcW w:w="2832" w:type="dxa"/>
            <w:shd w:val="clear" w:color="000000" w:fill="B8CCE4"/>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Предмет договора</w:t>
            </w:r>
          </w:p>
        </w:tc>
        <w:tc>
          <w:tcPr>
            <w:tcW w:w="1985" w:type="dxa"/>
            <w:shd w:val="clear" w:color="000000" w:fill="B8CCE4"/>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Сумма инвестиций, млн</w:t>
            </w:r>
            <w:proofErr w:type="gramStart"/>
            <w:r w:rsidRPr="00B36F2A">
              <w:rPr>
                <w:rFonts w:ascii="Times New Roman" w:eastAsia="Times New Roman" w:hAnsi="Times New Roman"/>
                <w:color w:val="000000"/>
                <w:lang w:eastAsia="ru-RU"/>
              </w:rPr>
              <w:t>.р</w:t>
            </w:r>
            <w:proofErr w:type="gramEnd"/>
            <w:r w:rsidRPr="00B36F2A">
              <w:rPr>
                <w:rFonts w:ascii="Times New Roman" w:eastAsia="Times New Roman" w:hAnsi="Times New Roman"/>
                <w:color w:val="000000"/>
                <w:lang w:eastAsia="ru-RU"/>
              </w:rPr>
              <w:t>уб.</w:t>
            </w:r>
          </w:p>
        </w:tc>
        <w:tc>
          <w:tcPr>
            <w:tcW w:w="2304" w:type="dxa"/>
            <w:shd w:val="clear" w:color="000000" w:fill="B8CCE4"/>
            <w:vAlign w:val="center"/>
            <w:hideMark/>
          </w:tcPr>
          <w:p w:rsidR="00FE21CC" w:rsidRPr="00B36F2A" w:rsidRDefault="00FE21CC" w:rsidP="00FE21CC">
            <w:pPr>
              <w:spacing w:after="0" w:line="240" w:lineRule="auto"/>
              <w:ind w:left="-108"/>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Текущий этап реализации</w:t>
            </w:r>
          </w:p>
        </w:tc>
      </w:tr>
      <w:tr w:rsidR="00FE21CC" w:rsidRPr="00B36F2A" w:rsidTr="00FE21CC">
        <w:trPr>
          <w:trHeight w:val="207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1</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"ВитаИнфом"</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 xml:space="preserve">Создание курортного комплекса </w:t>
            </w:r>
            <w:proofErr w:type="gramStart"/>
            <w:r w:rsidRPr="00B36F2A">
              <w:rPr>
                <w:rFonts w:ascii="Times New Roman" w:eastAsia="Times New Roman" w:hAnsi="Times New Roman"/>
                <w:lang w:eastAsia="ru-RU"/>
              </w:rPr>
              <w:t>бизнес-класса</w:t>
            </w:r>
            <w:proofErr w:type="gramEnd"/>
            <w:r w:rsidRPr="00B36F2A">
              <w:rPr>
                <w:rFonts w:ascii="Times New Roman" w:eastAsia="Times New Roman" w:hAnsi="Times New Roman"/>
                <w:lang w:eastAsia="ru-RU"/>
              </w:rPr>
              <w:t xml:space="preserve"> «CALYPSO» на Черноморском побережье в районе поселка Абрау-Дюрсо на территории муниципального образования город Новороссийск </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4960,4</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 Срок реализации                      2014-2019                 Разработка ПСД, строительство проекта планируется после реализации проекта по реконструкции б/о Спутник (Сухая щель) </w:t>
            </w:r>
          </w:p>
        </w:tc>
      </w:tr>
      <w:tr w:rsidR="00FE21CC" w:rsidRPr="00B36F2A" w:rsidTr="00FE21CC">
        <w:trPr>
          <w:trHeight w:val="174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lastRenderedPageBreak/>
              <w:t>2</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«Новоросметалл»</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жилого микрорайона класса «Luxury»</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30000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 Срок реализации                      2013-2017</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строительство домов, возведено 13 шестнадцатиэтажных жилых дома</w:t>
            </w:r>
          </w:p>
        </w:tc>
      </w:tr>
      <w:tr w:rsidR="00FE21CC" w:rsidRPr="00B36F2A" w:rsidTr="00FE21CC">
        <w:trPr>
          <w:trHeight w:val="1275"/>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3</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"Новострой"</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Развитие застроенных территорий в границах квартала пр</w:t>
            </w:r>
            <w:proofErr w:type="gramStart"/>
            <w:r w:rsidRPr="00B36F2A">
              <w:rPr>
                <w:rFonts w:ascii="Times New Roman" w:eastAsia="Times New Roman" w:hAnsi="Times New Roman"/>
                <w:lang w:eastAsia="ru-RU"/>
              </w:rPr>
              <w:t>.Л</w:t>
            </w:r>
            <w:proofErr w:type="gramEnd"/>
            <w:r w:rsidRPr="00B36F2A">
              <w:rPr>
                <w:rFonts w:ascii="Times New Roman" w:eastAsia="Times New Roman" w:hAnsi="Times New Roman"/>
                <w:lang w:eastAsia="ru-RU"/>
              </w:rPr>
              <w:t>енина – ул. Куникова – ул.Дзержинского</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1400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 Срок реализации                      2013-2018</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 xml:space="preserve">едется строительство, возведено 12 этажей </w:t>
            </w:r>
          </w:p>
        </w:tc>
      </w:tr>
      <w:tr w:rsidR="00FE21CC" w:rsidRPr="00B36F2A" w:rsidTr="00FE21CC">
        <w:trPr>
          <w:trHeight w:val="1755"/>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4</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"Портер"</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торгово-развлекательного центра (ул</w:t>
            </w:r>
            <w:proofErr w:type="gramStart"/>
            <w:r w:rsidRPr="00B36F2A">
              <w:rPr>
                <w:rFonts w:ascii="Times New Roman" w:eastAsia="Times New Roman" w:hAnsi="Times New Roman"/>
                <w:lang w:eastAsia="ru-RU"/>
              </w:rPr>
              <w:t>.К</w:t>
            </w:r>
            <w:proofErr w:type="gramEnd"/>
            <w:r w:rsidRPr="00B36F2A">
              <w:rPr>
                <w:rFonts w:ascii="Times New Roman" w:eastAsia="Times New Roman" w:hAnsi="Times New Roman"/>
                <w:lang w:eastAsia="ru-RU"/>
              </w:rPr>
              <w:t>оммунистическая)</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145</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 Срок реализации                      2013-2016</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строительство (90 %), возведено 4 этажа, фасадные работы в стадии завершения</w:t>
            </w:r>
          </w:p>
        </w:tc>
      </w:tr>
      <w:tr w:rsidR="00FE21CC" w:rsidRPr="00B36F2A" w:rsidTr="00FE21CC">
        <w:trPr>
          <w:trHeight w:val="1575"/>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5</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ИП Витвицкий И.П.</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гостиничного комплекса 4* (ул</w:t>
            </w:r>
            <w:proofErr w:type="gramStart"/>
            <w:r w:rsidRPr="00B36F2A">
              <w:rPr>
                <w:rFonts w:ascii="Times New Roman" w:eastAsia="Times New Roman" w:hAnsi="Times New Roman"/>
                <w:lang w:eastAsia="ru-RU"/>
              </w:rPr>
              <w:t>.Т</w:t>
            </w:r>
            <w:proofErr w:type="gramEnd"/>
            <w:r w:rsidRPr="00B36F2A">
              <w:rPr>
                <w:rFonts w:ascii="Times New Roman" w:eastAsia="Times New Roman" w:hAnsi="Times New Roman"/>
                <w:lang w:eastAsia="ru-RU"/>
              </w:rPr>
              <w:t>олстого)</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250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 Срок реализации                      2013-2017</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строительство, возведено 10 этажей, ведутся фасадные работы</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6</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"СтройТех"</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16-ти этажного односекционного жилого дома ЖК Марсель (ул</w:t>
            </w:r>
            <w:proofErr w:type="gramStart"/>
            <w:r w:rsidRPr="00B36F2A">
              <w:rPr>
                <w:rFonts w:ascii="Times New Roman" w:eastAsia="Times New Roman" w:hAnsi="Times New Roman"/>
                <w:lang w:eastAsia="ru-RU"/>
              </w:rPr>
              <w:t>.Т</w:t>
            </w:r>
            <w:proofErr w:type="gramEnd"/>
            <w:r w:rsidRPr="00B36F2A">
              <w:rPr>
                <w:rFonts w:ascii="Times New Roman" w:eastAsia="Times New Roman" w:hAnsi="Times New Roman"/>
                <w:lang w:eastAsia="ru-RU"/>
              </w:rPr>
              <w:t>олстого-Энгельса)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360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 Срок реализации                      2013-2017</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строительство, возведено 10 этажей, темпы строительства замедлились в связи с финансированием со стороны инвестора</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Каустов Ашот Аветисович</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коттеджного поселка и гостиницы в п</w:t>
            </w:r>
            <w:proofErr w:type="gramStart"/>
            <w:r w:rsidRPr="00B36F2A">
              <w:rPr>
                <w:rFonts w:ascii="Times New Roman" w:eastAsia="Times New Roman" w:hAnsi="Times New Roman"/>
                <w:lang w:eastAsia="ru-RU"/>
              </w:rPr>
              <w:t>.М</w:t>
            </w:r>
            <w:proofErr w:type="gramEnd"/>
            <w:r w:rsidRPr="00B36F2A">
              <w:rPr>
                <w:rFonts w:ascii="Times New Roman" w:eastAsia="Times New Roman" w:hAnsi="Times New Roman"/>
                <w:lang w:eastAsia="ru-RU"/>
              </w:rPr>
              <w:t>ысхако</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7580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2015-2018</w:t>
            </w:r>
            <w:proofErr w:type="gramStart"/>
            <w:r w:rsidRPr="00B36F2A">
              <w:rPr>
                <w:rFonts w:ascii="Times New Roman" w:eastAsia="Times New Roman" w:hAnsi="Times New Roman"/>
                <w:color w:val="000000"/>
                <w:lang w:eastAsia="ru-RU"/>
              </w:rPr>
              <w:t xml:space="preserve">                              П</w:t>
            </w:r>
            <w:proofErr w:type="gramEnd"/>
            <w:r w:rsidRPr="00B36F2A">
              <w:rPr>
                <w:rFonts w:ascii="Times New Roman" w:eastAsia="Times New Roman" w:hAnsi="Times New Roman"/>
                <w:color w:val="000000"/>
                <w:lang w:eastAsia="ru-RU"/>
              </w:rPr>
              <w:t xml:space="preserve">ланируется строительство 85 коттеджей и гостиницы.  Построено 20 коттеджей. </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"Новоросметалл"</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микрорайона класса люкс</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13475</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Срок реализации                      2015-2018                                   Сдача всего микрорайона планируется в 4 квартале 2016 года. 1 дом (Литер 7) практически готов (ввод в эксплуатацию запланирован после строительства котельной). Документы по </w:t>
            </w:r>
            <w:r w:rsidRPr="00B36F2A">
              <w:rPr>
                <w:rFonts w:ascii="Times New Roman" w:eastAsia="Times New Roman" w:hAnsi="Times New Roman"/>
                <w:color w:val="000000"/>
                <w:lang w:eastAsia="ru-RU"/>
              </w:rPr>
              <w:lastRenderedPageBreak/>
              <w:t xml:space="preserve">строительству котельной на экспертизе,  залит фундамент </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9</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"Кубаньжилстрой"</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Реконструкция квартала ул.Л.Шмидта - ул</w:t>
            </w:r>
            <w:proofErr w:type="gramStart"/>
            <w:r w:rsidRPr="00B36F2A">
              <w:rPr>
                <w:rFonts w:ascii="Times New Roman" w:eastAsia="Times New Roman" w:hAnsi="Times New Roman"/>
                <w:lang w:eastAsia="ru-RU"/>
              </w:rPr>
              <w:t>.Ц</w:t>
            </w:r>
            <w:proofErr w:type="gramEnd"/>
            <w:r w:rsidRPr="00B36F2A">
              <w:rPr>
                <w:rFonts w:ascii="Times New Roman" w:eastAsia="Times New Roman" w:hAnsi="Times New Roman"/>
                <w:lang w:eastAsia="ru-RU"/>
              </w:rPr>
              <w:t>едрика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2700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2015-2018                             Подготовка исходной разрешительной документации для строительства пилотного дома. Процедура выкупа (сноса) объектов нежилого назначения.</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"Кубаньжилстрой"</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Реконструкция квартала ул</w:t>
            </w:r>
            <w:proofErr w:type="gramStart"/>
            <w:r w:rsidRPr="00B36F2A">
              <w:rPr>
                <w:rFonts w:ascii="Times New Roman" w:eastAsia="Times New Roman" w:hAnsi="Times New Roman"/>
                <w:lang w:eastAsia="ru-RU"/>
              </w:rPr>
              <w:t>.И</w:t>
            </w:r>
            <w:proofErr w:type="gramEnd"/>
            <w:r w:rsidRPr="00B36F2A">
              <w:rPr>
                <w:rFonts w:ascii="Times New Roman" w:eastAsia="Times New Roman" w:hAnsi="Times New Roman"/>
                <w:lang w:eastAsia="ru-RU"/>
              </w:rPr>
              <w:t>ндустриальная-ул.Видова-пер.Днепропетровский - ул. Анапское шоссе</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4053</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2015-2018                           Разработка проекта планировки. Площадка под строительство пилотного дома продана</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"Кубаньжилстрой"</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Реконструкция квартала ул</w:t>
            </w:r>
            <w:proofErr w:type="gramStart"/>
            <w:r w:rsidRPr="00B36F2A">
              <w:rPr>
                <w:rFonts w:ascii="Times New Roman" w:eastAsia="Times New Roman" w:hAnsi="Times New Roman"/>
                <w:lang w:eastAsia="ru-RU"/>
              </w:rPr>
              <w:t>.М</w:t>
            </w:r>
            <w:proofErr w:type="gramEnd"/>
            <w:r w:rsidRPr="00B36F2A">
              <w:rPr>
                <w:rFonts w:ascii="Times New Roman" w:eastAsia="Times New Roman" w:hAnsi="Times New Roman"/>
                <w:lang w:eastAsia="ru-RU"/>
              </w:rPr>
              <w:t>осковская-ул.Индустриальная-ул.Видова-пер.Днестровский</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4053</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2016-2022                              Разработка проекта планировки. Площадка под строительство пилотного дома продана</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"Инвестгрупп"</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жилого микрорайона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5000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2016-2022              Проектирование 1-ой очереди строительства завершено, поданы документы на получение градостроительного плана</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"Трюфельная долина"</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агропромышленного комплекса по производству трюфелей</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202,3</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2014-2022</w:t>
            </w:r>
            <w:proofErr w:type="gramStart"/>
            <w:r w:rsidRPr="00B36F2A">
              <w:rPr>
                <w:rFonts w:ascii="Times New Roman" w:eastAsia="Times New Roman" w:hAnsi="Times New Roman"/>
                <w:color w:val="000000"/>
                <w:lang w:eastAsia="ru-RU"/>
              </w:rPr>
              <w:t xml:space="preserve">                                             С</w:t>
            </w:r>
            <w:proofErr w:type="gramEnd"/>
            <w:r w:rsidRPr="00B36F2A">
              <w:rPr>
                <w:rFonts w:ascii="Times New Roman" w:eastAsia="Times New Roman" w:hAnsi="Times New Roman"/>
                <w:color w:val="000000"/>
                <w:lang w:eastAsia="ru-RU"/>
              </w:rPr>
              <w:t xml:space="preserve"> английской компанией подписан договор на поставку саженцев дубов.</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14</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"Трюфельная долина"</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Закладка виноградника и строительство завода по производству вина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405,3</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2014-2022                                  Заказаны саженцы винограда на 30 га, посадка которых планируется в конце 2016 года.</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гр. Керасов М.А.</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гостиничного комплекса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600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2016-2020</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строительство на уровне второго этажа, проблема в получении ТУ теплоснабжения</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"Новороссийская ТЭС - Газэнергострой"</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ТЭС</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35000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 xml:space="preserve">Срок реализации                      2016-2020                                  МАУ "Управление по развитию новых и ранее застроенных территорий и инженерных коммуникаций" ведет сопровождение проекта </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ИП Демченко В.В.</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Жилой комплекс "Алые паруса"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proofErr w:type="gramStart"/>
            <w:r w:rsidRPr="00B36F2A">
              <w:rPr>
                <w:rFonts w:ascii="Times New Roman" w:eastAsia="Times New Roman" w:hAnsi="Times New Roman"/>
                <w:color w:val="000000"/>
                <w:lang w:eastAsia="ru-RU"/>
              </w:rPr>
              <w:t>Срок реализации                      2015-2018                            Получено разрешение на строительство, з/у огорожен, ведутся подготовительные работы</w:t>
            </w:r>
            <w:proofErr w:type="gramEnd"/>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Агалоян А.Ш.</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жилого комплекса "Кристалл"</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500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2016-2020</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едутся фасадные работы и благоустройство прилегающей территории</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"Сократ"</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Жилой комплекс "Меридиан"</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3200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2016-2021                           Получено разрешение на строительство, ведутся работы на уровне 1 и 2 этажа</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20</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"Долина Семигорье"</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микровинодельни</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2016-2022                            Получено разрешение на строительство, выполнено на 40 %</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Маилян А.А.</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Микрорайон "Город Золотой"</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3500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2016-2023                        Получены градостроительные планы на часть участка под застройку</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ЗАО "Птицефабрика Новороссийск"</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Микрорайон "Птичка"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3500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2016-2024                             Получены градостроительные планы на часть участка под застройку</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ИП Шевченко В.А.</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Апарт-отеля с зоной СПА и паркингом</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1300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2016-2025</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едутся переговоры по вопросу предоставления /у инвестору</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24</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"Аквамарин"</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Производственно-логистический комплекс по приемке, хранению и переработке сельскохозяйственной продукции</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6240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2016-2026</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поиск кредитной организации для предоставления финансирования. Получено разрешение на строительство склада продовольственных и непродовольственных товаров</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"Бизнес Инвест"</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микрорайона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1500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2016-2027</w:t>
            </w:r>
            <w:proofErr w:type="gramStart"/>
            <w:r w:rsidRPr="00B36F2A">
              <w:rPr>
                <w:rFonts w:ascii="Times New Roman" w:eastAsia="Times New Roman" w:hAnsi="Times New Roman"/>
                <w:color w:val="000000"/>
                <w:lang w:eastAsia="ru-RU"/>
              </w:rPr>
              <w:t xml:space="preserve">                                  В</w:t>
            </w:r>
            <w:proofErr w:type="gramEnd"/>
            <w:r w:rsidRPr="00B36F2A">
              <w:rPr>
                <w:rFonts w:ascii="Times New Roman" w:eastAsia="Times New Roman" w:hAnsi="Times New Roman"/>
                <w:color w:val="000000"/>
                <w:lang w:eastAsia="ru-RU"/>
              </w:rPr>
              <w:t>едется строительство 2-х жилых комплексов на уровне 16-ти этажей</w:t>
            </w:r>
          </w:p>
        </w:tc>
      </w:tr>
      <w:tr w:rsidR="00FE21CC" w:rsidRPr="00B36F2A" w:rsidTr="00FE21CC">
        <w:trPr>
          <w:trHeight w:val="2190"/>
        </w:trPr>
        <w:tc>
          <w:tcPr>
            <w:tcW w:w="440"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26</w:t>
            </w:r>
          </w:p>
        </w:tc>
        <w:tc>
          <w:tcPr>
            <w:tcW w:w="199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ООО "Лимб"</w:t>
            </w:r>
          </w:p>
        </w:tc>
        <w:tc>
          <w:tcPr>
            <w:tcW w:w="2832"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Строительство микрорайона в с</w:t>
            </w:r>
            <w:proofErr w:type="gramStart"/>
            <w:r w:rsidRPr="00B36F2A">
              <w:rPr>
                <w:rFonts w:ascii="Times New Roman" w:eastAsia="Times New Roman" w:hAnsi="Times New Roman"/>
                <w:lang w:eastAsia="ru-RU"/>
              </w:rPr>
              <w:t>.Ц</w:t>
            </w:r>
            <w:proofErr w:type="gramEnd"/>
            <w:r w:rsidRPr="00B36F2A">
              <w:rPr>
                <w:rFonts w:ascii="Times New Roman" w:eastAsia="Times New Roman" w:hAnsi="Times New Roman"/>
                <w:lang w:eastAsia="ru-RU"/>
              </w:rPr>
              <w:t>емдолна</w:t>
            </w:r>
          </w:p>
        </w:tc>
        <w:tc>
          <w:tcPr>
            <w:tcW w:w="1985" w:type="dxa"/>
            <w:shd w:val="clear" w:color="auto" w:fill="auto"/>
            <w:noWrap/>
            <w:vAlign w:val="center"/>
            <w:hideMark/>
          </w:tcPr>
          <w:p w:rsidR="00FE21CC" w:rsidRPr="00B36F2A" w:rsidRDefault="00FE21CC" w:rsidP="005A3172">
            <w:pPr>
              <w:spacing w:after="0" w:line="240" w:lineRule="auto"/>
              <w:jc w:val="center"/>
              <w:rPr>
                <w:rFonts w:ascii="Times New Roman" w:eastAsia="Times New Roman" w:hAnsi="Times New Roman"/>
                <w:lang w:eastAsia="ru-RU"/>
              </w:rPr>
            </w:pPr>
            <w:r w:rsidRPr="00B36F2A">
              <w:rPr>
                <w:rFonts w:ascii="Times New Roman" w:eastAsia="Times New Roman" w:hAnsi="Times New Roman"/>
                <w:lang w:eastAsia="ru-RU"/>
              </w:rPr>
              <w:t>2000</w:t>
            </w:r>
          </w:p>
        </w:tc>
        <w:tc>
          <w:tcPr>
            <w:tcW w:w="2304" w:type="dxa"/>
            <w:shd w:val="clear" w:color="auto" w:fill="auto"/>
            <w:vAlign w:val="center"/>
            <w:hideMark/>
          </w:tcPr>
          <w:p w:rsidR="00FE21CC" w:rsidRPr="00B36F2A" w:rsidRDefault="00FE21CC" w:rsidP="005A3172">
            <w:pPr>
              <w:spacing w:after="0" w:line="240" w:lineRule="auto"/>
              <w:jc w:val="center"/>
              <w:rPr>
                <w:rFonts w:ascii="Times New Roman" w:eastAsia="Times New Roman" w:hAnsi="Times New Roman"/>
                <w:color w:val="000000"/>
                <w:lang w:eastAsia="ru-RU"/>
              </w:rPr>
            </w:pPr>
            <w:r w:rsidRPr="00B36F2A">
              <w:rPr>
                <w:rFonts w:ascii="Times New Roman" w:eastAsia="Times New Roman" w:hAnsi="Times New Roman"/>
                <w:color w:val="000000"/>
                <w:lang w:eastAsia="ru-RU"/>
              </w:rPr>
              <w:t>Срок реализации                      2016-2028                           Инвестором ведется разработка проектной документации проекта</w:t>
            </w:r>
          </w:p>
        </w:tc>
      </w:tr>
    </w:tbl>
    <w:p w:rsidR="00FE21CC" w:rsidRDefault="00FE21CC" w:rsidP="00AD65A8">
      <w:pPr>
        <w:jc w:val="both"/>
        <w:rPr>
          <w:rFonts w:ascii="Times New Roman" w:hAnsi="Times New Roman" w:cs="Times New Roman"/>
          <w:b/>
          <w:sz w:val="28"/>
          <w:szCs w:val="28"/>
        </w:rPr>
      </w:pP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xml:space="preserve">В 2014 году началась реализация инвестиционного проекта ОАО «Черномортранснефть» «Строительство первой очереди трубопроводной системы «Юг».  В 2014 году продолжается реализация проекта по расширению трубопроводной системы и увеличению пропускной способности трубопровода «Тенгиз-Новороссийск» с 28,2 млн. тонн нефти в год до 67 млн. тонн. Вывод трубопровода на полную мощность намечен на 2015 год.  </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Новороссийский транспортный узел – неотъемлемая составная часть международного транспортного коридора «Север–Юг». Навигация в Новороссийском порту длится круглый год, что делает наш порт наиболее привлекательным.</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В рамках реализации проекта «Комплексное развитие Новороссийского транспортного узла» ОАО «Новороссийский морской торговый порт» завершило реализацию таких проектов, как:</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«Строительство морской составляющей зернового терминала на причалах №23,24»;</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«реконструкция причала №26А»;</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xml:space="preserve">- «увеличение пропускной способности контейнерного терминала до 350 тыс. TEU в год»; </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«увеличение объёма перевалки лесных грузов на терминале до 3 млн</w:t>
      </w:r>
      <w:proofErr w:type="gramStart"/>
      <w:r w:rsidRPr="00855BC8">
        <w:rPr>
          <w:rFonts w:ascii="Times New Roman" w:hAnsi="Times New Roman" w:cs="Times New Roman"/>
          <w:sz w:val="28"/>
          <w:szCs w:val="28"/>
        </w:rPr>
        <w:t>.к</w:t>
      </w:r>
      <w:proofErr w:type="gramEnd"/>
      <w:r w:rsidRPr="00855BC8">
        <w:rPr>
          <w:rFonts w:ascii="Times New Roman" w:hAnsi="Times New Roman" w:cs="Times New Roman"/>
          <w:sz w:val="28"/>
          <w:szCs w:val="28"/>
        </w:rPr>
        <w:t>убометров в год».</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Строительство терминала по перевалке нефтепродуктов в г</w:t>
      </w:r>
      <w:proofErr w:type="gramStart"/>
      <w:r w:rsidRPr="00855BC8">
        <w:rPr>
          <w:rFonts w:ascii="Times New Roman" w:hAnsi="Times New Roman" w:cs="Times New Roman"/>
          <w:sz w:val="28"/>
          <w:szCs w:val="28"/>
        </w:rPr>
        <w:t>.Н</w:t>
      </w:r>
      <w:proofErr w:type="gramEnd"/>
      <w:r w:rsidRPr="00855BC8">
        <w:rPr>
          <w:rFonts w:ascii="Times New Roman" w:hAnsi="Times New Roman" w:cs="Times New Roman"/>
          <w:sz w:val="28"/>
          <w:szCs w:val="28"/>
        </w:rPr>
        <w:t>овороссийске мощностью 4 млн. тонн в год</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Реализация транспортных проектов является составной частью формирования мощного перевалочного комплекса и международной логистической инфраструктуры. Так на территории города ведется реализация инвестиционных проектов:</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Реконструкция причала № 1 (площадка А) Нефтерайона "Шесхарис"- позволит снизить критическую эксплуатационную нагрузку на существующий причал № 1 (ОАО «НМТП» стоимость проекта  1 478,97 млн</w:t>
      </w:r>
      <w:proofErr w:type="gramStart"/>
      <w:r w:rsidRPr="00855BC8">
        <w:rPr>
          <w:rFonts w:ascii="Times New Roman" w:hAnsi="Times New Roman" w:cs="Times New Roman"/>
          <w:sz w:val="28"/>
          <w:szCs w:val="28"/>
        </w:rPr>
        <w:t>.р</w:t>
      </w:r>
      <w:proofErr w:type="gramEnd"/>
      <w:r w:rsidRPr="00855BC8">
        <w:rPr>
          <w:rFonts w:ascii="Times New Roman" w:hAnsi="Times New Roman" w:cs="Times New Roman"/>
          <w:sz w:val="28"/>
          <w:szCs w:val="28"/>
        </w:rPr>
        <w:t>уб.</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Техническое перевооружение системы пожаротушения нефтерайона "Шесхарис". Замена существующих пожарных трубопроводов мола с заменой запарной арматуры  (ОАО «НМТП» стоимость проекта  347 млн</w:t>
      </w:r>
      <w:proofErr w:type="gramStart"/>
      <w:r w:rsidRPr="00855BC8">
        <w:rPr>
          <w:rFonts w:ascii="Times New Roman" w:hAnsi="Times New Roman" w:cs="Times New Roman"/>
          <w:sz w:val="28"/>
          <w:szCs w:val="28"/>
        </w:rPr>
        <w:t>.р</w:t>
      </w:r>
      <w:proofErr w:type="gramEnd"/>
      <w:r w:rsidRPr="00855BC8">
        <w:rPr>
          <w:rFonts w:ascii="Times New Roman" w:hAnsi="Times New Roman" w:cs="Times New Roman"/>
          <w:sz w:val="28"/>
          <w:szCs w:val="28"/>
        </w:rPr>
        <w:t>уб.</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 xml:space="preserve">Введен в эксплуатацию объект «Строительство комплекса для хранения и перевалки зерновых культур» ОАО Комбинат "Стройкомплект". </w:t>
      </w:r>
    </w:p>
    <w:p w:rsidR="00855BC8" w:rsidRP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lastRenderedPageBreak/>
        <w:t>На территории муниципального образования город Новороссийск успешно реализуются инвестиционные проекты цементной промышленности, такие как:</w:t>
      </w:r>
    </w:p>
    <w:p w:rsidR="00855BC8" w:rsidRDefault="00855BC8" w:rsidP="00855BC8">
      <w:pPr>
        <w:spacing w:after="0" w:line="240" w:lineRule="auto"/>
        <w:ind w:firstLine="708"/>
        <w:jc w:val="both"/>
        <w:rPr>
          <w:rFonts w:ascii="Times New Roman" w:hAnsi="Times New Roman" w:cs="Times New Roman"/>
          <w:sz w:val="28"/>
          <w:szCs w:val="28"/>
        </w:rPr>
      </w:pPr>
      <w:r w:rsidRPr="00855BC8">
        <w:rPr>
          <w:rFonts w:ascii="Times New Roman" w:hAnsi="Times New Roman" w:cs="Times New Roman"/>
          <w:sz w:val="28"/>
          <w:szCs w:val="28"/>
        </w:rPr>
        <w:t>Строительство Новороссийского цементного завода "Горный" мощностью 3,5 млн. тонн цемента в год (Первая и вторая технологические линии мощностью по 1,75 млн. тонн цемента в год) – стоимость проекта 20 530 млн.</w:t>
      </w:r>
      <w:r>
        <w:rPr>
          <w:rFonts w:ascii="Times New Roman" w:hAnsi="Times New Roman" w:cs="Times New Roman"/>
          <w:sz w:val="28"/>
          <w:szCs w:val="28"/>
        </w:rPr>
        <w:t xml:space="preserve"> </w:t>
      </w:r>
      <w:r w:rsidRPr="00855BC8">
        <w:rPr>
          <w:rFonts w:ascii="Times New Roman" w:hAnsi="Times New Roman" w:cs="Times New Roman"/>
          <w:sz w:val="28"/>
          <w:szCs w:val="28"/>
        </w:rPr>
        <w:t>руб.</w:t>
      </w:r>
      <w:bookmarkStart w:id="0" w:name="_GoBack"/>
      <w:bookmarkEnd w:id="0"/>
    </w:p>
    <w:p w:rsidR="008819D2" w:rsidRDefault="008819D2" w:rsidP="00855BC8">
      <w:pPr>
        <w:spacing w:after="0" w:line="240" w:lineRule="auto"/>
        <w:ind w:firstLine="708"/>
        <w:jc w:val="both"/>
        <w:rPr>
          <w:rFonts w:ascii="Times New Roman" w:hAnsi="Times New Roman" w:cs="Times New Roman"/>
          <w:sz w:val="28"/>
          <w:szCs w:val="28"/>
        </w:rPr>
      </w:pPr>
    </w:p>
    <w:p w:rsidR="008819D2" w:rsidRDefault="008819D2" w:rsidP="008819D2">
      <w:pPr>
        <w:pStyle w:val="a3"/>
        <w:numPr>
          <w:ilvl w:val="0"/>
          <w:numId w:val="1"/>
        </w:numPr>
        <w:spacing w:after="0" w:line="240" w:lineRule="auto"/>
        <w:ind w:left="0" w:firstLine="709"/>
        <w:jc w:val="both"/>
        <w:rPr>
          <w:rFonts w:ascii="Times New Roman" w:eastAsia="Times New Roman" w:hAnsi="Times New Roman"/>
          <w:b/>
          <w:sz w:val="32"/>
          <w:szCs w:val="32"/>
          <w:lang w:eastAsia="ru-RU"/>
        </w:rPr>
      </w:pPr>
      <w:r w:rsidRPr="008819D2">
        <w:rPr>
          <w:rFonts w:ascii="Times New Roman" w:eastAsia="Times New Roman" w:hAnsi="Times New Roman"/>
          <w:b/>
          <w:sz w:val="32"/>
          <w:szCs w:val="32"/>
          <w:lang w:eastAsia="ru-RU"/>
        </w:rPr>
        <w:t>Состояние конкурентной среды в муниципальном образовании.</w:t>
      </w:r>
    </w:p>
    <w:p w:rsidR="00650C73" w:rsidRPr="008819D2" w:rsidRDefault="00650C73" w:rsidP="00650C73">
      <w:pPr>
        <w:pStyle w:val="a3"/>
        <w:spacing w:after="0" w:line="240" w:lineRule="auto"/>
        <w:ind w:left="709"/>
        <w:jc w:val="both"/>
        <w:rPr>
          <w:rFonts w:ascii="Times New Roman" w:eastAsia="Times New Roman" w:hAnsi="Times New Roman"/>
          <w:b/>
          <w:sz w:val="32"/>
          <w:szCs w:val="32"/>
          <w:lang w:eastAsia="ru-RU"/>
        </w:rPr>
      </w:pPr>
    </w:p>
    <w:p w:rsidR="008819D2" w:rsidRDefault="008819D2" w:rsidP="008819D2">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b/>
          <w:sz w:val="28"/>
          <w:szCs w:val="28"/>
          <w:lang w:eastAsia="ru-RU"/>
        </w:rPr>
      </w:pPr>
      <w:r w:rsidRPr="00566443">
        <w:rPr>
          <w:rFonts w:ascii="Times New Roman" w:eastAsia="Times New Roman" w:hAnsi="Times New Roman"/>
          <w:b/>
          <w:sz w:val="28"/>
          <w:szCs w:val="28"/>
          <w:lang w:eastAsia="ru-RU"/>
        </w:rPr>
        <w:t>Оценка нормативно-правовой базы</w:t>
      </w:r>
      <w:r>
        <w:rPr>
          <w:rFonts w:ascii="Times New Roman" w:eastAsia="Times New Roman" w:hAnsi="Times New Roman"/>
          <w:b/>
          <w:sz w:val="28"/>
          <w:szCs w:val="28"/>
          <w:lang w:eastAsia="ru-RU"/>
        </w:rPr>
        <w:t xml:space="preserve"> муниципального образования.</w:t>
      </w:r>
    </w:p>
    <w:p w:rsidR="00C92072" w:rsidRPr="00C92072" w:rsidRDefault="00C92072" w:rsidP="00C92072">
      <w:pPr>
        <w:pStyle w:val="a3"/>
        <w:tabs>
          <w:tab w:val="left" w:pos="993"/>
          <w:tab w:val="left" w:pos="1134"/>
        </w:tabs>
        <w:spacing w:after="0" w:line="240" w:lineRule="auto"/>
        <w:ind w:left="375"/>
        <w:jc w:val="both"/>
        <w:rPr>
          <w:rFonts w:ascii="Times New Roman" w:eastAsia="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831"/>
        <w:gridCol w:w="2247"/>
        <w:gridCol w:w="3346"/>
      </w:tblGrid>
      <w:tr w:rsidR="00C92072" w:rsidRPr="00E21750" w:rsidTr="00ED3A2A">
        <w:tc>
          <w:tcPr>
            <w:tcW w:w="841" w:type="dxa"/>
            <w:shd w:val="clear" w:color="auto" w:fill="auto"/>
          </w:tcPr>
          <w:p w:rsidR="00C92072" w:rsidRPr="00E21750" w:rsidRDefault="00C92072" w:rsidP="00ED3A2A">
            <w:pPr>
              <w:tabs>
                <w:tab w:val="left" w:pos="709"/>
              </w:tabs>
              <w:spacing w:after="0" w:line="240" w:lineRule="auto"/>
              <w:contextualSpacing/>
              <w:jc w:val="center"/>
              <w:rPr>
                <w:rFonts w:ascii="Times New Roman" w:eastAsia="Calibri" w:hAnsi="Times New Roman" w:cs="Times New Roman"/>
                <w:sz w:val="28"/>
                <w:szCs w:val="28"/>
              </w:rPr>
            </w:pPr>
            <w:r w:rsidRPr="00E21750">
              <w:rPr>
                <w:rFonts w:ascii="Times New Roman" w:eastAsia="Calibri" w:hAnsi="Times New Roman" w:cs="Times New Roman"/>
                <w:sz w:val="28"/>
                <w:szCs w:val="28"/>
              </w:rPr>
              <w:t>№ п.п.</w:t>
            </w:r>
          </w:p>
        </w:tc>
        <w:tc>
          <w:tcPr>
            <w:tcW w:w="2803" w:type="dxa"/>
            <w:shd w:val="clear" w:color="auto" w:fill="auto"/>
          </w:tcPr>
          <w:p w:rsidR="00C92072" w:rsidRPr="00E21750" w:rsidRDefault="00C92072" w:rsidP="00ED3A2A">
            <w:pPr>
              <w:tabs>
                <w:tab w:val="left" w:pos="709"/>
              </w:tabs>
              <w:spacing w:after="0" w:line="240" w:lineRule="auto"/>
              <w:ind w:left="-61"/>
              <w:contextualSpacing/>
              <w:jc w:val="center"/>
              <w:rPr>
                <w:rFonts w:ascii="Times New Roman" w:eastAsia="Calibri" w:hAnsi="Times New Roman" w:cs="Times New Roman"/>
                <w:sz w:val="28"/>
                <w:szCs w:val="28"/>
              </w:rPr>
            </w:pPr>
            <w:r w:rsidRPr="00E21750">
              <w:rPr>
                <w:rFonts w:ascii="Times New Roman" w:eastAsia="Calibri" w:hAnsi="Times New Roman" w:cs="Times New Roman"/>
                <w:sz w:val="28"/>
                <w:szCs w:val="28"/>
              </w:rPr>
              <w:t>Наименование муниципального нормативного правового акта</w:t>
            </w:r>
          </w:p>
        </w:tc>
        <w:tc>
          <w:tcPr>
            <w:tcW w:w="2247" w:type="dxa"/>
            <w:shd w:val="clear" w:color="auto" w:fill="auto"/>
          </w:tcPr>
          <w:p w:rsidR="00C92072" w:rsidRPr="00E21750" w:rsidRDefault="00C92072" w:rsidP="00ED3A2A">
            <w:pPr>
              <w:tabs>
                <w:tab w:val="left" w:pos="709"/>
              </w:tabs>
              <w:spacing w:after="0" w:line="240" w:lineRule="auto"/>
              <w:contextualSpacing/>
              <w:jc w:val="center"/>
              <w:rPr>
                <w:rFonts w:ascii="Times New Roman" w:eastAsia="Calibri" w:hAnsi="Times New Roman" w:cs="Times New Roman"/>
                <w:sz w:val="28"/>
                <w:szCs w:val="28"/>
              </w:rPr>
            </w:pPr>
            <w:r w:rsidRPr="00E21750">
              <w:rPr>
                <w:rFonts w:ascii="Times New Roman" w:eastAsia="Calibri" w:hAnsi="Times New Roman" w:cs="Times New Roman"/>
                <w:sz w:val="28"/>
                <w:szCs w:val="28"/>
              </w:rPr>
              <w:t>Сфера деятельности</w:t>
            </w:r>
          </w:p>
        </w:tc>
        <w:tc>
          <w:tcPr>
            <w:tcW w:w="3346" w:type="dxa"/>
            <w:shd w:val="clear" w:color="auto" w:fill="auto"/>
          </w:tcPr>
          <w:p w:rsidR="00C92072" w:rsidRPr="00E21750" w:rsidRDefault="00C92072" w:rsidP="00ED3A2A">
            <w:pPr>
              <w:tabs>
                <w:tab w:val="left" w:pos="709"/>
              </w:tabs>
              <w:spacing w:after="0" w:line="240" w:lineRule="auto"/>
              <w:contextualSpacing/>
              <w:jc w:val="center"/>
              <w:rPr>
                <w:rFonts w:ascii="Times New Roman" w:eastAsia="Calibri" w:hAnsi="Times New Roman" w:cs="Times New Roman"/>
                <w:sz w:val="28"/>
                <w:szCs w:val="28"/>
              </w:rPr>
            </w:pPr>
            <w:r w:rsidRPr="00E21750">
              <w:rPr>
                <w:rFonts w:ascii="Times New Roman" w:eastAsia="Calibri" w:hAnsi="Times New Roman" w:cs="Times New Roman"/>
                <w:sz w:val="28"/>
                <w:szCs w:val="28"/>
              </w:rPr>
              <w:t>Практический результат от его применения для производителей, либо потребителей</w:t>
            </w:r>
          </w:p>
        </w:tc>
      </w:tr>
      <w:tr w:rsidR="00C92072" w:rsidRPr="00E21750" w:rsidTr="00ED3A2A">
        <w:tc>
          <w:tcPr>
            <w:tcW w:w="9237" w:type="dxa"/>
            <w:gridSpan w:val="4"/>
            <w:shd w:val="clear" w:color="auto" w:fill="auto"/>
            <w:vAlign w:val="center"/>
          </w:tcPr>
          <w:p w:rsidR="00C92072" w:rsidRPr="00E21750" w:rsidRDefault="00C92072" w:rsidP="00ED3A2A">
            <w:pPr>
              <w:tabs>
                <w:tab w:val="left" w:pos="709"/>
              </w:tabs>
              <w:spacing w:after="0" w:line="240" w:lineRule="auto"/>
              <w:contextualSpacing/>
              <w:rPr>
                <w:rFonts w:ascii="Times New Roman" w:eastAsia="Calibri" w:hAnsi="Times New Roman" w:cs="Times New Roman"/>
                <w:b/>
                <w:sz w:val="28"/>
                <w:szCs w:val="28"/>
              </w:rPr>
            </w:pPr>
            <w:r w:rsidRPr="00E21750">
              <w:rPr>
                <w:rFonts w:ascii="Times New Roman" w:eastAsia="Calibri" w:hAnsi="Times New Roman" w:cs="Times New Roman"/>
                <w:b/>
                <w:sz w:val="28"/>
                <w:szCs w:val="28"/>
              </w:rPr>
              <w:t>Способствующие развитию конкуренции</w:t>
            </w:r>
          </w:p>
        </w:tc>
      </w:tr>
      <w:tr w:rsidR="00C92072" w:rsidRPr="00E21750" w:rsidTr="00ED3A2A">
        <w:tc>
          <w:tcPr>
            <w:tcW w:w="841" w:type="dxa"/>
            <w:shd w:val="clear" w:color="auto" w:fill="auto"/>
          </w:tcPr>
          <w:p w:rsidR="00C92072" w:rsidRPr="00BA1FA4" w:rsidRDefault="00C92072" w:rsidP="00ED3A2A">
            <w:pPr>
              <w:tabs>
                <w:tab w:val="left" w:pos="709"/>
              </w:tabs>
              <w:spacing w:after="0" w:line="240" w:lineRule="auto"/>
              <w:contextualSpacing/>
              <w:jc w:val="center"/>
              <w:rPr>
                <w:rFonts w:ascii="Times New Roman" w:eastAsia="Calibri" w:hAnsi="Times New Roman" w:cs="Times New Roman"/>
                <w:sz w:val="28"/>
                <w:szCs w:val="28"/>
              </w:rPr>
            </w:pPr>
            <w:r w:rsidRPr="00BA1FA4">
              <w:rPr>
                <w:rFonts w:ascii="Times New Roman" w:eastAsia="Calibri" w:hAnsi="Times New Roman" w:cs="Times New Roman"/>
                <w:sz w:val="28"/>
                <w:szCs w:val="28"/>
              </w:rPr>
              <w:t>1.</w:t>
            </w:r>
          </w:p>
        </w:tc>
        <w:tc>
          <w:tcPr>
            <w:tcW w:w="2803" w:type="dxa"/>
            <w:shd w:val="clear" w:color="auto" w:fill="auto"/>
          </w:tcPr>
          <w:p w:rsidR="00C92072" w:rsidRPr="00BA1FA4" w:rsidRDefault="00C92072" w:rsidP="00ED3A2A">
            <w:pPr>
              <w:autoSpaceDE w:val="0"/>
              <w:autoSpaceDN w:val="0"/>
              <w:adjustRightInd w:val="0"/>
              <w:spacing w:after="0" w:line="240" w:lineRule="auto"/>
              <w:jc w:val="both"/>
              <w:rPr>
                <w:rFonts w:ascii="Times New Roman" w:eastAsia="Times New Roman" w:hAnsi="Times New Roman" w:cs="Times New Roman"/>
                <w:sz w:val="28"/>
                <w:szCs w:val="28"/>
              </w:rPr>
            </w:pPr>
            <w:r w:rsidRPr="00BA1FA4">
              <w:rPr>
                <w:rFonts w:ascii="Times New Roman" w:eastAsia="Times New Roman" w:hAnsi="Times New Roman" w:cs="Times New Roman"/>
                <w:sz w:val="28"/>
                <w:szCs w:val="28"/>
              </w:rPr>
              <w:t>Постановление №9420 от 01.12.2015г.</w:t>
            </w:r>
          </w:p>
          <w:p w:rsidR="00C92072" w:rsidRPr="00BA1FA4" w:rsidRDefault="00C92072" w:rsidP="00ED3A2A">
            <w:pPr>
              <w:autoSpaceDE w:val="0"/>
              <w:autoSpaceDN w:val="0"/>
              <w:adjustRightInd w:val="0"/>
              <w:spacing w:after="0" w:line="240" w:lineRule="auto"/>
              <w:jc w:val="both"/>
              <w:rPr>
                <w:rFonts w:ascii="Times New Roman" w:eastAsia="Times New Roman" w:hAnsi="Times New Roman" w:cs="Times New Roman"/>
                <w:sz w:val="28"/>
                <w:szCs w:val="28"/>
              </w:rPr>
            </w:pPr>
            <w:r w:rsidRPr="00BA1FA4">
              <w:rPr>
                <w:rFonts w:ascii="Times New Roman" w:eastAsia="Times New Roman" w:hAnsi="Times New Roman" w:cs="Times New Roman"/>
                <w:sz w:val="28"/>
                <w:szCs w:val="28"/>
              </w:rPr>
              <w:t xml:space="preserve">О внесении изменений в постановление администрации муниципального образования город Новороссийск от </w:t>
            </w:r>
            <w:hyperlink r:id="rId10" w:history="1">
              <w:r w:rsidRPr="00BA1FA4">
                <w:rPr>
                  <w:rFonts w:ascii="Times New Roman" w:eastAsia="Times New Roman" w:hAnsi="Times New Roman" w:cs="Times New Roman"/>
                  <w:bCs/>
                  <w:sz w:val="28"/>
                  <w:szCs w:val="28"/>
                  <w:shd w:val="clear" w:color="auto" w:fill="FFFFFF"/>
                </w:rPr>
                <w:t>11 марта 2014 года № 1798</w:t>
              </w:r>
            </w:hyperlink>
          </w:p>
          <w:p w:rsidR="00C92072" w:rsidRPr="00BA1FA4" w:rsidRDefault="00C92072" w:rsidP="00ED3A2A">
            <w:pPr>
              <w:autoSpaceDE w:val="0"/>
              <w:autoSpaceDN w:val="0"/>
              <w:adjustRightInd w:val="0"/>
              <w:spacing w:after="0" w:line="240" w:lineRule="auto"/>
              <w:jc w:val="both"/>
              <w:rPr>
                <w:rFonts w:ascii="Times New Roman" w:eastAsia="Times New Roman" w:hAnsi="Times New Roman" w:cs="Times New Roman"/>
                <w:sz w:val="28"/>
                <w:szCs w:val="28"/>
              </w:rPr>
            </w:pPr>
            <w:r w:rsidRPr="00BA1FA4">
              <w:rPr>
                <w:rFonts w:ascii="Times New Roman" w:eastAsia="Times New Roman" w:hAnsi="Times New Roman" w:cs="Times New Roman"/>
                <w:sz w:val="28"/>
                <w:szCs w:val="28"/>
              </w:rPr>
              <w:t>«Об утверждении муниципальной программы «Поддержка малого и среднего предпринимательства в муниципальном образовании город Новороссийск на 2014 - 2017 годы» и об утрате силы постановлений</w:t>
            </w:r>
          </w:p>
          <w:p w:rsidR="00C92072" w:rsidRPr="00BA1FA4" w:rsidRDefault="00C92072" w:rsidP="00ED3A2A">
            <w:pPr>
              <w:autoSpaceDE w:val="0"/>
              <w:autoSpaceDN w:val="0"/>
              <w:adjustRightInd w:val="0"/>
              <w:spacing w:after="0" w:line="240" w:lineRule="auto"/>
              <w:jc w:val="both"/>
              <w:rPr>
                <w:rFonts w:ascii="Times New Roman" w:eastAsia="Times New Roman" w:hAnsi="Times New Roman" w:cs="Times New Roman"/>
                <w:sz w:val="28"/>
                <w:szCs w:val="28"/>
              </w:rPr>
            </w:pPr>
            <w:r w:rsidRPr="00BA1FA4">
              <w:rPr>
                <w:rFonts w:ascii="Times New Roman" w:eastAsia="Times New Roman" w:hAnsi="Times New Roman" w:cs="Times New Roman"/>
                <w:sz w:val="28"/>
                <w:szCs w:val="28"/>
              </w:rPr>
              <w:t xml:space="preserve">администрации </w:t>
            </w:r>
            <w:r w:rsidRPr="00BA1FA4">
              <w:rPr>
                <w:rFonts w:ascii="Times New Roman" w:eastAsia="Times New Roman" w:hAnsi="Times New Roman" w:cs="Times New Roman"/>
                <w:sz w:val="28"/>
                <w:szCs w:val="28"/>
              </w:rPr>
              <w:lastRenderedPageBreak/>
              <w:t>муниципального образования город Новороссийск</w:t>
            </w:r>
          </w:p>
          <w:p w:rsidR="00C92072" w:rsidRPr="00BA1FA4" w:rsidRDefault="00C92072" w:rsidP="00ED3A2A">
            <w:pPr>
              <w:tabs>
                <w:tab w:val="left" w:pos="709"/>
              </w:tabs>
              <w:spacing w:after="0" w:line="240" w:lineRule="auto"/>
              <w:contextualSpacing/>
              <w:jc w:val="right"/>
              <w:rPr>
                <w:rFonts w:ascii="Times New Roman" w:eastAsia="Calibri" w:hAnsi="Times New Roman" w:cs="Times New Roman"/>
                <w:sz w:val="28"/>
                <w:szCs w:val="28"/>
              </w:rPr>
            </w:pPr>
          </w:p>
        </w:tc>
        <w:tc>
          <w:tcPr>
            <w:tcW w:w="2247" w:type="dxa"/>
            <w:shd w:val="clear" w:color="auto" w:fill="auto"/>
          </w:tcPr>
          <w:p w:rsidR="00C92072" w:rsidRPr="00BA1FA4" w:rsidRDefault="00C92072" w:rsidP="00ED3A2A">
            <w:pPr>
              <w:tabs>
                <w:tab w:val="left" w:pos="709"/>
              </w:tabs>
              <w:spacing w:after="0" w:line="240" w:lineRule="auto"/>
              <w:contextualSpacing/>
              <w:jc w:val="both"/>
              <w:rPr>
                <w:rFonts w:ascii="Times New Roman" w:eastAsia="Calibri" w:hAnsi="Times New Roman" w:cs="Times New Roman"/>
                <w:sz w:val="28"/>
                <w:szCs w:val="28"/>
              </w:rPr>
            </w:pPr>
            <w:r w:rsidRPr="00BA1FA4">
              <w:rPr>
                <w:rFonts w:ascii="Times New Roman" w:eastAsia="Calibri" w:hAnsi="Times New Roman" w:cs="Times New Roman"/>
                <w:sz w:val="28"/>
                <w:szCs w:val="28"/>
              </w:rPr>
              <w:lastRenderedPageBreak/>
              <w:t>Малый и средний бизнес</w:t>
            </w:r>
          </w:p>
        </w:tc>
        <w:tc>
          <w:tcPr>
            <w:tcW w:w="3346" w:type="dxa"/>
            <w:shd w:val="clear" w:color="auto" w:fill="auto"/>
          </w:tcPr>
          <w:p w:rsidR="00C92072" w:rsidRPr="00BA1FA4" w:rsidRDefault="00C92072" w:rsidP="00ED3A2A">
            <w:pPr>
              <w:tabs>
                <w:tab w:val="left" w:pos="709"/>
              </w:tabs>
              <w:spacing w:after="0" w:line="240" w:lineRule="auto"/>
              <w:contextualSpacing/>
              <w:jc w:val="both"/>
              <w:rPr>
                <w:rFonts w:ascii="Times New Roman" w:eastAsia="Calibri" w:hAnsi="Times New Roman" w:cs="Times New Roman"/>
                <w:sz w:val="28"/>
                <w:szCs w:val="28"/>
              </w:rPr>
            </w:pPr>
            <w:r w:rsidRPr="00BA1FA4">
              <w:rPr>
                <w:rFonts w:ascii="Times New Roman" w:eastAsia="Calibri" w:hAnsi="Times New Roman" w:cs="Times New Roman"/>
                <w:sz w:val="28"/>
                <w:szCs w:val="28"/>
              </w:rPr>
              <w:t>1.Создание правовых и экономических условий для дальнейшего развития малого и среднего предпринимательства</w:t>
            </w:r>
          </w:p>
          <w:p w:rsidR="00C92072" w:rsidRPr="00BA1FA4" w:rsidRDefault="00C92072" w:rsidP="00ED3A2A">
            <w:pPr>
              <w:tabs>
                <w:tab w:val="left" w:pos="709"/>
              </w:tabs>
              <w:spacing w:after="0" w:line="240" w:lineRule="auto"/>
              <w:contextualSpacing/>
              <w:jc w:val="both"/>
              <w:rPr>
                <w:rFonts w:ascii="Times New Roman" w:eastAsia="Calibri" w:hAnsi="Times New Roman" w:cs="Times New Roman"/>
                <w:sz w:val="28"/>
                <w:szCs w:val="28"/>
              </w:rPr>
            </w:pPr>
          </w:p>
          <w:p w:rsidR="00C92072" w:rsidRPr="00BA1FA4" w:rsidRDefault="00C92072" w:rsidP="00ED3A2A">
            <w:pPr>
              <w:tabs>
                <w:tab w:val="left" w:pos="709"/>
              </w:tabs>
              <w:spacing w:after="0" w:line="240" w:lineRule="auto"/>
              <w:contextualSpacing/>
              <w:rPr>
                <w:rFonts w:ascii="Times New Roman" w:eastAsia="Calibri" w:hAnsi="Times New Roman" w:cs="Times New Roman"/>
                <w:sz w:val="28"/>
                <w:szCs w:val="28"/>
              </w:rPr>
            </w:pPr>
            <w:r w:rsidRPr="00BA1FA4">
              <w:rPr>
                <w:rFonts w:ascii="Times New Roman" w:eastAsia="Calibri" w:hAnsi="Times New Roman" w:cs="Times New Roman"/>
                <w:sz w:val="28"/>
                <w:szCs w:val="28"/>
              </w:rPr>
              <w:t>2.</w:t>
            </w:r>
            <w:r w:rsidRPr="00BA1FA4">
              <w:rPr>
                <w:rFonts w:ascii="Times New Roman" w:eastAsia="Times New Roman" w:hAnsi="Times New Roman" w:cs="Times New Roman"/>
                <w:color w:val="000000"/>
                <w:sz w:val="28"/>
                <w:szCs w:val="28"/>
              </w:rPr>
              <w:t xml:space="preserve"> Развитие малого и среднего предпринимательства в муниципальном образовании город Новороссийск; увеличение</w:t>
            </w:r>
            <w:r w:rsidRPr="00BA1FA4">
              <w:rPr>
                <w:rFonts w:ascii="Times New Roman" w:eastAsia="Calibri" w:hAnsi="Times New Roman" w:cs="Times New Roman"/>
                <w:sz w:val="28"/>
                <w:szCs w:val="28"/>
              </w:rPr>
              <w:t xml:space="preserve"> </w:t>
            </w:r>
            <w:r w:rsidRPr="00BA1FA4">
              <w:rPr>
                <w:rFonts w:ascii="Times New Roman" w:eastAsia="Times New Roman" w:hAnsi="Times New Roman" w:cs="Times New Roman"/>
                <w:color w:val="000000"/>
                <w:sz w:val="28"/>
                <w:szCs w:val="28"/>
              </w:rPr>
              <w:t xml:space="preserve">числа субъектов малого и среднего предпринимательства; увеличение объема инвестиций в основной капитал субъектов малого и среднего предпринимательства; увеличение численности населения, занятого в малом и среднем </w:t>
            </w:r>
            <w:r w:rsidRPr="00BA1FA4">
              <w:rPr>
                <w:rFonts w:ascii="Times New Roman" w:eastAsia="Times New Roman" w:hAnsi="Times New Roman" w:cs="Times New Roman"/>
                <w:color w:val="000000"/>
                <w:sz w:val="28"/>
                <w:szCs w:val="28"/>
              </w:rPr>
              <w:lastRenderedPageBreak/>
              <w:t>предпринимательстве</w:t>
            </w:r>
          </w:p>
        </w:tc>
      </w:tr>
    </w:tbl>
    <w:p w:rsidR="00C92072" w:rsidRPr="00C92072" w:rsidRDefault="00C92072" w:rsidP="00C92072">
      <w:pPr>
        <w:pStyle w:val="a3"/>
        <w:spacing w:after="0"/>
        <w:ind w:left="375"/>
        <w:jc w:val="both"/>
        <w:rPr>
          <w:rFonts w:ascii="Times New Roman" w:hAnsi="Times New Roman" w:cs="Times New Roman"/>
          <w:sz w:val="28"/>
          <w:szCs w:val="28"/>
        </w:rPr>
      </w:pPr>
    </w:p>
    <w:p w:rsidR="00C92072" w:rsidRPr="00C92072" w:rsidRDefault="00C92072" w:rsidP="00C92072">
      <w:pPr>
        <w:pStyle w:val="a3"/>
        <w:spacing w:after="0"/>
        <w:ind w:left="0" w:firstLine="709"/>
        <w:jc w:val="both"/>
        <w:rPr>
          <w:rFonts w:ascii="Times New Roman" w:hAnsi="Times New Roman" w:cs="Times New Roman"/>
          <w:sz w:val="28"/>
          <w:szCs w:val="28"/>
        </w:rPr>
      </w:pPr>
      <w:r w:rsidRPr="00C92072">
        <w:rPr>
          <w:rFonts w:ascii="Times New Roman" w:hAnsi="Times New Roman" w:cs="Times New Roman"/>
          <w:sz w:val="28"/>
          <w:szCs w:val="28"/>
        </w:rPr>
        <w:t xml:space="preserve">С начала 2014 года согласно бюджетному кодексу РФ администрацией Краснодарского края осуществляется планомерный переход на программный бюджет, в </w:t>
      </w:r>
      <w:proofErr w:type="gramStart"/>
      <w:r w:rsidRPr="00C92072">
        <w:rPr>
          <w:rFonts w:ascii="Times New Roman" w:hAnsi="Times New Roman" w:cs="Times New Roman"/>
          <w:sz w:val="28"/>
          <w:szCs w:val="28"/>
        </w:rPr>
        <w:t>связи</w:t>
      </w:r>
      <w:proofErr w:type="gramEnd"/>
      <w:r w:rsidRPr="00C92072">
        <w:rPr>
          <w:rFonts w:ascii="Times New Roman" w:hAnsi="Times New Roman" w:cs="Times New Roman"/>
          <w:sz w:val="28"/>
          <w:szCs w:val="28"/>
        </w:rPr>
        <w:t xml:space="preserve"> с чем большая часть планируемых к поступлению в бюджет муниципального образования город Новороссийск субсидий, субвенций и межбюджетных трансфертов поступают в рамках государственных программ Краснодарского края.</w:t>
      </w:r>
    </w:p>
    <w:p w:rsidR="00C92072" w:rsidRPr="00C92072" w:rsidRDefault="00C92072" w:rsidP="00C92072">
      <w:pPr>
        <w:pStyle w:val="a3"/>
        <w:spacing w:after="0"/>
        <w:ind w:left="0" w:firstLine="709"/>
        <w:jc w:val="both"/>
        <w:rPr>
          <w:rFonts w:ascii="Times New Roman" w:hAnsi="Times New Roman" w:cs="Times New Roman"/>
          <w:sz w:val="28"/>
          <w:szCs w:val="28"/>
        </w:rPr>
      </w:pPr>
      <w:r w:rsidRPr="00C92072">
        <w:rPr>
          <w:rFonts w:ascii="Times New Roman" w:hAnsi="Times New Roman" w:cs="Times New Roman"/>
          <w:sz w:val="28"/>
          <w:szCs w:val="28"/>
        </w:rPr>
        <w:t>В рамках реализации мероприятий государственной программы Краснодарского края «Комплексное и устойчивое развитие Краснодарского края в сфере строительства, архитектуры и дорожного хозяйства» за период 2014 - 2015 годов выполнялись мероприятия по капитальному ремонту автомобильных дорог общего пользования населенных пунктов города. В 2014 году выполнены работы по 13 объектам на сумму 52,0 млн. рублей, в 2015 году выполнены работы по 11 объектам  на сумму 51,1 млн. рублей.</w:t>
      </w:r>
    </w:p>
    <w:p w:rsidR="00C92072" w:rsidRPr="00C92072" w:rsidRDefault="00C92072" w:rsidP="00C92072">
      <w:pPr>
        <w:pStyle w:val="a3"/>
        <w:spacing w:after="0"/>
        <w:ind w:left="0" w:firstLine="709"/>
        <w:jc w:val="both"/>
        <w:rPr>
          <w:rFonts w:ascii="Times New Roman" w:hAnsi="Times New Roman" w:cs="Times New Roman"/>
          <w:sz w:val="28"/>
          <w:szCs w:val="28"/>
        </w:rPr>
      </w:pPr>
      <w:r w:rsidRPr="00C92072">
        <w:rPr>
          <w:rFonts w:ascii="Times New Roman" w:hAnsi="Times New Roman" w:cs="Times New Roman"/>
          <w:sz w:val="28"/>
          <w:szCs w:val="28"/>
        </w:rPr>
        <w:t xml:space="preserve">В ходе реализации государственной программы Краснодарского края «Развитие </w:t>
      </w:r>
      <w:proofErr w:type="gramStart"/>
      <w:r w:rsidRPr="00C92072">
        <w:rPr>
          <w:rFonts w:ascii="Times New Roman" w:hAnsi="Times New Roman" w:cs="Times New Roman"/>
          <w:sz w:val="28"/>
          <w:szCs w:val="28"/>
        </w:rPr>
        <w:t>жилищно - коммунального</w:t>
      </w:r>
      <w:proofErr w:type="gramEnd"/>
      <w:r w:rsidRPr="00C92072">
        <w:rPr>
          <w:rFonts w:ascii="Times New Roman" w:hAnsi="Times New Roman" w:cs="Times New Roman"/>
          <w:sz w:val="28"/>
          <w:szCs w:val="28"/>
        </w:rPr>
        <w:t xml:space="preserve"> хозяйства» в 2014 году выполнялись работы по 1 этапу реконструкции Неберджаевского водохранилища, а так же по развитию водоснабжения населенных пунктов города. Общее выполнение программы составило 232,0 млн. рублей.</w:t>
      </w:r>
    </w:p>
    <w:p w:rsidR="00C92072" w:rsidRPr="00C92072" w:rsidRDefault="00C92072" w:rsidP="00C92072">
      <w:pPr>
        <w:pStyle w:val="a3"/>
        <w:spacing w:after="0"/>
        <w:ind w:left="0" w:firstLine="709"/>
        <w:jc w:val="both"/>
        <w:rPr>
          <w:rFonts w:ascii="Times New Roman" w:hAnsi="Times New Roman" w:cs="Times New Roman"/>
          <w:sz w:val="28"/>
          <w:szCs w:val="28"/>
        </w:rPr>
      </w:pPr>
      <w:r w:rsidRPr="00C92072">
        <w:rPr>
          <w:rFonts w:ascii="Times New Roman" w:hAnsi="Times New Roman" w:cs="Times New Roman"/>
          <w:sz w:val="28"/>
          <w:szCs w:val="28"/>
        </w:rPr>
        <w:t>В 2014 году в ходе реализации государственной программы Краснодарского края «Развитие образования» выполнена реконструкция 2 детских дошкольных учреждений на 109,5 млн. рублей.</w:t>
      </w:r>
    </w:p>
    <w:p w:rsidR="00C92072" w:rsidRDefault="00C92072" w:rsidP="00C92072">
      <w:pPr>
        <w:pStyle w:val="a3"/>
        <w:spacing w:after="0"/>
        <w:ind w:left="0" w:firstLine="709"/>
        <w:jc w:val="both"/>
        <w:rPr>
          <w:rFonts w:ascii="Times New Roman" w:hAnsi="Times New Roman" w:cs="Times New Roman"/>
          <w:sz w:val="28"/>
          <w:szCs w:val="28"/>
        </w:rPr>
      </w:pPr>
      <w:r w:rsidRPr="00C92072">
        <w:rPr>
          <w:rFonts w:ascii="Times New Roman" w:hAnsi="Times New Roman" w:cs="Times New Roman"/>
          <w:sz w:val="28"/>
          <w:szCs w:val="28"/>
        </w:rPr>
        <w:t xml:space="preserve">В 2015 году на территории муниципального образования реализовывалась государственная программа Краснодарского края  «Социально-экономическое и территориальное развитие муниципальных образований». В рамках реализации мероприятии данной программы выполнено строительство дошкольного образовательного учреждения на 280 в  ст. Раевской, а также выполнено мероприятие по приобретению детского дошкольного учреждения на 280 мест в 15 микрорайоне </w:t>
      </w:r>
      <w:proofErr w:type="gramStart"/>
      <w:r w:rsidRPr="00C92072">
        <w:rPr>
          <w:rFonts w:ascii="Times New Roman" w:hAnsi="Times New Roman" w:cs="Times New Roman"/>
          <w:sz w:val="28"/>
          <w:szCs w:val="28"/>
        </w:rPr>
        <w:t>г</w:t>
      </w:r>
      <w:proofErr w:type="gramEnd"/>
      <w:r w:rsidRPr="00C92072">
        <w:rPr>
          <w:rFonts w:ascii="Times New Roman" w:hAnsi="Times New Roman" w:cs="Times New Roman"/>
          <w:sz w:val="28"/>
          <w:szCs w:val="28"/>
        </w:rPr>
        <w:t xml:space="preserve">. Новороссийска. Общий объем финансирования программы в 2015 году составил </w:t>
      </w:r>
      <w:r w:rsidRPr="00C92072">
        <w:rPr>
          <w:rFonts w:ascii="Times New Roman" w:hAnsi="Times New Roman" w:cs="Times New Roman"/>
          <w:b/>
          <w:sz w:val="28"/>
          <w:szCs w:val="28"/>
        </w:rPr>
        <w:t>360,6</w:t>
      </w:r>
      <w:r w:rsidRPr="00C92072">
        <w:rPr>
          <w:rFonts w:ascii="Times New Roman" w:hAnsi="Times New Roman" w:cs="Times New Roman"/>
          <w:sz w:val="28"/>
          <w:szCs w:val="28"/>
        </w:rPr>
        <w:t xml:space="preserve"> млн. рублей. </w:t>
      </w:r>
    </w:p>
    <w:p w:rsidR="00650C73" w:rsidRPr="00C92072" w:rsidRDefault="00650C73" w:rsidP="00C92072">
      <w:pPr>
        <w:pStyle w:val="a3"/>
        <w:spacing w:after="0"/>
        <w:ind w:left="0" w:firstLine="709"/>
        <w:jc w:val="both"/>
        <w:rPr>
          <w:rFonts w:ascii="Times New Roman" w:hAnsi="Times New Roman" w:cs="Times New Roman"/>
          <w:sz w:val="28"/>
          <w:szCs w:val="28"/>
        </w:rPr>
      </w:pPr>
    </w:p>
    <w:p w:rsidR="008819D2" w:rsidRPr="008819D2" w:rsidRDefault="008819D2" w:rsidP="008819D2">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601DC7">
        <w:rPr>
          <w:rFonts w:ascii="Times New Roman" w:eastAsia="Times New Roman" w:hAnsi="Times New Roman"/>
          <w:b/>
          <w:sz w:val="28"/>
          <w:szCs w:val="28"/>
          <w:lang w:eastAsia="ru-RU"/>
        </w:rPr>
        <w:t>Мониторинг деятельности субъектов естественных монополий на территории муниципального образования</w:t>
      </w:r>
      <w:r>
        <w:rPr>
          <w:rFonts w:ascii="Times New Roman" w:eastAsia="Times New Roman" w:hAnsi="Times New Roman"/>
          <w:b/>
          <w:sz w:val="28"/>
          <w:szCs w:val="28"/>
          <w:lang w:eastAsia="ru-RU"/>
        </w:rPr>
        <w:t>.</w:t>
      </w:r>
    </w:p>
    <w:p w:rsidR="00AC62AF" w:rsidRPr="00AC62AF" w:rsidRDefault="00AC62AF" w:rsidP="00AC62AF">
      <w:pPr>
        <w:pStyle w:val="a3"/>
        <w:spacing w:after="0" w:line="240" w:lineRule="auto"/>
        <w:ind w:left="0" w:firstLine="709"/>
        <w:jc w:val="both"/>
        <w:rPr>
          <w:rFonts w:ascii="Times New Roman" w:hAnsi="Times New Roman" w:cs="Times New Roman"/>
          <w:sz w:val="28"/>
          <w:szCs w:val="28"/>
        </w:rPr>
      </w:pPr>
      <w:proofErr w:type="gramStart"/>
      <w:r w:rsidRPr="00AC62AF">
        <w:rPr>
          <w:rFonts w:ascii="Times New Roman" w:hAnsi="Times New Roman" w:cs="Times New Roman"/>
          <w:sz w:val="28"/>
          <w:szCs w:val="28"/>
        </w:rPr>
        <w:t xml:space="preserve">Рынок естественных монополий муниципального образования город Новороссийск представляют филиал ОАО «АТЭК» «Новороссийские </w:t>
      </w:r>
      <w:r w:rsidRPr="00AC62AF">
        <w:rPr>
          <w:rFonts w:ascii="Times New Roman" w:hAnsi="Times New Roman" w:cs="Times New Roman"/>
          <w:sz w:val="28"/>
          <w:szCs w:val="28"/>
        </w:rPr>
        <w:lastRenderedPageBreak/>
        <w:t>тепловые сети» (выработка и реализация тепловой энергии), филиал ОАО «НЭСК» «Новороссийссэлектросети» и ОАО «Кубаньэнергосбыт» (передача электроэнергии), МУП «Водоканал города Новороссийска» (водоснабжение и водоотведение), Новороссийский участок ООО «Газпром межрегионгаз Краснодар» (реализация природного газа), ОАО «Юггазсервис» (транспортировка природного газа) и ООО «Терра-Н» (Новороссийский экологический мусоросортировочный комплекс по обращению с твердыми</w:t>
      </w:r>
      <w:proofErr w:type="gramEnd"/>
      <w:r w:rsidRPr="00AC62AF">
        <w:rPr>
          <w:rFonts w:ascii="Times New Roman" w:hAnsi="Times New Roman" w:cs="Times New Roman"/>
          <w:sz w:val="28"/>
          <w:szCs w:val="28"/>
        </w:rPr>
        <w:t xml:space="preserve"> коммунальными отходами).</w:t>
      </w:r>
    </w:p>
    <w:p w:rsidR="00AC62AF" w:rsidRPr="00AC62AF" w:rsidRDefault="00AC62AF" w:rsidP="00AC62AF">
      <w:pPr>
        <w:pStyle w:val="a3"/>
        <w:spacing w:after="0" w:line="240" w:lineRule="auto"/>
        <w:ind w:left="0" w:firstLine="709"/>
        <w:jc w:val="both"/>
        <w:rPr>
          <w:rFonts w:ascii="Times New Roman" w:hAnsi="Times New Roman" w:cs="Times New Roman"/>
          <w:sz w:val="28"/>
          <w:szCs w:val="28"/>
        </w:rPr>
      </w:pPr>
      <w:r w:rsidRPr="00AC62AF">
        <w:rPr>
          <w:rFonts w:ascii="Times New Roman" w:hAnsi="Times New Roman" w:cs="Times New Roman"/>
          <w:sz w:val="28"/>
          <w:szCs w:val="28"/>
        </w:rPr>
        <w:t>В целях развития конкуренции и удовлетворенности качеством товаров, работ и услуг, а также модернизации коммунальной инфраструктуры решением городской Думы муниципального образования город Новороссийск от 25 июня 2013 года утверждена «Программа комплексного развития систем коммунальной инфраструктуры муниципального образования город Новороссийск на 2013-2041 годы».</w:t>
      </w:r>
    </w:p>
    <w:p w:rsidR="00AC62AF" w:rsidRPr="00AC62AF" w:rsidRDefault="00AC62AF" w:rsidP="00AC62AF">
      <w:pPr>
        <w:pStyle w:val="a3"/>
        <w:spacing w:after="0" w:line="240" w:lineRule="auto"/>
        <w:ind w:left="0" w:firstLine="709"/>
        <w:jc w:val="both"/>
        <w:rPr>
          <w:rFonts w:ascii="Times New Roman" w:hAnsi="Times New Roman" w:cs="Times New Roman"/>
          <w:sz w:val="28"/>
          <w:szCs w:val="28"/>
        </w:rPr>
      </w:pPr>
      <w:r w:rsidRPr="00AC62AF">
        <w:rPr>
          <w:rFonts w:ascii="Times New Roman" w:hAnsi="Times New Roman" w:cs="Times New Roman"/>
          <w:sz w:val="28"/>
          <w:szCs w:val="28"/>
        </w:rPr>
        <w:t>В соответствии с утвержденной Программой комплексного развития коммунальной инфраструктуры на территории муниципального образования реализуется инвестиционные программы:</w:t>
      </w:r>
    </w:p>
    <w:p w:rsidR="00AC62AF" w:rsidRPr="00AC62AF" w:rsidRDefault="00AC62AF" w:rsidP="00AC62AF">
      <w:pPr>
        <w:pStyle w:val="a3"/>
        <w:spacing w:after="0" w:line="240" w:lineRule="auto"/>
        <w:ind w:left="0" w:firstLine="709"/>
        <w:jc w:val="both"/>
        <w:rPr>
          <w:rFonts w:ascii="Times New Roman" w:hAnsi="Times New Roman" w:cs="Times New Roman"/>
          <w:sz w:val="28"/>
          <w:szCs w:val="28"/>
        </w:rPr>
      </w:pPr>
      <w:proofErr w:type="gramStart"/>
      <w:r w:rsidRPr="00AC62AF">
        <w:rPr>
          <w:rFonts w:ascii="Times New Roman" w:hAnsi="Times New Roman" w:cs="Times New Roman"/>
          <w:sz w:val="28"/>
          <w:szCs w:val="28"/>
        </w:rPr>
        <w:t>- «Модернизация систем коммунальной инфраструктуры в сфере водоснабжения и водоотведения муниципального образования город Новороссийск на 2013-2021 годы), утвержденная решением городской Думы № 494 от 21 июля 2015 года;</w:t>
      </w:r>
      <w:proofErr w:type="gramEnd"/>
    </w:p>
    <w:p w:rsidR="00AC62AF" w:rsidRPr="00AC62AF" w:rsidRDefault="00AC62AF" w:rsidP="00AC62AF">
      <w:pPr>
        <w:pStyle w:val="a3"/>
        <w:spacing w:after="0" w:line="240" w:lineRule="auto"/>
        <w:ind w:left="0" w:firstLine="709"/>
        <w:jc w:val="both"/>
        <w:rPr>
          <w:rFonts w:ascii="Times New Roman" w:hAnsi="Times New Roman" w:cs="Times New Roman"/>
          <w:sz w:val="28"/>
          <w:szCs w:val="28"/>
        </w:rPr>
      </w:pPr>
      <w:r w:rsidRPr="00AC62AF">
        <w:rPr>
          <w:rFonts w:ascii="Times New Roman" w:hAnsi="Times New Roman" w:cs="Times New Roman"/>
          <w:sz w:val="28"/>
          <w:szCs w:val="28"/>
        </w:rPr>
        <w:t xml:space="preserve">- «Развития объектов утилизации (захоронения) твердых коммунальных отходов ООО «Терра-Н» на 2016-2018 годы», </w:t>
      </w:r>
      <w:proofErr w:type="gramStart"/>
      <w:r w:rsidRPr="00AC62AF">
        <w:rPr>
          <w:rFonts w:ascii="Times New Roman" w:hAnsi="Times New Roman" w:cs="Times New Roman"/>
          <w:sz w:val="28"/>
          <w:szCs w:val="28"/>
        </w:rPr>
        <w:t>утвержденная</w:t>
      </w:r>
      <w:proofErr w:type="gramEnd"/>
      <w:r w:rsidRPr="00AC62AF">
        <w:rPr>
          <w:rFonts w:ascii="Times New Roman" w:hAnsi="Times New Roman" w:cs="Times New Roman"/>
          <w:sz w:val="28"/>
          <w:szCs w:val="28"/>
        </w:rPr>
        <w:t xml:space="preserve"> решением городской Думы № 45 от 22 декабря 2015 года.</w:t>
      </w:r>
    </w:p>
    <w:p w:rsidR="00AC62AF" w:rsidRPr="00AC62AF" w:rsidRDefault="00AC62AF" w:rsidP="00AC62AF">
      <w:pPr>
        <w:pStyle w:val="a3"/>
        <w:spacing w:after="0" w:line="240" w:lineRule="auto"/>
        <w:ind w:left="0" w:firstLine="709"/>
        <w:jc w:val="both"/>
        <w:rPr>
          <w:rFonts w:ascii="Times New Roman" w:hAnsi="Times New Roman" w:cs="Times New Roman"/>
          <w:sz w:val="28"/>
          <w:szCs w:val="28"/>
        </w:rPr>
      </w:pPr>
      <w:r w:rsidRPr="00AC62AF">
        <w:rPr>
          <w:rFonts w:ascii="Times New Roman" w:hAnsi="Times New Roman" w:cs="Times New Roman"/>
          <w:sz w:val="28"/>
          <w:szCs w:val="28"/>
        </w:rPr>
        <w:t>Тарифы на услуги естественных монополий, а также параметры надежности и качества предоставляемых товаров, работ и услуг утверждаются органами регулирования субъекта Российской Федерации.</w:t>
      </w:r>
    </w:p>
    <w:p w:rsidR="00AC62AF" w:rsidRPr="00AC62AF" w:rsidRDefault="00AC62AF" w:rsidP="00AC62A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C62AF">
        <w:rPr>
          <w:rFonts w:ascii="Times New Roman" w:hAnsi="Times New Roman" w:cs="Times New Roman"/>
          <w:sz w:val="28"/>
          <w:szCs w:val="28"/>
        </w:rPr>
        <w:t xml:space="preserve">Информация об инвестиционных программах по развитию инженерной инфраструктуры, мониторинг исполнения инвестиционных программ, тарифы на товары, работы и услугу субъектов естественных монополий размещаются на официальном сайте Региональной энергетической комиссии – департамента цен и тарифов Краснодарского края </w:t>
      </w:r>
      <w:hyperlink r:id="rId11" w:history="1">
        <w:r w:rsidRPr="00AC62AF">
          <w:rPr>
            <w:rStyle w:val="af"/>
            <w:rFonts w:ascii="Times New Roman" w:hAnsi="Times New Roman" w:cs="Times New Roman"/>
            <w:sz w:val="28"/>
            <w:szCs w:val="28"/>
            <w:lang w:val="en-US"/>
          </w:rPr>
          <w:t>www</w:t>
        </w:r>
        <w:r w:rsidRPr="00AC62AF">
          <w:rPr>
            <w:rStyle w:val="af"/>
            <w:rFonts w:ascii="Times New Roman" w:hAnsi="Times New Roman" w:cs="Times New Roman"/>
            <w:sz w:val="28"/>
            <w:szCs w:val="28"/>
          </w:rPr>
          <w:t>.</w:t>
        </w:r>
        <w:proofErr w:type="spellStart"/>
        <w:r w:rsidRPr="00AC62AF">
          <w:rPr>
            <w:rStyle w:val="af"/>
            <w:rFonts w:ascii="Times New Roman" w:hAnsi="Times New Roman" w:cs="Times New Roman"/>
            <w:sz w:val="28"/>
            <w:szCs w:val="28"/>
            <w:lang w:val="en-US"/>
          </w:rPr>
          <w:t>rek</w:t>
        </w:r>
        <w:proofErr w:type="spellEnd"/>
        <w:r w:rsidRPr="00AC62AF">
          <w:rPr>
            <w:rStyle w:val="af"/>
            <w:rFonts w:ascii="Times New Roman" w:hAnsi="Times New Roman" w:cs="Times New Roman"/>
            <w:sz w:val="28"/>
            <w:szCs w:val="28"/>
          </w:rPr>
          <w:t>23.</w:t>
        </w:r>
        <w:proofErr w:type="spellStart"/>
        <w:r w:rsidRPr="00AC62AF">
          <w:rPr>
            <w:rStyle w:val="af"/>
            <w:rFonts w:ascii="Times New Roman" w:hAnsi="Times New Roman" w:cs="Times New Roman"/>
            <w:sz w:val="28"/>
            <w:szCs w:val="28"/>
            <w:lang w:val="en-US"/>
          </w:rPr>
          <w:t>r</w:t>
        </w:r>
        <w:proofErr w:type="spellEnd"/>
        <w:r w:rsidRPr="00AC62AF">
          <w:rPr>
            <w:rStyle w:val="af"/>
            <w:rFonts w:ascii="Times New Roman" w:hAnsi="Times New Roman" w:cs="Times New Roman"/>
            <w:sz w:val="28"/>
            <w:szCs w:val="28"/>
            <w:lang w:val="en-US"/>
          </w:rPr>
          <w:t>u</w:t>
        </w:r>
      </w:hyperlink>
      <w:r w:rsidRPr="00AC62AF">
        <w:rPr>
          <w:rFonts w:ascii="Times New Roman" w:hAnsi="Times New Roman" w:cs="Times New Roman"/>
          <w:sz w:val="28"/>
          <w:szCs w:val="28"/>
        </w:rPr>
        <w:t xml:space="preserve">, а также в информационно-справочной базе ООО Компания «Паритет» (Гарант) </w:t>
      </w:r>
      <w:proofErr w:type="gramStart"/>
      <w:r w:rsidRPr="00AC62AF">
        <w:rPr>
          <w:rFonts w:ascii="Times New Roman" w:hAnsi="Times New Roman" w:cs="Times New Roman"/>
          <w:sz w:val="28"/>
          <w:szCs w:val="28"/>
        </w:rPr>
        <w:t>и ООО</w:t>
      </w:r>
      <w:proofErr w:type="gramEnd"/>
      <w:r w:rsidRPr="00AC62AF">
        <w:rPr>
          <w:rFonts w:ascii="Times New Roman" w:hAnsi="Times New Roman" w:cs="Times New Roman"/>
          <w:sz w:val="28"/>
          <w:szCs w:val="28"/>
        </w:rPr>
        <w:t xml:space="preserve"> «Фактор-Плюс» (КонсультантПлюс).</w:t>
      </w:r>
    </w:p>
    <w:p w:rsidR="00AC62AF" w:rsidRDefault="00AC62AF" w:rsidP="00650C7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AC62AF">
        <w:rPr>
          <w:rFonts w:ascii="Times New Roman" w:hAnsi="Times New Roman" w:cs="Times New Roman"/>
          <w:sz w:val="28"/>
          <w:szCs w:val="28"/>
        </w:rPr>
        <w:t>Иная информация о деятельности субъектов естественных монополий, предусмотренная к обязательному раскрытию в соответствии с действующим законодательством размещается на официальных сайтах организаций.</w:t>
      </w:r>
    </w:p>
    <w:p w:rsidR="00650C73" w:rsidRPr="00AC62AF" w:rsidRDefault="00650C73" w:rsidP="00650C7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8819D2" w:rsidRPr="008819D2" w:rsidRDefault="008819D2" w:rsidP="00650C73">
      <w:pPr>
        <w:numPr>
          <w:ilvl w:val="1"/>
          <w:numId w:val="3"/>
        </w:numPr>
        <w:tabs>
          <w:tab w:val="left" w:pos="993"/>
          <w:tab w:val="left" w:pos="1134"/>
        </w:tabs>
        <w:spacing w:after="0" w:line="240" w:lineRule="auto"/>
        <w:ind w:left="0" w:firstLine="709"/>
        <w:contextualSpacing/>
        <w:jc w:val="both"/>
        <w:rPr>
          <w:rFonts w:ascii="Times New Roman" w:eastAsia="Times New Roman" w:hAnsi="Times New Roman"/>
          <w:b/>
          <w:sz w:val="28"/>
          <w:szCs w:val="28"/>
          <w:lang w:eastAsia="ru-RU"/>
        </w:rPr>
      </w:pPr>
      <w:r w:rsidRPr="008819D2">
        <w:rPr>
          <w:rFonts w:ascii="Times New Roman" w:eastAsia="Times New Roman" w:hAnsi="Times New Roman"/>
          <w:sz w:val="28"/>
          <w:szCs w:val="28"/>
          <w:lang w:eastAsia="ru-RU"/>
        </w:rPr>
        <w:t xml:space="preserve"> </w:t>
      </w:r>
      <w:r w:rsidRPr="008819D2">
        <w:rPr>
          <w:rFonts w:ascii="Times New Roman" w:eastAsia="Times New Roman" w:hAnsi="Times New Roman"/>
          <w:b/>
          <w:sz w:val="28"/>
          <w:szCs w:val="28"/>
          <w:lang w:eastAsia="ru-RU"/>
        </w:rPr>
        <w:t>Мониторинг деятельности хозяйствующих субъектов, доля участия муниципального образования в которых составляет 50% и более.</w:t>
      </w:r>
    </w:p>
    <w:p w:rsidR="008819D2" w:rsidRDefault="008819D2" w:rsidP="00650C73">
      <w:pPr>
        <w:spacing w:after="0" w:line="240" w:lineRule="auto"/>
        <w:jc w:val="both"/>
        <w:rPr>
          <w:rFonts w:ascii="Times New Roman" w:hAnsi="Times New Roman" w:cs="Times New Roman"/>
          <w:b/>
          <w:sz w:val="28"/>
          <w:szCs w:val="28"/>
        </w:rPr>
      </w:pPr>
    </w:p>
    <w:p w:rsidR="002A11EF" w:rsidRDefault="002A11EF" w:rsidP="00650C73">
      <w:pPr>
        <w:spacing w:after="0" w:line="240" w:lineRule="auto"/>
        <w:ind w:firstLine="720"/>
        <w:jc w:val="both"/>
        <w:rPr>
          <w:rFonts w:ascii="Times New Roman" w:hAnsi="Times New Roman"/>
          <w:sz w:val="28"/>
          <w:szCs w:val="28"/>
        </w:rPr>
      </w:pPr>
      <w:r w:rsidRPr="00463147">
        <w:rPr>
          <w:rFonts w:ascii="Times New Roman" w:hAnsi="Times New Roman"/>
          <w:sz w:val="28"/>
          <w:szCs w:val="28"/>
        </w:rPr>
        <w:t>По состоянию на 01 января  2016 года  в муниципальном образовании город Новороссийск насчитывается 14 муниципальных унитарных предприятий,</w:t>
      </w:r>
      <w:r>
        <w:rPr>
          <w:rFonts w:ascii="Times New Roman" w:hAnsi="Times New Roman"/>
          <w:sz w:val="28"/>
          <w:szCs w:val="28"/>
        </w:rPr>
        <w:t xml:space="preserve"> 2 открытых акционерных общества. И</w:t>
      </w:r>
      <w:r w:rsidRPr="00463147">
        <w:rPr>
          <w:rFonts w:ascii="Times New Roman" w:hAnsi="Times New Roman"/>
          <w:sz w:val="28"/>
          <w:szCs w:val="28"/>
        </w:rPr>
        <w:t xml:space="preserve">з </w:t>
      </w:r>
      <w:r>
        <w:rPr>
          <w:rFonts w:ascii="Times New Roman" w:hAnsi="Times New Roman"/>
          <w:sz w:val="28"/>
          <w:szCs w:val="28"/>
        </w:rPr>
        <w:t xml:space="preserve">муниципальных </w:t>
      </w:r>
      <w:r>
        <w:rPr>
          <w:rFonts w:ascii="Times New Roman" w:hAnsi="Times New Roman"/>
          <w:sz w:val="28"/>
          <w:szCs w:val="28"/>
        </w:rPr>
        <w:lastRenderedPageBreak/>
        <w:t xml:space="preserve">унитарных предприятий </w:t>
      </w:r>
      <w:r w:rsidRPr="00463147">
        <w:rPr>
          <w:rFonts w:ascii="Times New Roman" w:hAnsi="Times New Roman"/>
          <w:sz w:val="28"/>
          <w:szCs w:val="28"/>
        </w:rPr>
        <w:t xml:space="preserve"> осуществляют свою деятельность только – 12, МУП «Горзеленстрой»  и МУП «ДЭЗ </w:t>
      </w:r>
      <w:r>
        <w:rPr>
          <w:rFonts w:ascii="Times New Roman" w:hAnsi="Times New Roman"/>
          <w:sz w:val="28"/>
          <w:szCs w:val="28"/>
        </w:rPr>
        <w:t>Восточного</w:t>
      </w:r>
      <w:r w:rsidRPr="00463147">
        <w:rPr>
          <w:rFonts w:ascii="Times New Roman" w:hAnsi="Times New Roman"/>
          <w:sz w:val="28"/>
          <w:szCs w:val="28"/>
        </w:rPr>
        <w:t xml:space="preserve"> района» не осуществляет свою деятельность.   </w:t>
      </w:r>
    </w:p>
    <w:p w:rsidR="002A11EF" w:rsidRDefault="002A11EF" w:rsidP="002A11EF">
      <w:pPr>
        <w:spacing w:after="0" w:line="240" w:lineRule="auto"/>
        <w:ind w:firstLine="720"/>
        <w:jc w:val="both"/>
        <w:rPr>
          <w:rFonts w:ascii="Times New Roman" w:eastAsia="Times New Roman" w:hAnsi="Times New Roman"/>
          <w:sz w:val="28"/>
          <w:szCs w:val="28"/>
          <w:lang w:eastAsia="ru-RU"/>
        </w:rPr>
      </w:pPr>
      <w:r>
        <w:rPr>
          <w:rFonts w:ascii="Times New Roman" w:hAnsi="Times New Roman"/>
          <w:sz w:val="28"/>
          <w:szCs w:val="28"/>
        </w:rPr>
        <w:t>Данные об</w:t>
      </w:r>
      <w:r w:rsidRPr="00463147">
        <w:rPr>
          <w:rFonts w:ascii="Times New Roman" w:eastAsia="Times New Roman" w:hAnsi="Times New Roman"/>
          <w:sz w:val="28"/>
          <w:szCs w:val="28"/>
          <w:lang w:eastAsia="ru-RU"/>
        </w:rPr>
        <w:t>объем и дол</w:t>
      </w:r>
      <w:r>
        <w:rPr>
          <w:rFonts w:ascii="Times New Roman" w:eastAsia="Times New Roman" w:hAnsi="Times New Roman"/>
          <w:sz w:val="28"/>
          <w:szCs w:val="28"/>
          <w:lang w:eastAsia="ru-RU"/>
        </w:rPr>
        <w:t>е</w:t>
      </w:r>
      <w:r w:rsidRPr="00463147">
        <w:rPr>
          <w:rFonts w:ascii="Times New Roman" w:eastAsia="Times New Roman" w:hAnsi="Times New Roman"/>
          <w:sz w:val="28"/>
          <w:szCs w:val="28"/>
          <w:lang w:eastAsia="ru-RU"/>
        </w:rPr>
        <w:t xml:space="preserve"> выручки в общей величине стоимостного оборота рынка</w:t>
      </w:r>
      <w:r>
        <w:rPr>
          <w:rFonts w:ascii="Times New Roman" w:eastAsia="Times New Roman" w:hAnsi="Times New Roman"/>
          <w:sz w:val="28"/>
          <w:szCs w:val="28"/>
          <w:lang w:eastAsia="ru-RU"/>
        </w:rPr>
        <w:t xml:space="preserve"> представлены в таблице.</w:t>
      </w:r>
    </w:p>
    <w:p w:rsidR="002A11EF" w:rsidRPr="00463147" w:rsidRDefault="002A11EF" w:rsidP="002A11EF">
      <w:pPr>
        <w:spacing w:after="0" w:line="240" w:lineRule="auto"/>
        <w:ind w:firstLine="720"/>
        <w:jc w:val="both"/>
        <w:rPr>
          <w:rFonts w:ascii="Times New Roman" w:hAnsi="Times New Roman"/>
          <w:sz w:val="28"/>
          <w:szCs w:val="28"/>
        </w:rPr>
      </w:pPr>
      <w:r w:rsidRPr="00463147">
        <w:rPr>
          <w:rFonts w:ascii="Times New Roman" w:hAnsi="Times New Roman"/>
          <w:sz w:val="28"/>
          <w:szCs w:val="28"/>
        </w:rPr>
        <w:t xml:space="preserve">Доля </w:t>
      </w:r>
      <w:proofErr w:type="gramStart"/>
      <w:r w:rsidRPr="00463147">
        <w:rPr>
          <w:rFonts w:ascii="Times New Roman" w:hAnsi="Times New Roman"/>
          <w:sz w:val="28"/>
          <w:szCs w:val="28"/>
        </w:rPr>
        <w:t>предприятий, имеющих стабильное безубыточное состояние составляет</w:t>
      </w:r>
      <w:proofErr w:type="gramEnd"/>
      <w:r>
        <w:rPr>
          <w:rFonts w:ascii="Times New Roman" w:hAnsi="Times New Roman"/>
          <w:sz w:val="28"/>
          <w:szCs w:val="28"/>
        </w:rPr>
        <w:t xml:space="preserve"> 37% в том числе</w:t>
      </w:r>
      <w:r w:rsidRPr="00463147">
        <w:rPr>
          <w:rFonts w:ascii="Times New Roman" w:hAnsi="Times New Roman"/>
          <w:sz w:val="28"/>
          <w:szCs w:val="28"/>
        </w:rPr>
        <w:t>:</w:t>
      </w:r>
    </w:p>
    <w:p w:rsidR="002A11EF" w:rsidRPr="00463147" w:rsidRDefault="002A11EF" w:rsidP="002A11EF">
      <w:pPr>
        <w:spacing w:after="0" w:line="240" w:lineRule="auto"/>
        <w:ind w:firstLine="720"/>
        <w:jc w:val="both"/>
        <w:rPr>
          <w:rFonts w:ascii="Times New Roman" w:hAnsi="Times New Roman"/>
          <w:sz w:val="28"/>
          <w:szCs w:val="28"/>
        </w:rPr>
      </w:pPr>
      <w:r w:rsidRPr="00463147">
        <w:rPr>
          <w:rFonts w:ascii="Times New Roman" w:hAnsi="Times New Roman"/>
          <w:sz w:val="28"/>
          <w:szCs w:val="28"/>
        </w:rPr>
        <w:t>МУП «Городская квартирно-правовая служба» чист</w:t>
      </w:r>
      <w:r>
        <w:rPr>
          <w:rFonts w:ascii="Times New Roman" w:hAnsi="Times New Roman"/>
          <w:sz w:val="28"/>
          <w:szCs w:val="28"/>
        </w:rPr>
        <w:t>ая</w:t>
      </w:r>
      <w:r w:rsidRPr="00463147">
        <w:rPr>
          <w:rFonts w:ascii="Times New Roman" w:hAnsi="Times New Roman"/>
          <w:sz w:val="28"/>
          <w:szCs w:val="28"/>
        </w:rPr>
        <w:t xml:space="preserve"> прибыль – </w:t>
      </w:r>
      <w:r>
        <w:rPr>
          <w:rFonts w:ascii="Times New Roman" w:hAnsi="Times New Roman"/>
          <w:sz w:val="28"/>
          <w:szCs w:val="28"/>
        </w:rPr>
        <w:t>654</w:t>
      </w:r>
      <w:r w:rsidRPr="00463147">
        <w:rPr>
          <w:rFonts w:ascii="Times New Roman" w:hAnsi="Times New Roman"/>
          <w:sz w:val="28"/>
          <w:szCs w:val="28"/>
        </w:rPr>
        <w:t>,0тыс</w:t>
      </w:r>
      <w:proofErr w:type="gramStart"/>
      <w:r w:rsidRPr="00463147">
        <w:rPr>
          <w:rFonts w:ascii="Times New Roman" w:hAnsi="Times New Roman"/>
          <w:sz w:val="28"/>
          <w:szCs w:val="28"/>
        </w:rPr>
        <w:t>.р</w:t>
      </w:r>
      <w:proofErr w:type="gramEnd"/>
      <w:r w:rsidRPr="00463147">
        <w:rPr>
          <w:rFonts w:ascii="Times New Roman" w:hAnsi="Times New Roman"/>
          <w:sz w:val="28"/>
          <w:szCs w:val="28"/>
        </w:rPr>
        <w:t>уб.</w:t>
      </w:r>
    </w:p>
    <w:p w:rsidR="002A11EF" w:rsidRDefault="002A11EF" w:rsidP="002A11EF">
      <w:pPr>
        <w:spacing w:after="0" w:line="240" w:lineRule="auto"/>
        <w:ind w:firstLine="720"/>
        <w:jc w:val="both"/>
        <w:rPr>
          <w:rFonts w:ascii="Times New Roman" w:hAnsi="Times New Roman"/>
          <w:sz w:val="28"/>
          <w:szCs w:val="28"/>
        </w:rPr>
      </w:pPr>
      <w:r w:rsidRPr="00463147">
        <w:rPr>
          <w:rFonts w:ascii="Times New Roman" w:hAnsi="Times New Roman"/>
          <w:sz w:val="28"/>
          <w:szCs w:val="28"/>
        </w:rPr>
        <w:t>МУП «</w:t>
      </w:r>
      <w:r>
        <w:rPr>
          <w:rFonts w:ascii="Times New Roman" w:hAnsi="Times New Roman"/>
          <w:sz w:val="28"/>
          <w:szCs w:val="28"/>
        </w:rPr>
        <w:t>Архитектурно земельный центр</w:t>
      </w:r>
      <w:r w:rsidRPr="00463147">
        <w:rPr>
          <w:rFonts w:ascii="Times New Roman" w:hAnsi="Times New Roman"/>
          <w:sz w:val="28"/>
          <w:szCs w:val="28"/>
        </w:rPr>
        <w:t xml:space="preserve">»  чистая прибыль – </w:t>
      </w:r>
      <w:r>
        <w:rPr>
          <w:rFonts w:ascii="Times New Roman" w:hAnsi="Times New Roman"/>
          <w:sz w:val="28"/>
          <w:szCs w:val="28"/>
        </w:rPr>
        <w:t>258,4</w:t>
      </w:r>
      <w:r w:rsidRPr="00463147">
        <w:rPr>
          <w:rFonts w:ascii="Times New Roman" w:hAnsi="Times New Roman"/>
          <w:sz w:val="28"/>
          <w:szCs w:val="28"/>
        </w:rPr>
        <w:t>тыс</w:t>
      </w:r>
      <w:proofErr w:type="gramStart"/>
      <w:r w:rsidRPr="00463147">
        <w:rPr>
          <w:rFonts w:ascii="Times New Roman" w:hAnsi="Times New Roman"/>
          <w:sz w:val="28"/>
          <w:szCs w:val="28"/>
        </w:rPr>
        <w:t>.р</w:t>
      </w:r>
      <w:proofErr w:type="gramEnd"/>
      <w:r w:rsidRPr="00463147">
        <w:rPr>
          <w:rFonts w:ascii="Times New Roman" w:hAnsi="Times New Roman"/>
          <w:sz w:val="28"/>
          <w:szCs w:val="28"/>
        </w:rPr>
        <w:t>уб.</w:t>
      </w:r>
    </w:p>
    <w:p w:rsidR="002A11EF" w:rsidRDefault="002A11EF" w:rsidP="002A11EF">
      <w:pPr>
        <w:spacing w:after="0" w:line="240" w:lineRule="auto"/>
        <w:ind w:firstLine="720"/>
        <w:jc w:val="both"/>
        <w:rPr>
          <w:rFonts w:ascii="Times New Roman" w:hAnsi="Times New Roman"/>
          <w:sz w:val="28"/>
          <w:szCs w:val="28"/>
        </w:rPr>
      </w:pPr>
      <w:r>
        <w:rPr>
          <w:rFonts w:ascii="Times New Roman" w:hAnsi="Times New Roman"/>
          <w:sz w:val="28"/>
          <w:szCs w:val="28"/>
        </w:rPr>
        <w:t xml:space="preserve">МУП «Комбинат специализированного обслуживания населения» </w:t>
      </w:r>
      <w:r w:rsidRPr="00463147">
        <w:rPr>
          <w:rFonts w:ascii="Times New Roman" w:hAnsi="Times New Roman"/>
          <w:sz w:val="28"/>
          <w:szCs w:val="28"/>
        </w:rPr>
        <w:t xml:space="preserve">чистая прибыль – </w:t>
      </w:r>
      <w:r>
        <w:rPr>
          <w:rFonts w:ascii="Times New Roman" w:hAnsi="Times New Roman"/>
          <w:sz w:val="28"/>
          <w:szCs w:val="28"/>
        </w:rPr>
        <w:t>1,7</w:t>
      </w:r>
      <w:r w:rsidRPr="00463147">
        <w:rPr>
          <w:rFonts w:ascii="Times New Roman" w:hAnsi="Times New Roman"/>
          <w:sz w:val="28"/>
          <w:szCs w:val="28"/>
        </w:rPr>
        <w:t>тыс</w:t>
      </w:r>
      <w:proofErr w:type="gramStart"/>
      <w:r w:rsidRPr="00463147">
        <w:rPr>
          <w:rFonts w:ascii="Times New Roman" w:hAnsi="Times New Roman"/>
          <w:sz w:val="28"/>
          <w:szCs w:val="28"/>
        </w:rPr>
        <w:t>.р</w:t>
      </w:r>
      <w:proofErr w:type="gramEnd"/>
      <w:r w:rsidRPr="00463147">
        <w:rPr>
          <w:rFonts w:ascii="Times New Roman" w:hAnsi="Times New Roman"/>
          <w:sz w:val="28"/>
          <w:szCs w:val="28"/>
        </w:rPr>
        <w:t>уб.</w:t>
      </w:r>
    </w:p>
    <w:p w:rsidR="002A11EF" w:rsidRDefault="002A11EF" w:rsidP="002A11EF">
      <w:pPr>
        <w:spacing w:after="0" w:line="240" w:lineRule="auto"/>
        <w:ind w:firstLine="720"/>
        <w:jc w:val="both"/>
        <w:rPr>
          <w:rFonts w:ascii="Times New Roman" w:hAnsi="Times New Roman"/>
          <w:sz w:val="28"/>
          <w:szCs w:val="28"/>
        </w:rPr>
      </w:pPr>
      <w:r>
        <w:rPr>
          <w:rFonts w:ascii="Times New Roman" w:hAnsi="Times New Roman"/>
          <w:sz w:val="28"/>
          <w:szCs w:val="28"/>
        </w:rPr>
        <w:t xml:space="preserve">МУП ДЮК «Нептун» </w:t>
      </w:r>
      <w:r w:rsidRPr="00463147">
        <w:rPr>
          <w:rFonts w:ascii="Times New Roman" w:hAnsi="Times New Roman"/>
          <w:sz w:val="28"/>
          <w:szCs w:val="28"/>
        </w:rPr>
        <w:t xml:space="preserve">чистая прибыль – </w:t>
      </w:r>
      <w:r>
        <w:rPr>
          <w:rFonts w:ascii="Times New Roman" w:hAnsi="Times New Roman"/>
          <w:sz w:val="28"/>
          <w:szCs w:val="28"/>
        </w:rPr>
        <w:t>215</w:t>
      </w:r>
      <w:r w:rsidRPr="00463147">
        <w:rPr>
          <w:rFonts w:ascii="Times New Roman" w:hAnsi="Times New Roman"/>
          <w:sz w:val="28"/>
          <w:szCs w:val="28"/>
        </w:rPr>
        <w:t>тыс</w:t>
      </w:r>
      <w:proofErr w:type="gramStart"/>
      <w:r w:rsidRPr="00463147">
        <w:rPr>
          <w:rFonts w:ascii="Times New Roman" w:hAnsi="Times New Roman"/>
          <w:sz w:val="28"/>
          <w:szCs w:val="28"/>
        </w:rPr>
        <w:t>.р</w:t>
      </w:r>
      <w:proofErr w:type="gramEnd"/>
      <w:r w:rsidRPr="00463147">
        <w:rPr>
          <w:rFonts w:ascii="Times New Roman" w:hAnsi="Times New Roman"/>
          <w:sz w:val="28"/>
          <w:szCs w:val="28"/>
        </w:rPr>
        <w:t>уб.</w:t>
      </w:r>
    </w:p>
    <w:p w:rsidR="002A11EF" w:rsidRDefault="002A11EF" w:rsidP="002A11EF">
      <w:pPr>
        <w:spacing w:after="0" w:line="240" w:lineRule="auto"/>
        <w:ind w:firstLine="720"/>
        <w:jc w:val="both"/>
        <w:rPr>
          <w:rFonts w:ascii="Times New Roman" w:hAnsi="Times New Roman"/>
          <w:sz w:val="28"/>
          <w:szCs w:val="28"/>
        </w:rPr>
      </w:pPr>
      <w:r>
        <w:rPr>
          <w:rFonts w:ascii="Times New Roman" w:hAnsi="Times New Roman"/>
          <w:sz w:val="28"/>
          <w:szCs w:val="28"/>
        </w:rPr>
        <w:t xml:space="preserve">МУП «Городская управляющая компания» </w:t>
      </w:r>
      <w:r w:rsidRPr="00463147">
        <w:rPr>
          <w:rFonts w:ascii="Times New Roman" w:hAnsi="Times New Roman"/>
          <w:sz w:val="28"/>
          <w:szCs w:val="28"/>
        </w:rPr>
        <w:t xml:space="preserve">чистая прибыль – </w:t>
      </w:r>
      <w:r>
        <w:rPr>
          <w:rFonts w:ascii="Times New Roman" w:hAnsi="Times New Roman"/>
          <w:sz w:val="28"/>
          <w:szCs w:val="28"/>
        </w:rPr>
        <w:t xml:space="preserve">6 587,0 </w:t>
      </w:r>
      <w:r w:rsidRPr="00463147">
        <w:rPr>
          <w:rFonts w:ascii="Times New Roman" w:hAnsi="Times New Roman"/>
          <w:sz w:val="28"/>
          <w:szCs w:val="28"/>
        </w:rPr>
        <w:t>тыс</w:t>
      </w:r>
      <w:proofErr w:type="gramStart"/>
      <w:r w:rsidRPr="00463147">
        <w:rPr>
          <w:rFonts w:ascii="Times New Roman" w:hAnsi="Times New Roman"/>
          <w:sz w:val="28"/>
          <w:szCs w:val="28"/>
        </w:rPr>
        <w:t>.р</w:t>
      </w:r>
      <w:proofErr w:type="gramEnd"/>
      <w:r w:rsidRPr="00463147">
        <w:rPr>
          <w:rFonts w:ascii="Times New Roman" w:hAnsi="Times New Roman"/>
          <w:sz w:val="28"/>
          <w:szCs w:val="28"/>
        </w:rPr>
        <w:t>уб.</w:t>
      </w:r>
    </w:p>
    <w:p w:rsidR="002A11EF" w:rsidRDefault="002A11EF" w:rsidP="002A11EF">
      <w:pPr>
        <w:spacing w:after="0" w:line="240" w:lineRule="auto"/>
        <w:ind w:firstLine="720"/>
        <w:jc w:val="both"/>
        <w:rPr>
          <w:rFonts w:ascii="Times New Roman" w:hAnsi="Times New Roman"/>
          <w:sz w:val="28"/>
          <w:szCs w:val="28"/>
        </w:rPr>
      </w:pPr>
      <w:r>
        <w:rPr>
          <w:rFonts w:ascii="Times New Roman" w:hAnsi="Times New Roman"/>
          <w:sz w:val="28"/>
          <w:szCs w:val="28"/>
        </w:rPr>
        <w:t xml:space="preserve">МУП «Троллейбус Новороссийска» </w:t>
      </w:r>
      <w:r w:rsidRPr="00463147">
        <w:rPr>
          <w:rFonts w:ascii="Times New Roman" w:hAnsi="Times New Roman"/>
          <w:sz w:val="28"/>
          <w:szCs w:val="28"/>
        </w:rPr>
        <w:t xml:space="preserve">чистая прибыль – </w:t>
      </w:r>
      <w:r>
        <w:rPr>
          <w:rFonts w:ascii="Times New Roman" w:hAnsi="Times New Roman"/>
          <w:sz w:val="28"/>
          <w:szCs w:val="28"/>
        </w:rPr>
        <w:t xml:space="preserve">1 126,0 </w:t>
      </w:r>
      <w:r w:rsidRPr="00463147">
        <w:rPr>
          <w:rFonts w:ascii="Times New Roman" w:hAnsi="Times New Roman"/>
          <w:sz w:val="28"/>
          <w:szCs w:val="28"/>
        </w:rPr>
        <w:t>тыс</w:t>
      </w:r>
      <w:proofErr w:type="gramStart"/>
      <w:r w:rsidRPr="00463147">
        <w:rPr>
          <w:rFonts w:ascii="Times New Roman" w:hAnsi="Times New Roman"/>
          <w:sz w:val="28"/>
          <w:szCs w:val="28"/>
        </w:rPr>
        <w:t>.р</w:t>
      </w:r>
      <w:proofErr w:type="gramEnd"/>
      <w:r w:rsidRPr="00463147">
        <w:rPr>
          <w:rFonts w:ascii="Times New Roman" w:hAnsi="Times New Roman"/>
          <w:sz w:val="28"/>
          <w:szCs w:val="28"/>
        </w:rPr>
        <w:t>уб.</w:t>
      </w: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r w:rsidRPr="00463147">
        <w:rPr>
          <w:rFonts w:ascii="Times New Roman" w:hAnsi="Times New Roman"/>
          <w:sz w:val="28"/>
          <w:szCs w:val="28"/>
        </w:rPr>
        <w:t xml:space="preserve">Доля убыточных предприятий </w:t>
      </w:r>
      <w:r w:rsidRPr="00463147">
        <w:rPr>
          <w:rFonts w:ascii="Times New Roman" w:eastAsia="Times New Roman" w:hAnsi="Times New Roman"/>
          <w:sz w:val="28"/>
          <w:szCs w:val="28"/>
          <w:lang w:eastAsia="ru-RU"/>
        </w:rPr>
        <w:t>составляет 40% от всех действующих МУПов на территории города.</w:t>
      </w: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463147">
        <w:rPr>
          <w:rFonts w:ascii="Times New Roman" w:eastAsia="Times New Roman" w:hAnsi="Times New Roman"/>
          <w:sz w:val="28"/>
          <w:szCs w:val="28"/>
          <w:lang w:eastAsia="ru-RU"/>
        </w:rPr>
        <w:t xml:space="preserve">бытки по пяти МУПам составили - </w:t>
      </w: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r w:rsidRPr="00463147">
        <w:rPr>
          <w:rFonts w:ascii="Times New Roman" w:eastAsia="Times New Roman" w:hAnsi="Times New Roman"/>
          <w:sz w:val="28"/>
          <w:szCs w:val="28"/>
          <w:lang w:eastAsia="ru-RU"/>
        </w:rPr>
        <w:t xml:space="preserve"> МУП «Водоканал Новороссийска» 96 367тыс</w:t>
      </w:r>
      <w:proofErr w:type="gramStart"/>
      <w:r w:rsidRPr="00463147">
        <w:rPr>
          <w:rFonts w:ascii="Times New Roman" w:eastAsia="Times New Roman" w:hAnsi="Times New Roman"/>
          <w:sz w:val="28"/>
          <w:szCs w:val="28"/>
          <w:lang w:eastAsia="ru-RU"/>
        </w:rPr>
        <w:t>.р</w:t>
      </w:r>
      <w:proofErr w:type="gramEnd"/>
      <w:r w:rsidRPr="00463147">
        <w:rPr>
          <w:rFonts w:ascii="Times New Roman" w:eastAsia="Times New Roman" w:hAnsi="Times New Roman"/>
          <w:sz w:val="28"/>
          <w:szCs w:val="28"/>
          <w:lang w:eastAsia="ru-RU"/>
        </w:rPr>
        <w:t xml:space="preserve">уб, </w:t>
      </w: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r w:rsidRPr="00463147">
        <w:rPr>
          <w:rFonts w:ascii="Times New Roman" w:eastAsia="Times New Roman" w:hAnsi="Times New Roman"/>
          <w:sz w:val="28"/>
          <w:szCs w:val="28"/>
          <w:lang w:eastAsia="ru-RU"/>
        </w:rPr>
        <w:t xml:space="preserve"> МУП «</w:t>
      </w:r>
      <w:r>
        <w:rPr>
          <w:rFonts w:ascii="Times New Roman" w:eastAsia="Times New Roman" w:hAnsi="Times New Roman"/>
          <w:sz w:val="28"/>
          <w:szCs w:val="28"/>
          <w:lang w:eastAsia="ru-RU"/>
        </w:rPr>
        <w:t>Новросийскгорэлектросеть</w:t>
      </w:r>
      <w:r w:rsidRPr="0046314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807</w:t>
      </w:r>
      <w:r w:rsidRPr="00463147">
        <w:rPr>
          <w:rFonts w:ascii="Times New Roman" w:eastAsia="Times New Roman" w:hAnsi="Times New Roman"/>
          <w:sz w:val="28"/>
          <w:szCs w:val="28"/>
          <w:lang w:eastAsia="ru-RU"/>
        </w:rPr>
        <w:t>тыс</w:t>
      </w:r>
      <w:proofErr w:type="gramStart"/>
      <w:r w:rsidRPr="00463147">
        <w:rPr>
          <w:rFonts w:ascii="Times New Roman" w:eastAsia="Times New Roman" w:hAnsi="Times New Roman"/>
          <w:sz w:val="28"/>
          <w:szCs w:val="28"/>
          <w:lang w:eastAsia="ru-RU"/>
        </w:rPr>
        <w:t>.р</w:t>
      </w:r>
      <w:proofErr w:type="gramEnd"/>
      <w:r w:rsidRPr="00463147">
        <w:rPr>
          <w:rFonts w:ascii="Times New Roman" w:eastAsia="Times New Roman" w:hAnsi="Times New Roman"/>
          <w:sz w:val="28"/>
          <w:szCs w:val="28"/>
          <w:lang w:eastAsia="ru-RU"/>
        </w:rPr>
        <w:t xml:space="preserve">уб, </w:t>
      </w: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r w:rsidRPr="00463147">
        <w:rPr>
          <w:rFonts w:ascii="Times New Roman" w:eastAsia="Times New Roman" w:hAnsi="Times New Roman"/>
          <w:sz w:val="28"/>
          <w:szCs w:val="28"/>
          <w:lang w:eastAsia="ru-RU"/>
        </w:rPr>
        <w:t xml:space="preserve"> МУП «</w:t>
      </w:r>
      <w:r>
        <w:rPr>
          <w:rFonts w:ascii="Times New Roman" w:eastAsia="Times New Roman" w:hAnsi="Times New Roman"/>
          <w:sz w:val="28"/>
          <w:szCs w:val="28"/>
          <w:lang w:eastAsia="ru-RU"/>
        </w:rPr>
        <w:t>ЕРЦ</w:t>
      </w:r>
      <w:r w:rsidRPr="00463147">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5 758</w:t>
      </w:r>
      <w:r w:rsidRPr="00463147">
        <w:rPr>
          <w:rFonts w:ascii="Times New Roman" w:eastAsia="Times New Roman" w:hAnsi="Times New Roman"/>
          <w:sz w:val="28"/>
          <w:szCs w:val="28"/>
          <w:lang w:eastAsia="ru-RU"/>
        </w:rPr>
        <w:t>тыс</w:t>
      </w:r>
      <w:proofErr w:type="gramStart"/>
      <w:r w:rsidRPr="00463147">
        <w:rPr>
          <w:rFonts w:ascii="Times New Roman" w:eastAsia="Times New Roman" w:hAnsi="Times New Roman"/>
          <w:sz w:val="28"/>
          <w:szCs w:val="28"/>
          <w:lang w:eastAsia="ru-RU"/>
        </w:rPr>
        <w:t>.р</w:t>
      </w:r>
      <w:proofErr w:type="gramEnd"/>
      <w:r w:rsidRPr="00463147">
        <w:rPr>
          <w:rFonts w:ascii="Times New Roman" w:eastAsia="Times New Roman" w:hAnsi="Times New Roman"/>
          <w:sz w:val="28"/>
          <w:szCs w:val="28"/>
          <w:lang w:eastAsia="ru-RU"/>
        </w:rPr>
        <w:t xml:space="preserve">уб, </w:t>
      </w:r>
    </w:p>
    <w:p w:rsidR="002A11EF" w:rsidRDefault="002A11EF" w:rsidP="002A11EF">
      <w:pPr>
        <w:spacing w:after="0" w:line="240" w:lineRule="auto"/>
        <w:ind w:firstLine="720"/>
        <w:jc w:val="both"/>
        <w:rPr>
          <w:rFonts w:ascii="Times New Roman" w:eastAsia="Times New Roman" w:hAnsi="Times New Roman"/>
          <w:sz w:val="28"/>
          <w:szCs w:val="28"/>
          <w:lang w:eastAsia="ru-RU"/>
        </w:rPr>
      </w:pPr>
      <w:r w:rsidRPr="00463147">
        <w:rPr>
          <w:rFonts w:ascii="Times New Roman" w:eastAsia="Times New Roman" w:hAnsi="Times New Roman"/>
          <w:sz w:val="28"/>
          <w:szCs w:val="28"/>
          <w:lang w:eastAsia="ru-RU"/>
        </w:rPr>
        <w:t xml:space="preserve"> МУП «Банно-прачечный комбинат»  - </w:t>
      </w:r>
      <w:r>
        <w:rPr>
          <w:rFonts w:ascii="Times New Roman" w:eastAsia="Times New Roman" w:hAnsi="Times New Roman"/>
          <w:sz w:val="28"/>
          <w:szCs w:val="28"/>
          <w:lang w:eastAsia="ru-RU"/>
        </w:rPr>
        <w:t>103</w:t>
      </w:r>
      <w:r w:rsidRPr="00463147">
        <w:rPr>
          <w:rFonts w:ascii="Times New Roman" w:eastAsia="Times New Roman" w:hAnsi="Times New Roman"/>
          <w:sz w:val="28"/>
          <w:szCs w:val="28"/>
          <w:lang w:eastAsia="ru-RU"/>
        </w:rPr>
        <w:t>тыс</w:t>
      </w:r>
      <w:proofErr w:type="gramStart"/>
      <w:r w:rsidRPr="00463147">
        <w:rPr>
          <w:rFonts w:ascii="Times New Roman" w:eastAsia="Times New Roman" w:hAnsi="Times New Roman"/>
          <w:sz w:val="28"/>
          <w:szCs w:val="28"/>
          <w:lang w:eastAsia="ru-RU"/>
        </w:rPr>
        <w:t>.р</w:t>
      </w:r>
      <w:proofErr w:type="gramEnd"/>
      <w:r w:rsidRPr="00463147">
        <w:rPr>
          <w:rFonts w:ascii="Times New Roman" w:eastAsia="Times New Roman" w:hAnsi="Times New Roman"/>
          <w:sz w:val="28"/>
          <w:szCs w:val="28"/>
          <w:lang w:eastAsia="ru-RU"/>
        </w:rPr>
        <w:t>уб.</w:t>
      </w: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p>
    <w:p w:rsidR="002A11EF" w:rsidRPr="00463147" w:rsidRDefault="002A11EF" w:rsidP="002A11EF">
      <w:pPr>
        <w:spacing w:after="0" w:line="240" w:lineRule="auto"/>
        <w:ind w:firstLine="720"/>
        <w:jc w:val="both"/>
        <w:rPr>
          <w:rFonts w:ascii="Times New Roman" w:eastAsia="Times New Roman" w:hAnsi="Times New Roman"/>
          <w:sz w:val="28"/>
          <w:szCs w:val="28"/>
          <w:lang w:eastAsia="ru-RU"/>
        </w:rPr>
      </w:pPr>
      <w:r w:rsidRPr="00463147">
        <w:rPr>
          <w:rFonts w:ascii="Times New Roman" w:eastAsia="Times New Roman" w:hAnsi="Times New Roman"/>
          <w:sz w:val="28"/>
          <w:szCs w:val="28"/>
          <w:lang w:eastAsia="ru-RU"/>
        </w:rPr>
        <w:t xml:space="preserve">По состоянию надебиторская задолженность по всем МУПам города составила </w:t>
      </w:r>
      <w:r w:rsidRPr="0032345B">
        <w:rPr>
          <w:rFonts w:ascii="Times New Roman" w:eastAsia="Times New Roman" w:hAnsi="Times New Roman"/>
          <w:sz w:val="28"/>
          <w:szCs w:val="28"/>
          <w:lang w:eastAsia="ru-RU"/>
        </w:rPr>
        <w:t>348млн. рублей</w:t>
      </w:r>
      <w:proofErr w:type="gramStart"/>
      <w:r w:rsidRPr="0032345B">
        <w:rPr>
          <w:rFonts w:ascii="Times New Roman" w:eastAsia="Times New Roman" w:hAnsi="Times New Roman"/>
          <w:sz w:val="28"/>
          <w:szCs w:val="28"/>
          <w:lang w:eastAsia="ru-RU"/>
        </w:rPr>
        <w:t>.</w:t>
      </w:r>
      <w:r w:rsidRPr="00463147">
        <w:rPr>
          <w:rFonts w:ascii="Times New Roman" w:eastAsia="Times New Roman" w:hAnsi="Times New Roman"/>
          <w:sz w:val="28"/>
          <w:szCs w:val="28"/>
          <w:lang w:eastAsia="ru-RU"/>
        </w:rPr>
        <w:t>В</w:t>
      </w:r>
      <w:proofErr w:type="gramEnd"/>
      <w:r w:rsidRPr="00463147">
        <w:rPr>
          <w:rFonts w:ascii="Times New Roman" w:eastAsia="Times New Roman" w:hAnsi="Times New Roman"/>
          <w:sz w:val="28"/>
          <w:szCs w:val="28"/>
          <w:lang w:eastAsia="ru-RU"/>
        </w:rPr>
        <w:t xml:space="preserve"> целом по муниципальным унитарным предприятиям города на </w:t>
      </w:r>
      <w:r>
        <w:rPr>
          <w:rFonts w:ascii="Times New Roman" w:eastAsia="Times New Roman" w:hAnsi="Times New Roman"/>
          <w:sz w:val="28"/>
          <w:szCs w:val="28"/>
          <w:lang w:eastAsia="ru-RU"/>
        </w:rPr>
        <w:t xml:space="preserve">протяжении последних лет </w:t>
      </w:r>
      <w:r w:rsidRPr="00463147">
        <w:rPr>
          <w:rFonts w:ascii="Times New Roman" w:eastAsia="Times New Roman" w:hAnsi="Times New Roman"/>
          <w:sz w:val="28"/>
          <w:szCs w:val="28"/>
          <w:lang w:eastAsia="ru-RU"/>
        </w:rPr>
        <w:t>кредиторская задолженность превы</w:t>
      </w:r>
      <w:r>
        <w:rPr>
          <w:rFonts w:ascii="Times New Roman" w:eastAsia="Times New Roman" w:hAnsi="Times New Roman"/>
          <w:sz w:val="28"/>
          <w:szCs w:val="28"/>
          <w:lang w:eastAsia="ru-RU"/>
        </w:rPr>
        <w:t>шает</w:t>
      </w:r>
      <w:r w:rsidRPr="00463147">
        <w:rPr>
          <w:rFonts w:ascii="Times New Roman" w:eastAsia="Times New Roman" w:hAnsi="Times New Roman"/>
          <w:sz w:val="28"/>
          <w:szCs w:val="28"/>
          <w:lang w:eastAsia="ru-RU"/>
        </w:rPr>
        <w:t xml:space="preserve"> дебиторскую</w:t>
      </w:r>
      <w:r>
        <w:rPr>
          <w:rFonts w:ascii="Times New Roman" w:eastAsia="Times New Roman" w:hAnsi="Times New Roman"/>
          <w:sz w:val="28"/>
          <w:szCs w:val="28"/>
          <w:lang w:eastAsia="ru-RU"/>
        </w:rPr>
        <w:t xml:space="preserve"> в 2 раза</w:t>
      </w:r>
      <w:r w:rsidRPr="0032345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Как </w:t>
      </w:r>
      <w:proofErr w:type="gramStart"/>
      <w:r>
        <w:rPr>
          <w:rFonts w:ascii="Times New Roman" w:eastAsia="Times New Roman" w:hAnsi="Times New Roman"/>
          <w:sz w:val="28"/>
          <w:szCs w:val="28"/>
          <w:lang w:eastAsia="ru-RU"/>
        </w:rPr>
        <w:t>правило</w:t>
      </w:r>
      <w:proofErr w:type="gramEnd"/>
      <w:r>
        <w:rPr>
          <w:rFonts w:ascii="Times New Roman" w:eastAsia="Times New Roman" w:hAnsi="Times New Roman"/>
          <w:sz w:val="28"/>
          <w:szCs w:val="28"/>
          <w:lang w:eastAsia="ru-RU"/>
        </w:rPr>
        <w:t xml:space="preserve"> это связано с ростом задолженности перед ресурсоснабжающими предприятиями.</w:t>
      </w:r>
    </w:p>
    <w:p w:rsidR="002A11EF" w:rsidRPr="00114AE4" w:rsidRDefault="002A11EF" w:rsidP="002A11EF">
      <w:pPr>
        <w:ind w:firstLine="720"/>
        <w:jc w:val="both"/>
        <w:rPr>
          <w:rFonts w:ascii="Times New Roman" w:hAnsi="Times New Roman"/>
          <w:sz w:val="28"/>
          <w:szCs w:val="28"/>
        </w:rPr>
      </w:pPr>
      <w:r w:rsidRPr="00114AE4">
        <w:rPr>
          <w:rFonts w:ascii="Times New Roman" w:hAnsi="Times New Roman"/>
          <w:sz w:val="28"/>
          <w:szCs w:val="28"/>
        </w:rPr>
        <w:t>Размер просроченной дебиторской задолженности на 01.01.2016 г. увеличился в 1,3 раза</w:t>
      </w:r>
      <w:r>
        <w:rPr>
          <w:rFonts w:ascii="Times New Roman" w:hAnsi="Times New Roman"/>
          <w:sz w:val="28"/>
          <w:szCs w:val="28"/>
        </w:rPr>
        <w:t>.</w:t>
      </w:r>
      <w:r w:rsidRPr="00114AE4">
        <w:rPr>
          <w:rFonts w:ascii="Times New Roman" w:hAnsi="Times New Roman"/>
          <w:sz w:val="28"/>
          <w:szCs w:val="28"/>
        </w:rPr>
        <w:t xml:space="preserve"> Доля просроченной дебиторской задолженности в общей величине дебиторской задолженности по сравнению с прошлым годом возросла с 1,9% до 2,6% в отчетном периоде.</w:t>
      </w:r>
    </w:p>
    <w:p w:rsidR="002A11EF" w:rsidRPr="00114AE4" w:rsidRDefault="002A11EF" w:rsidP="002A11EF">
      <w:pPr>
        <w:ind w:firstLine="720"/>
        <w:jc w:val="both"/>
        <w:rPr>
          <w:rFonts w:ascii="Times New Roman" w:hAnsi="Times New Roman"/>
          <w:sz w:val="28"/>
          <w:szCs w:val="28"/>
        </w:rPr>
      </w:pPr>
      <w:r w:rsidRPr="00114AE4">
        <w:rPr>
          <w:rFonts w:ascii="Times New Roman" w:hAnsi="Times New Roman"/>
          <w:sz w:val="28"/>
          <w:szCs w:val="28"/>
        </w:rPr>
        <w:t xml:space="preserve">Просроченные платежи возросли в 1,3 раза  или на 74,9 млн. рублей, составив 247,7 млн. рублей. Их удельный вес в составе кредиторской задолженности увеличился по сравнению с прошлым годом на 0,2 процентных пункта и составил 0,5% в отчетном периоде против 0,3% по состоянию на 01.12.2014 года. </w:t>
      </w:r>
    </w:p>
    <w:p w:rsidR="002A11EF" w:rsidRPr="00463147" w:rsidRDefault="002A11EF" w:rsidP="002A11EF">
      <w:pPr>
        <w:tabs>
          <w:tab w:val="left" w:pos="709"/>
        </w:tabs>
        <w:spacing w:after="0" w:line="240" w:lineRule="auto"/>
        <w:ind w:firstLine="709"/>
        <w:contextualSpacing/>
        <w:jc w:val="right"/>
        <w:rPr>
          <w:rFonts w:ascii="Times New Roman" w:hAnsi="Times New Roman"/>
          <w:sz w:val="28"/>
          <w:szCs w:val="28"/>
          <w:lang w:eastAsia="ru-RU"/>
        </w:rPr>
      </w:pPr>
      <w:r w:rsidRPr="00463147">
        <w:rPr>
          <w:rFonts w:ascii="Times New Roman" w:hAnsi="Times New Roman"/>
          <w:sz w:val="28"/>
          <w:szCs w:val="28"/>
          <w:lang w:eastAsia="ru-RU"/>
        </w:rPr>
        <w:t>Таблица 2.3</w:t>
      </w:r>
    </w:p>
    <w:tbl>
      <w:tblPr>
        <w:tblW w:w="96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04"/>
        <w:gridCol w:w="1170"/>
        <w:gridCol w:w="1417"/>
        <w:gridCol w:w="1403"/>
        <w:gridCol w:w="1574"/>
        <w:gridCol w:w="1985"/>
      </w:tblGrid>
      <w:tr w:rsidR="002A11EF" w:rsidRPr="00463147" w:rsidTr="00DB116C">
        <w:trPr>
          <w:trHeight w:val="2644"/>
        </w:trPr>
        <w:tc>
          <w:tcPr>
            <w:tcW w:w="568" w:type="dxa"/>
            <w:shd w:val="clear" w:color="auto" w:fill="auto"/>
            <w:vAlign w:val="center"/>
          </w:tcPr>
          <w:p w:rsidR="002A11EF" w:rsidRPr="00DB116C" w:rsidRDefault="002A11EF" w:rsidP="00DB116C">
            <w:pPr>
              <w:tabs>
                <w:tab w:val="left" w:pos="709"/>
              </w:tabs>
              <w:spacing w:after="0" w:line="240" w:lineRule="auto"/>
              <w:contextualSpacing/>
              <w:jc w:val="center"/>
              <w:rPr>
                <w:rFonts w:ascii="Times New Roman" w:hAnsi="Times New Roman"/>
                <w:sz w:val="24"/>
                <w:szCs w:val="24"/>
                <w:lang w:eastAsia="ru-RU"/>
              </w:rPr>
            </w:pPr>
            <w:r w:rsidRPr="00DB116C">
              <w:rPr>
                <w:rFonts w:ascii="Times New Roman" w:hAnsi="Times New Roman"/>
                <w:sz w:val="24"/>
                <w:szCs w:val="24"/>
                <w:lang w:eastAsia="ru-RU"/>
              </w:rPr>
              <w:lastRenderedPageBreak/>
              <w:t>№ п</w:t>
            </w:r>
            <w:proofErr w:type="gramStart"/>
            <w:r w:rsidRPr="00DB116C">
              <w:rPr>
                <w:rFonts w:ascii="Times New Roman" w:hAnsi="Times New Roman"/>
                <w:sz w:val="24"/>
                <w:szCs w:val="24"/>
                <w:lang w:eastAsia="ru-RU"/>
              </w:rPr>
              <w:t>.п</w:t>
            </w:r>
            <w:proofErr w:type="gramEnd"/>
          </w:p>
        </w:tc>
        <w:tc>
          <w:tcPr>
            <w:tcW w:w="1504" w:type="dxa"/>
            <w:shd w:val="clear" w:color="auto" w:fill="auto"/>
            <w:vAlign w:val="center"/>
          </w:tcPr>
          <w:p w:rsidR="002A11EF" w:rsidRPr="00DB116C" w:rsidRDefault="002A11EF" w:rsidP="00DB116C">
            <w:pPr>
              <w:tabs>
                <w:tab w:val="left" w:pos="709"/>
              </w:tabs>
              <w:spacing w:after="0" w:line="240" w:lineRule="auto"/>
              <w:ind w:left="-61"/>
              <w:contextualSpacing/>
              <w:jc w:val="center"/>
              <w:rPr>
                <w:rFonts w:ascii="Times New Roman" w:hAnsi="Times New Roman"/>
                <w:sz w:val="24"/>
                <w:szCs w:val="24"/>
                <w:lang w:eastAsia="ru-RU"/>
              </w:rPr>
            </w:pPr>
            <w:r w:rsidRPr="00DB116C">
              <w:rPr>
                <w:rFonts w:ascii="Times New Roman" w:hAnsi="Times New Roman"/>
                <w:sz w:val="24"/>
                <w:szCs w:val="24"/>
                <w:lang w:eastAsia="ru-RU"/>
              </w:rPr>
              <w:t>Наименование хоз. субъекта</w:t>
            </w:r>
          </w:p>
        </w:tc>
        <w:tc>
          <w:tcPr>
            <w:tcW w:w="1170" w:type="dxa"/>
            <w:shd w:val="clear" w:color="auto" w:fill="auto"/>
            <w:vAlign w:val="center"/>
          </w:tcPr>
          <w:p w:rsidR="002A11EF" w:rsidRPr="00DB116C" w:rsidRDefault="002A11EF" w:rsidP="00DB116C">
            <w:pPr>
              <w:tabs>
                <w:tab w:val="left" w:pos="709"/>
              </w:tabs>
              <w:spacing w:after="0" w:line="240" w:lineRule="auto"/>
              <w:contextualSpacing/>
              <w:jc w:val="center"/>
              <w:rPr>
                <w:rFonts w:ascii="Times New Roman" w:hAnsi="Times New Roman"/>
                <w:sz w:val="24"/>
                <w:szCs w:val="24"/>
                <w:lang w:eastAsia="ru-RU"/>
              </w:rPr>
            </w:pPr>
            <w:r w:rsidRPr="00DB116C">
              <w:rPr>
                <w:rFonts w:ascii="Times New Roman" w:hAnsi="Times New Roman"/>
                <w:sz w:val="24"/>
                <w:szCs w:val="24"/>
                <w:lang w:eastAsia="ru-RU"/>
              </w:rPr>
              <w:t>Вид деятельности (рынок)</w:t>
            </w:r>
          </w:p>
        </w:tc>
        <w:tc>
          <w:tcPr>
            <w:tcW w:w="1417" w:type="dxa"/>
            <w:vAlign w:val="center"/>
          </w:tcPr>
          <w:p w:rsidR="002A11EF" w:rsidRPr="00DB116C" w:rsidRDefault="002A11EF" w:rsidP="00DB116C">
            <w:pPr>
              <w:tabs>
                <w:tab w:val="left" w:pos="709"/>
              </w:tabs>
              <w:spacing w:after="0" w:line="240" w:lineRule="auto"/>
              <w:contextualSpacing/>
              <w:jc w:val="center"/>
              <w:rPr>
                <w:rFonts w:ascii="Times New Roman" w:hAnsi="Times New Roman"/>
                <w:sz w:val="24"/>
                <w:szCs w:val="24"/>
                <w:lang w:eastAsia="ru-RU"/>
              </w:rPr>
            </w:pPr>
            <w:r w:rsidRPr="00DB116C">
              <w:rPr>
                <w:rFonts w:ascii="Times New Roman" w:hAnsi="Times New Roman"/>
                <w:sz w:val="24"/>
                <w:szCs w:val="24"/>
                <w:lang w:eastAsia="ru-RU"/>
              </w:rPr>
              <w:t xml:space="preserve">Объем выручки, </w:t>
            </w:r>
            <w:r w:rsidRPr="00DB116C">
              <w:rPr>
                <w:rFonts w:ascii="Times New Roman" w:hAnsi="Times New Roman"/>
                <w:sz w:val="24"/>
                <w:szCs w:val="24"/>
              </w:rPr>
              <w:t>тыс</w:t>
            </w:r>
            <w:proofErr w:type="gramStart"/>
            <w:r w:rsidRPr="00DB116C">
              <w:rPr>
                <w:rFonts w:ascii="Times New Roman" w:hAnsi="Times New Roman"/>
                <w:sz w:val="24"/>
                <w:szCs w:val="24"/>
              </w:rPr>
              <w:t>.р</w:t>
            </w:r>
            <w:proofErr w:type="gramEnd"/>
            <w:r w:rsidRPr="00DB116C">
              <w:rPr>
                <w:rFonts w:ascii="Times New Roman" w:hAnsi="Times New Roman"/>
                <w:sz w:val="24"/>
                <w:szCs w:val="24"/>
              </w:rPr>
              <w:t>уб.</w:t>
            </w:r>
          </w:p>
        </w:tc>
        <w:tc>
          <w:tcPr>
            <w:tcW w:w="1403" w:type="dxa"/>
            <w:vAlign w:val="center"/>
          </w:tcPr>
          <w:p w:rsidR="002A11EF" w:rsidRPr="00DB116C" w:rsidRDefault="002A11EF" w:rsidP="00DB116C">
            <w:pPr>
              <w:tabs>
                <w:tab w:val="left" w:pos="709"/>
              </w:tabs>
              <w:spacing w:after="0" w:line="240" w:lineRule="auto"/>
              <w:contextualSpacing/>
              <w:jc w:val="center"/>
              <w:rPr>
                <w:rFonts w:ascii="Times New Roman" w:hAnsi="Times New Roman"/>
                <w:sz w:val="24"/>
                <w:szCs w:val="24"/>
                <w:lang w:eastAsia="ru-RU"/>
              </w:rPr>
            </w:pPr>
            <w:r w:rsidRPr="00DB116C">
              <w:rPr>
                <w:rFonts w:ascii="Times New Roman" w:hAnsi="Times New Roman"/>
                <w:sz w:val="24"/>
                <w:szCs w:val="24"/>
                <w:lang w:eastAsia="ru-RU"/>
              </w:rPr>
              <w:t xml:space="preserve">Доля выручки в общей величине стоимостного оборота рынка, </w:t>
            </w:r>
            <w:r w:rsidRPr="00DB116C">
              <w:rPr>
                <w:rFonts w:ascii="Times New Roman" w:hAnsi="Times New Roman"/>
                <w:sz w:val="24"/>
                <w:szCs w:val="24"/>
              </w:rPr>
              <w:t>тыс</w:t>
            </w:r>
            <w:proofErr w:type="gramStart"/>
            <w:r w:rsidRPr="00DB116C">
              <w:rPr>
                <w:rFonts w:ascii="Times New Roman" w:hAnsi="Times New Roman"/>
                <w:sz w:val="24"/>
                <w:szCs w:val="24"/>
              </w:rPr>
              <w:t>.р</w:t>
            </w:r>
            <w:proofErr w:type="gramEnd"/>
            <w:r w:rsidRPr="00DB116C">
              <w:rPr>
                <w:rFonts w:ascii="Times New Roman" w:hAnsi="Times New Roman"/>
                <w:sz w:val="24"/>
                <w:szCs w:val="24"/>
              </w:rPr>
              <w:t>уб.</w:t>
            </w:r>
          </w:p>
        </w:tc>
        <w:tc>
          <w:tcPr>
            <w:tcW w:w="1574" w:type="dxa"/>
            <w:shd w:val="clear" w:color="auto" w:fill="auto"/>
            <w:vAlign w:val="center"/>
          </w:tcPr>
          <w:p w:rsidR="002A11EF" w:rsidRPr="00DB116C" w:rsidRDefault="002A11EF" w:rsidP="00DB116C">
            <w:pPr>
              <w:tabs>
                <w:tab w:val="left" w:pos="709"/>
              </w:tabs>
              <w:spacing w:after="0" w:line="240" w:lineRule="auto"/>
              <w:contextualSpacing/>
              <w:jc w:val="center"/>
              <w:rPr>
                <w:rFonts w:ascii="Times New Roman" w:hAnsi="Times New Roman"/>
                <w:sz w:val="24"/>
                <w:szCs w:val="24"/>
                <w:lang w:eastAsia="ru-RU"/>
              </w:rPr>
            </w:pPr>
            <w:r w:rsidRPr="00DB116C">
              <w:rPr>
                <w:rFonts w:ascii="Times New Roman" w:hAnsi="Times New Roman"/>
                <w:sz w:val="24"/>
                <w:szCs w:val="24"/>
                <w:lang w:eastAsia="ru-RU"/>
              </w:rPr>
              <w:t xml:space="preserve">Доля реализованных на рынке товаров, работ и услуг в натура-льномвыражении, </w:t>
            </w:r>
            <w:r w:rsidRPr="00DB116C">
              <w:rPr>
                <w:rFonts w:ascii="Times New Roman" w:hAnsi="Times New Roman"/>
                <w:sz w:val="24"/>
                <w:szCs w:val="24"/>
              </w:rPr>
              <w:t>%</w:t>
            </w:r>
          </w:p>
        </w:tc>
        <w:tc>
          <w:tcPr>
            <w:tcW w:w="1985" w:type="dxa"/>
            <w:vAlign w:val="center"/>
          </w:tcPr>
          <w:p w:rsidR="002A11EF" w:rsidRPr="00DB116C" w:rsidRDefault="002A11EF" w:rsidP="00DB116C">
            <w:pPr>
              <w:tabs>
                <w:tab w:val="left" w:pos="709"/>
              </w:tabs>
              <w:spacing w:after="0" w:line="240" w:lineRule="auto"/>
              <w:contextualSpacing/>
              <w:jc w:val="center"/>
              <w:rPr>
                <w:rFonts w:ascii="Times New Roman" w:hAnsi="Times New Roman"/>
                <w:sz w:val="24"/>
                <w:szCs w:val="24"/>
              </w:rPr>
            </w:pPr>
            <w:r w:rsidRPr="00DB116C">
              <w:rPr>
                <w:rFonts w:ascii="Times New Roman" w:eastAsia="Times New Roman" w:hAnsi="Times New Roman"/>
                <w:sz w:val="24"/>
                <w:szCs w:val="24"/>
                <w:lang w:eastAsia="ru-RU"/>
              </w:rPr>
              <w:t xml:space="preserve">Объем финансирования из бюджета муниципа-льного образования, </w:t>
            </w:r>
            <w:r w:rsidRPr="00DB116C">
              <w:rPr>
                <w:rFonts w:ascii="Times New Roman" w:hAnsi="Times New Roman"/>
                <w:sz w:val="24"/>
                <w:szCs w:val="24"/>
              </w:rPr>
              <w:t>тыс</w:t>
            </w:r>
            <w:proofErr w:type="gramStart"/>
            <w:r w:rsidRPr="00DB116C">
              <w:rPr>
                <w:rFonts w:ascii="Times New Roman" w:hAnsi="Times New Roman"/>
                <w:sz w:val="24"/>
                <w:szCs w:val="24"/>
              </w:rPr>
              <w:t>.р</w:t>
            </w:r>
            <w:proofErr w:type="gramEnd"/>
            <w:r w:rsidRPr="00DB116C">
              <w:rPr>
                <w:rFonts w:ascii="Times New Roman" w:hAnsi="Times New Roman"/>
                <w:sz w:val="24"/>
                <w:szCs w:val="24"/>
              </w:rPr>
              <w:t>уб.</w:t>
            </w:r>
          </w:p>
          <w:p w:rsidR="002A11EF" w:rsidRPr="00DB116C" w:rsidRDefault="002A11EF" w:rsidP="00DB116C">
            <w:pPr>
              <w:tabs>
                <w:tab w:val="left" w:pos="709"/>
              </w:tabs>
              <w:spacing w:after="0" w:line="240" w:lineRule="auto"/>
              <w:contextualSpacing/>
              <w:jc w:val="center"/>
              <w:rPr>
                <w:rFonts w:ascii="Times New Roman" w:hAnsi="Times New Roman"/>
                <w:sz w:val="24"/>
                <w:szCs w:val="24"/>
                <w:lang w:eastAsia="ru-RU"/>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1.</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"Полигон"</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90.02</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19 620</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132 831</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0,22</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3 799</w:t>
            </w: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2.</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"Б</w:t>
            </w:r>
            <w:r>
              <w:rPr>
                <w:rFonts w:ascii="Times New Roman" w:hAnsi="Times New Roman"/>
                <w:color w:val="000000"/>
                <w:sz w:val="24"/>
                <w:szCs w:val="24"/>
              </w:rPr>
              <w:t>анно-прачечный комбинат</w:t>
            </w:r>
            <w:r w:rsidRPr="00167F7F">
              <w:rPr>
                <w:rFonts w:ascii="Times New Roman" w:hAnsi="Times New Roman"/>
                <w:color w:val="000000"/>
                <w:sz w:val="24"/>
                <w:szCs w:val="24"/>
              </w:rPr>
              <w:t>"</w:t>
            </w:r>
            <w:r>
              <w:rPr>
                <w:rFonts w:ascii="Times New Roman" w:hAnsi="Times New Roman"/>
                <w:color w:val="000000"/>
                <w:sz w:val="24"/>
                <w:szCs w:val="24"/>
              </w:rPr>
              <w:t xml:space="preserve"> (БПК)</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930400; 930200; 930100</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9 633</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65 217</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0,11</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3.</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w:t>
            </w:r>
            <w:r>
              <w:rPr>
                <w:rFonts w:ascii="Times New Roman" w:hAnsi="Times New Roman"/>
                <w:color w:val="000000"/>
                <w:sz w:val="24"/>
                <w:szCs w:val="24"/>
              </w:rPr>
              <w:t>Архитектурно-земельный центр</w:t>
            </w:r>
            <w:r w:rsidRPr="00167F7F">
              <w:rPr>
                <w:rFonts w:ascii="Times New Roman" w:hAnsi="Times New Roman"/>
                <w:color w:val="000000"/>
                <w:sz w:val="24"/>
                <w:szCs w:val="24"/>
              </w:rPr>
              <w:t xml:space="preserve">" </w:t>
            </w:r>
            <w:r>
              <w:rPr>
                <w:rFonts w:ascii="Times New Roman" w:hAnsi="Times New Roman"/>
                <w:color w:val="000000"/>
                <w:sz w:val="24"/>
                <w:szCs w:val="24"/>
              </w:rPr>
              <w:t>(</w:t>
            </w:r>
            <w:r w:rsidRPr="00167F7F">
              <w:rPr>
                <w:rFonts w:ascii="Times New Roman" w:hAnsi="Times New Roman"/>
                <w:color w:val="000000"/>
                <w:sz w:val="24"/>
                <w:szCs w:val="24"/>
              </w:rPr>
              <w:t>АЗЦ</w:t>
            </w:r>
            <w:r>
              <w:rPr>
                <w:rFonts w:ascii="Times New Roman" w:hAnsi="Times New Roman"/>
                <w:color w:val="000000"/>
                <w:sz w:val="24"/>
                <w:szCs w:val="24"/>
              </w:rPr>
              <w:t>)</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74.20.36; 70.31.1</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18 221</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123 360</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0,20</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15 388</w:t>
            </w: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4.</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"Водоканал г</w:t>
            </w:r>
            <w:proofErr w:type="gramStart"/>
            <w:r w:rsidRPr="00167F7F">
              <w:rPr>
                <w:rFonts w:ascii="Times New Roman" w:hAnsi="Times New Roman"/>
                <w:color w:val="000000"/>
                <w:sz w:val="24"/>
                <w:szCs w:val="24"/>
              </w:rPr>
              <w:t>.Н</w:t>
            </w:r>
            <w:proofErr w:type="gramEnd"/>
            <w:r w:rsidRPr="00167F7F">
              <w:rPr>
                <w:rFonts w:ascii="Times New Roman" w:hAnsi="Times New Roman"/>
                <w:color w:val="000000"/>
                <w:sz w:val="24"/>
                <w:szCs w:val="24"/>
              </w:rPr>
              <w:t>овороссийска"</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41.00.1</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809 567</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5 480 917</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8,95</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121 205</w:t>
            </w:r>
          </w:p>
        </w:tc>
      </w:tr>
      <w:tr w:rsidR="002A11EF" w:rsidRPr="00463147" w:rsidTr="00ED3A2A">
        <w:trPr>
          <w:trHeight w:val="1028"/>
        </w:trPr>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5.</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"Новороссийскгорэлектросеть</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40.10.5</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1 153</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7 806</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0,01</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6.</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w:t>
            </w:r>
            <w:r>
              <w:rPr>
                <w:rFonts w:ascii="Times New Roman" w:hAnsi="Times New Roman"/>
                <w:color w:val="000000"/>
                <w:sz w:val="24"/>
                <w:szCs w:val="24"/>
              </w:rPr>
              <w:t>Дирекция городского паркового хозяйства</w:t>
            </w:r>
            <w:r w:rsidRPr="00167F7F">
              <w:rPr>
                <w:rFonts w:ascii="Times New Roman" w:hAnsi="Times New Roman"/>
                <w:color w:val="000000"/>
                <w:sz w:val="24"/>
                <w:szCs w:val="24"/>
              </w:rPr>
              <w:t>"</w:t>
            </w:r>
            <w:r>
              <w:rPr>
                <w:rFonts w:ascii="Times New Roman" w:hAnsi="Times New Roman"/>
                <w:color w:val="000000"/>
                <w:sz w:val="24"/>
                <w:szCs w:val="24"/>
              </w:rPr>
              <w:t xml:space="preserve"> (ДГПХ)</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01.41.2</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18 172</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123 028</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0,20</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8 973</w:t>
            </w: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7.</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"Городская управляющая компания"</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70.32.1</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81 066</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548 832</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0,90</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700</w:t>
            </w: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8.</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w:t>
            </w:r>
            <w:r>
              <w:rPr>
                <w:rFonts w:ascii="Times New Roman" w:hAnsi="Times New Roman"/>
                <w:color w:val="000000"/>
                <w:sz w:val="24"/>
                <w:szCs w:val="24"/>
              </w:rPr>
              <w:t>Городская квартирно-правовая служба</w:t>
            </w:r>
            <w:r w:rsidRPr="00167F7F">
              <w:rPr>
                <w:rFonts w:ascii="Times New Roman" w:hAnsi="Times New Roman"/>
                <w:color w:val="000000"/>
                <w:sz w:val="24"/>
                <w:szCs w:val="24"/>
              </w:rPr>
              <w:t xml:space="preserve">" </w:t>
            </w:r>
            <w:r>
              <w:rPr>
                <w:rFonts w:ascii="Times New Roman" w:hAnsi="Times New Roman"/>
                <w:color w:val="000000"/>
                <w:sz w:val="24"/>
                <w:szCs w:val="24"/>
              </w:rPr>
              <w:t>(</w:t>
            </w:r>
            <w:r w:rsidRPr="00167F7F">
              <w:rPr>
                <w:rFonts w:ascii="Times New Roman" w:hAnsi="Times New Roman"/>
                <w:color w:val="000000"/>
                <w:sz w:val="24"/>
                <w:szCs w:val="24"/>
              </w:rPr>
              <w:t>ГКПС</w:t>
            </w:r>
            <w:r>
              <w:rPr>
                <w:rFonts w:ascii="Times New Roman" w:hAnsi="Times New Roman"/>
                <w:color w:val="000000"/>
                <w:sz w:val="24"/>
                <w:szCs w:val="24"/>
              </w:rPr>
              <w:t>)</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70.31.11; 74.14</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5 029</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34 047</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0,06</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9.</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"Чистый дом"</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90.00</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7 634</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51 684</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0,08</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rPr>
                <w:rFonts w:ascii="Times New Roman" w:hAnsi="Times New Roman"/>
                <w:sz w:val="28"/>
                <w:szCs w:val="28"/>
                <w:lang w:eastAsia="ru-RU"/>
              </w:rPr>
            </w:pPr>
            <w:r w:rsidRPr="00463147">
              <w:rPr>
                <w:rFonts w:ascii="Times New Roman" w:hAnsi="Times New Roman"/>
                <w:sz w:val="28"/>
                <w:szCs w:val="28"/>
                <w:lang w:eastAsia="ru-RU"/>
              </w:rPr>
              <w:t>10.</w:t>
            </w:r>
          </w:p>
        </w:tc>
        <w:tc>
          <w:tcPr>
            <w:tcW w:w="1504" w:type="dxa"/>
            <w:shd w:val="clear" w:color="auto" w:fill="auto"/>
          </w:tcPr>
          <w:p w:rsidR="002A11EF" w:rsidRPr="00167F7F" w:rsidRDefault="002A11EF" w:rsidP="00ED3A2A">
            <w:pPr>
              <w:spacing w:after="0" w:line="240" w:lineRule="auto"/>
              <w:ind w:left="-125" w:right="-142"/>
              <w:rPr>
                <w:rFonts w:ascii="Times New Roman" w:hAnsi="Times New Roman"/>
                <w:color w:val="000000"/>
                <w:sz w:val="24"/>
                <w:szCs w:val="24"/>
              </w:rPr>
            </w:pPr>
            <w:r w:rsidRPr="00167F7F">
              <w:rPr>
                <w:rFonts w:ascii="Times New Roman" w:hAnsi="Times New Roman"/>
                <w:color w:val="000000"/>
                <w:sz w:val="24"/>
                <w:szCs w:val="24"/>
              </w:rPr>
              <w:t>МУП "Единый расчетный центр"</w:t>
            </w:r>
          </w:p>
        </w:tc>
        <w:tc>
          <w:tcPr>
            <w:tcW w:w="1170" w:type="dxa"/>
            <w:shd w:val="clear" w:color="auto" w:fill="auto"/>
            <w:vAlign w:val="center"/>
          </w:tcPr>
          <w:p w:rsidR="002A11EF" w:rsidRPr="00167F7F" w:rsidRDefault="002A11EF" w:rsidP="00ED3A2A">
            <w:pPr>
              <w:ind w:right="-108"/>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Начисление и сбор платежей абонентов</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1 025</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6 939</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0,01</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jc w:val="center"/>
              <w:rPr>
                <w:rFonts w:ascii="Times New Roman" w:hAnsi="Times New Roman"/>
                <w:sz w:val="28"/>
                <w:szCs w:val="28"/>
                <w:lang w:eastAsia="ru-RU"/>
              </w:rPr>
            </w:pPr>
            <w:r w:rsidRPr="00463147">
              <w:rPr>
                <w:rFonts w:ascii="Times New Roman" w:hAnsi="Times New Roman"/>
                <w:sz w:val="28"/>
                <w:szCs w:val="28"/>
                <w:lang w:eastAsia="ru-RU"/>
              </w:rPr>
              <w:lastRenderedPageBreak/>
              <w:t>11.</w:t>
            </w:r>
          </w:p>
        </w:tc>
        <w:tc>
          <w:tcPr>
            <w:tcW w:w="1504" w:type="dxa"/>
            <w:shd w:val="clear" w:color="auto" w:fill="auto"/>
            <w:vAlign w:val="center"/>
          </w:tcPr>
          <w:p w:rsidR="002A11EF" w:rsidRPr="00167F7F" w:rsidRDefault="002A11EF" w:rsidP="00ED3A2A">
            <w:pPr>
              <w:spacing w:after="0" w:line="240" w:lineRule="auto"/>
              <w:ind w:left="-125" w:right="-142"/>
              <w:jc w:val="center"/>
              <w:rPr>
                <w:rFonts w:ascii="Times New Roman" w:hAnsi="Times New Roman"/>
                <w:color w:val="000000"/>
                <w:sz w:val="24"/>
                <w:szCs w:val="24"/>
              </w:rPr>
            </w:pPr>
            <w:r w:rsidRPr="00167F7F">
              <w:rPr>
                <w:rFonts w:ascii="Times New Roman" w:hAnsi="Times New Roman"/>
                <w:color w:val="000000"/>
                <w:sz w:val="24"/>
                <w:szCs w:val="24"/>
              </w:rPr>
              <w:t>МУП "ДЮК "Нептун"</w:t>
            </w:r>
            <w:r>
              <w:rPr>
                <w:rFonts w:ascii="Times New Roman" w:hAnsi="Times New Roman"/>
                <w:color w:val="000000"/>
                <w:sz w:val="24"/>
                <w:szCs w:val="24"/>
              </w:rPr>
              <w:t xml:space="preserve"> (детско-юношеский кинотеатр)</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92.13</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10 247</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69 374</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0,11</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jc w:val="center"/>
              <w:rPr>
                <w:rFonts w:ascii="Times New Roman" w:hAnsi="Times New Roman"/>
                <w:sz w:val="28"/>
                <w:szCs w:val="28"/>
                <w:lang w:eastAsia="ru-RU"/>
              </w:rPr>
            </w:pPr>
            <w:r w:rsidRPr="00463147">
              <w:rPr>
                <w:rFonts w:ascii="Times New Roman" w:hAnsi="Times New Roman"/>
                <w:sz w:val="28"/>
                <w:szCs w:val="28"/>
                <w:lang w:eastAsia="ru-RU"/>
              </w:rPr>
              <w:t>12.</w:t>
            </w:r>
          </w:p>
        </w:tc>
        <w:tc>
          <w:tcPr>
            <w:tcW w:w="1504" w:type="dxa"/>
            <w:shd w:val="clear" w:color="auto" w:fill="auto"/>
            <w:vAlign w:val="center"/>
          </w:tcPr>
          <w:p w:rsidR="002A11EF" w:rsidRPr="00167F7F" w:rsidRDefault="002A11EF" w:rsidP="00ED3A2A">
            <w:pPr>
              <w:spacing w:after="0" w:line="240" w:lineRule="auto"/>
              <w:ind w:left="-125" w:right="-142"/>
              <w:jc w:val="center"/>
              <w:rPr>
                <w:rFonts w:ascii="Times New Roman" w:hAnsi="Times New Roman"/>
                <w:color w:val="000000"/>
                <w:sz w:val="24"/>
                <w:szCs w:val="24"/>
              </w:rPr>
            </w:pPr>
            <w:proofErr w:type="gramStart"/>
            <w:r w:rsidRPr="00167F7F">
              <w:rPr>
                <w:rFonts w:ascii="Times New Roman" w:hAnsi="Times New Roman"/>
                <w:color w:val="000000"/>
                <w:sz w:val="24"/>
                <w:szCs w:val="24"/>
              </w:rPr>
              <w:t>МУП "КСОН"</w:t>
            </w:r>
            <w:r>
              <w:rPr>
                <w:rFonts w:ascii="Times New Roman" w:hAnsi="Times New Roman"/>
                <w:color w:val="000000"/>
                <w:sz w:val="24"/>
                <w:szCs w:val="24"/>
              </w:rPr>
              <w:t xml:space="preserve"> (комбинат специализир.</w:t>
            </w:r>
            <w:proofErr w:type="gramEnd"/>
            <w:r>
              <w:rPr>
                <w:rFonts w:ascii="Times New Roman" w:hAnsi="Times New Roman"/>
                <w:color w:val="000000"/>
                <w:sz w:val="24"/>
                <w:szCs w:val="24"/>
              </w:rPr>
              <w:t xml:space="preserve"> Обслуживания</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93.03</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3 530</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23 899</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0,04</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676</w:t>
            </w: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jc w:val="center"/>
              <w:rPr>
                <w:rFonts w:ascii="Times New Roman" w:hAnsi="Times New Roman"/>
                <w:sz w:val="28"/>
                <w:szCs w:val="28"/>
                <w:lang w:eastAsia="ru-RU"/>
              </w:rPr>
            </w:pPr>
            <w:r w:rsidRPr="00463147">
              <w:rPr>
                <w:rFonts w:ascii="Times New Roman" w:hAnsi="Times New Roman"/>
                <w:sz w:val="28"/>
                <w:szCs w:val="28"/>
                <w:lang w:eastAsia="ru-RU"/>
              </w:rPr>
              <w:t>13.</w:t>
            </w:r>
          </w:p>
        </w:tc>
        <w:tc>
          <w:tcPr>
            <w:tcW w:w="1504" w:type="dxa"/>
            <w:shd w:val="clear" w:color="auto" w:fill="auto"/>
            <w:vAlign w:val="center"/>
          </w:tcPr>
          <w:p w:rsidR="002A11EF" w:rsidRPr="00167F7F" w:rsidRDefault="002A11EF" w:rsidP="00ED3A2A">
            <w:pPr>
              <w:spacing w:after="0" w:line="240" w:lineRule="auto"/>
              <w:ind w:left="-125" w:right="-142"/>
              <w:jc w:val="center"/>
              <w:rPr>
                <w:rFonts w:ascii="Times New Roman" w:hAnsi="Times New Roman"/>
                <w:color w:val="000000"/>
                <w:sz w:val="24"/>
                <w:szCs w:val="24"/>
              </w:rPr>
            </w:pPr>
            <w:r w:rsidRPr="00167F7F">
              <w:rPr>
                <w:rFonts w:ascii="Times New Roman" w:hAnsi="Times New Roman"/>
                <w:color w:val="000000"/>
                <w:sz w:val="24"/>
                <w:szCs w:val="24"/>
              </w:rPr>
              <w:t>ОАО "ТролНов"</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60.21</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173 836</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1 176 902</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1,92</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39 314</w:t>
            </w:r>
          </w:p>
        </w:tc>
      </w:tr>
      <w:tr w:rsidR="002A11EF" w:rsidRPr="00463147" w:rsidTr="00ED3A2A">
        <w:tc>
          <w:tcPr>
            <w:tcW w:w="568" w:type="dxa"/>
            <w:shd w:val="clear" w:color="auto" w:fill="auto"/>
          </w:tcPr>
          <w:p w:rsidR="002A11EF" w:rsidRPr="00463147" w:rsidRDefault="002A11EF" w:rsidP="00ED3A2A">
            <w:pPr>
              <w:tabs>
                <w:tab w:val="left" w:pos="709"/>
              </w:tabs>
              <w:spacing w:after="0" w:line="240" w:lineRule="auto"/>
              <w:contextualSpacing/>
              <w:jc w:val="center"/>
              <w:rPr>
                <w:rFonts w:ascii="Times New Roman" w:hAnsi="Times New Roman"/>
                <w:sz w:val="28"/>
                <w:szCs w:val="28"/>
                <w:lang w:eastAsia="ru-RU"/>
              </w:rPr>
            </w:pPr>
            <w:r w:rsidRPr="00463147">
              <w:rPr>
                <w:rFonts w:ascii="Times New Roman" w:hAnsi="Times New Roman"/>
                <w:sz w:val="28"/>
                <w:szCs w:val="28"/>
                <w:lang w:eastAsia="ru-RU"/>
              </w:rPr>
              <w:t>14.</w:t>
            </w:r>
          </w:p>
        </w:tc>
        <w:tc>
          <w:tcPr>
            <w:tcW w:w="1504" w:type="dxa"/>
            <w:shd w:val="clear" w:color="auto" w:fill="auto"/>
            <w:vAlign w:val="center"/>
          </w:tcPr>
          <w:p w:rsidR="002A11EF" w:rsidRPr="00167F7F" w:rsidRDefault="002A11EF" w:rsidP="00ED3A2A">
            <w:pPr>
              <w:spacing w:after="0" w:line="240" w:lineRule="auto"/>
              <w:ind w:left="-125" w:right="-142"/>
              <w:jc w:val="center"/>
              <w:rPr>
                <w:rFonts w:ascii="Times New Roman" w:hAnsi="Times New Roman"/>
                <w:color w:val="000000"/>
                <w:sz w:val="24"/>
                <w:szCs w:val="24"/>
              </w:rPr>
            </w:pPr>
            <w:r w:rsidRPr="00167F7F">
              <w:rPr>
                <w:rFonts w:ascii="Times New Roman" w:hAnsi="Times New Roman"/>
                <w:color w:val="000000"/>
                <w:sz w:val="24"/>
                <w:szCs w:val="24"/>
              </w:rPr>
              <w:t>ОАО ФК "Черноморец"</w:t>
            </w:r>
          </w:p>
        </w:tc>
        <w:tc>
          <w:tcPr>
            <w:tcW w:w="1170"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92.61</w:t>
            </w:r>
          </w:p>
        </w:tc>
        <w:tc>
          <w:tcPr>
            <w:tcW w:w="1417"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5 937</w:t>
            </w:r>
          </w:p>
        </w:tc>
        <w:tc>
          <w:tcPr>
            <w:tcW w:w="1403"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40 195</w:t>
            </w:r>
          </w:p>
        </w:tc>
        <w:tc>
          <w:tcPr>
            <w:tcW w:w="1574" w:type="dxa"/>
            <w:shd w:val="clear" w:color="auto" w:fill="auto"/>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0,07</w:t>
            </w:r>
          </w:p>
        </w:tc>
        <w:tc>
          <w:tcPr>
            <w:tcW w:w="1985" w:type="dxa"/>
            <w:vAlign w:val="center"/>
          </w:tcPr>
          <w:p w:rsidR="002A11EF" w:rsidRPr="00167F7F" w:rsidRDefault="002A11EF" w:rsidP="00ED3A2A">
            <w:pPr>
              <w:jc w:val="center"/>
              <w:rPr>
                <w:rFonts w:ascii="Times New Roman" w:hAnsi="Times New Roman" w:cs="Times New Roman"/>
                <w:color w:val="000000"/>
                <w:sz w:val="24"/>
                <w:szCs w:val="24"/>
              </w:rPr>
            </w:pPr>
            <w:r w:rsidRPr="00167F7F">
              <w:rPr>
                <w:rFonts w:ascii="Times New Roman" w:hAnsi="Times New Roman" w:cs="Times New Roman"/>
                <w:color w:val="000000"/>
                <w:sz w:val="24"/>
                <w:szCs w:val="24"/>
              </w:rPr>
              <w:t>9 748</w:t>
            </w:r>
          </w:p>
        </w:tc>
      </w:tr>
      <w:tr w:rsidR="002A11EF" w:rsidRPr="00463147" w:rsidTr="002A11EF">
        <w:tc>
          <w:tcPr>
            <w:tcW w:w="568" w:type="dxa"/>
            <w:shd w:val="clear" w:color="auto" w:fill="auto"/>
          </w:tcPr>
          <w:p w:rsidR="002A11EF" w:rsidRPr="00463147" w:rsidRDefault="002A11EF" w:rsidP="00ED3A2A">
            <w:pPr>
              <w:tabs>
                <w:tab w:val="left" w:pos="709"/>
              </w:tabs>
              <w:spacing w:after="0" w:line="240" w:lineRule="auto"/>
              <w:contextualSpacing/>
              <w:jc w:val="center"/>
              <w:rPr>
                <w:rFonts w:ascii="Times New Roman" w:hAnsi="Times New Roman"/>
                <w:sz w:val="28"/>
                <w:szCs w:val="28"/>
                <w:lang w:eastAsia="ru-RU"/>
              </w:rPr>
            </w:pPr>
          </w:p>
        </w:tc>
        <w:tc>
          <w:tcPr>
            <w:tcW w:w="1504" w:type="dxa"/>
            <w:shd w:val="clear" w:color="auto" w:fill="auto"/>
            <w:vAlign w:val="center"/>
          </w:tcPr>
          <w:p w:rsidR="002A11EF" w:rsidRPr="00483565" w:rsidRDefault="002A11EF" w:rsidP="002A11EF">
            <w:pPr>
              <w:spacing w:after="0" w:line="240" w:lineRule="auto"/>
              <w:ind w:left="-125" w:right="-142"/>
              <w:jc w:val="center"/>
              <w:rPr>
                <w:rFonts w:ascii="Times New Roman" w:hAnsi="Times New Roman"/>
                <w:color w:val="000000"/>
                <w:sz w:val="24"/>
                <w:szCs w:val="24"/>
              </w:rPr>
            </w:pPr>
            <w:r w:rsidRPr="00483565">
              <w:rPr>
                <w:rFonts w:ascii="Times New Roman" w:hAnsi="Times New Roman"/>
                <w:color w:val="000000"/>
                <w:sz w:val="24"/>
                <w:szCs w:val="24"/>
              </w:rPr>
              <w:t>Всего</w:t>
            </w:r>
          </w:p>
        </w:tc>
        <w:tc>
          <w:tcPr>
            <w:tcW w:w="1170" w:type="dxa"/>
            <w:shd w:val="clear" w:color="auto" w:fill="auto"/>
            <w:vAlign w:val="center"/>
          </w:tcPr>
          <w:p w:rsidR="002A11EF" w:rsidRPr="00483565" w:rsidRDefault="002A11EF" w:rsidP="002A11EF">
            <w:pPr>
              <w:jc w:val="center"/>
              <w:rPr>
                <w:rFonts w:ascii="Times New Roman" w:hAnsi="Times New Roman" w:cs="Times New Roman"/>
                <w:color w:val="000000"/>
                <w:sz w:val="24"/>
                <w:szCs w:val="24"/>
              </w:rPr>
            </w:pPr>
          </w:p>
        </w:tc>
        <w:tc>
          <w:tcPr>
            <w:tcW w:w="1417" w:type="dxa"/>
            <w:vAlign w:val="center"/>
          </w:tcPr>
          <w:p w:rsidR="002A11EF" w:rsidRPr="00483565" w:rsidRDefault="002A11EF" w:rsidP="002A11EF">
            <w:pPr>
              <w:spacing w:after="0" w:line="240" w:lineRule="auto"/>
              <w:jc w:val="center"/>
              <w:rPr>
                <w:rFonts w:ascii="Times New Roman" w:hAnsi="Times New Roman" w:cs="Times New Roman"/>
                <w:color w:val="000000"/>
                <w:sz w:val="24"/>
                <w:szCs w:val="24"/>
              </w:rPr>
            </w:pPr>
            <w:r w:rsidRPr="00483565">
              <w:rPr>
                <w:rFonts w:ascii="Times New Roman" w:hAnsi="Times New Roman" w:cs="Times New Roman"/>
                <w:color w:val="000000"/>
                <w:sz w:val="24"/>
                <w:szCs w:val="24"/>
              </w:rPr>
              <w:t>1 164 670</w:t>
            </w:r>
          </w:p>
        </w:tc>
        <w:tc>
          <w:tcPr>
            <w:tcW w:w="1403" w:type="dxa"/>
            <w:vAlign w:val="center"/>
          </w:tcPr>
          <w:p w:rsidR="002A11EF" w:rsidRPr="00483565" w:rsidRDefault="002A11EF" w:rsidP="002A11EF">
            <w:pPr>
              <w:spacing w:after="0" w:line="240" w:lineRule="auto"/>
              <w:jc w:val="center"/>
              <w:rPr>
                <w:rFonts w:ascii="Times New Roman" w:hAnsi="Times New Roman" w:cs="Times New Roman"/>
                <w:color w:val="000000"/>
                <w:sz w:val="24"/>
                <w:szCs w:val="24"/>
              </w:rPr>
            </w:pPr>
          </w:p>
        </w:tc>
        <w:tc>
          <w:tcPr>
            <w:tcW w:w="1574" w:type="dxa"/>
            <w:shd w:val="clear" w:color="auto" w:fill="auto"/>
            <w:vAlign w:val="center"/>
          </w:tcPr>
          <w:p w:rsidR="002A11EF" w:rsidRPr="00483565" w:rsidRDefault="002A11EF" w:rsidP="002A11EF">
            <w:pPr>
              <w:tabs>
                <w:tab w:val="left" w:pos="709"/>
              </w:tabs>
              <w:spacing w:after="0" w:line="240" w:lineRule="auto"/>
              <w:contextualSpacing/>
              <w:jc w:val="center"/>
              <w:rPr>
                <w:rFonts w:ascii="Times New Roman" w:hAnsi="Times New Roman" w:cs="Times New Roman"/>
                <w:sz w:val="24"/>
                <w:szCs w:val="24"/>
                <w:lang w:eastAsia="ru-RU"/>
              </w:rPr>
            </w:pPr>
          </w:p>
        </w:tc>
        <w:tc>
          <w:tcPr>
            <w:tcW w:w="1985" w:type="dxa"/>
            <w:vAlign w:val="center"/>
          </w:tcPr>
          <w:p w:rsidR="002A11EF" w:rsidRPr="00483565" w:rsidRDefault="002A11EF" w:rsidP="002A11EF">
            <w:pPr>
              <w:spacing w:after="0" w:line="240" w:lineRule="auto"/>
              <w:jc w:val="center"/>
              <w:rPr>
                <w:rFonts w:ascii="Times New Roman" w:hAnsi="Times New Roman" w:cs="Times New Roman"/>
                <w:color w:val="000000"/>
                <w:sz w:val="24"/>
                <w:szCs w:val="24"/>
              </w:rPr>
            </w:pPr>
            <w:r w:rsidRPr="00483565">
              <w:rPr>
                <w:rFonts w:ascii="Times New Roman" w:hAnsi="Times New Roman" w:cs="Times New Roman"/>
                <w:color w:val="000000"/>
                <w:sz w:val="24"/>
                <w:szCs w:val="24"/>
              </w:rPr>
              <w:t>199 803</w:t>
            </w:r>
          </w:p>
        </w:tc>
      </w:tr>
    </w:tbl>
    <w:p w:rsidR="002A11EF" w:rsidRPr="00463147" w:rsidRDefault="002A11EF" w:rsidP="002A11EF">
      <w:pPr>
        <w:tabs>
          <w:tab w:val="left" w:pos="0"/>
          <w:tab w:val="left" w:pos="1276"/>
          <w:tab w:val="left" w:pos="1418"/>
        </w:tabs>
        <w:spacing w:after="0" w:line="240" w:lineRule="auto"/>
        <w:ind w:firstLine="709"/>
        <w:contextualSpacing/>
        <w:jc w:val="both"/>
        <w:rPr>
          <w:rFonts w:ascii="Times New Roman" w:eastAsia="Times New Roman" w:hAnsi="Times New Roman"/>
          <w:b/>
          <w:sz w:val="28"/>
          <w:szCs w:val="28"/>
          <w:lang w:eastAsia="ru-RU"/>
        </w:rPr>
      </w:pPr>
    </w:p>
    <w:p w:rsidR="002A11EF" w:rsidRDefault="002A11EF" w:rsidP="00AD65A8">
      <w:pPr>
        <w:jc w:val="both"/>
        <w:rPr>
          <w:rFonts w:ascii="Times New Roman" w:hAnsi="Times New Roman" w:cs="Times New Roman"/>
          <w:b/>
          <w:sz w:val="28"/>
          <w:szCs w:val="28"/>
        </w:rPr>
      </w:pPr>
    </w:p>
    <w:p w:rsidR="008819D2" w:rsidRDefault="008819D2" w:rsidP="008819D2">
      <w:pPr>
        <w:pStyle w:val="a3"/>
        <w:numPr>
          <w:ilvl w:val="1"/>
          <w:numId w:val="3"/>
        </w:numPr>
        <w:ind w:left="0" w:firstLine="709"/>
        <w:jc w:val="both"/>
        <w:rPr>
          <w:rFonts w:ascii="Times New Roman" w:eastAsia="Times New Roman" w:hAnsi="Times New Roman"/>
          <w:b/>
          <w:sz w:val="28"/>
          <w:szCs w:val="28"/>
          <w:lang w:eastAsia="ru-RU"/>
        </w:rPr>
      </w:pPr>
      <w:r w:rsidRPr="008819D2">
        <w:rPr>
          <w:rFonts w:ascii="Times New Roman" w:eastAsia="Times New Roman" w:hAnsi="Times New Roman"/>
          <w:b/>
          <w:sz w:val="28"/>
          <w:szCs w:val="28"/>
          <w:lang w:eastAsia="ru-RU"/>
        </w:rPr>
        <w:t>Проведение опроса хозяйствующих субъектов и потребителей товаров, работ и услуг о состояния и развития конкурентной среды.</w:t>
      </w:r>
    </w:p>
    <w:p w:rsidR="00DB116C" w:rsidRDefault="00DB116C" w:rsidP="00DB116C">
      <w:pPr>
        <w:tabs>
          <w:tab w:val="left" w:pos="0"/>
          <w:tab w:val="left" w:pos="1276"/>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9050D5">
        <w:rPr>
          <w:rFonts w:ascii="Times New Roman" w:hAnsi="Times New Roman" w:cs="Times New Roman"/>
          <w:sz w:val="28"/>
          <w:szCs w:val="28"/>
        </w:rPr>
        <w:t xml:space="preserve">Основными элементами системы мониторинга являются: </w:t>
      </w:r>
      <w:r w:rsidRPr="009050D5">
        <w:rPr>
          <w:rFonts w:ascii="Times New Roman" w:hAnsi="Times New Roman" w:cs="Times New Roman"/>
          <w:sz w:val="28"/>
          <w:szCs w:val="28"/>
        </w:rPr>
        <w:br/>
        <w:t xml:space="preserve">подсистема сбора информации, непосредственно взаимодействующая с внешней средой и определяющая состав и количество каналов мониторинга, технологию и методы сбора информации; </w:t>
      </w:r>
      <w:r w:rsidRPr="009050D5">
        <w:rPr>
          <w:rFonts w:ascii="Times New Roman" w:hAnsi="Times New Roman" w:cs="Times New Roman"/>
          <w:sz w:val="28"/>
          <w:szCs w:val="28"/>
        </w:rPr>
        <w:br/>
        <w:t xml:space="preserve">расчетно-аналитическая подсистема поддержки принятия управленческих решений, состоящая из комплекса имитационных и целевых моделей, отображающих основные конкурентные процессы отрасли и являющихся основой прогнозирования динамики рыночных показателей; </w:t>
      </w:r>
      <w:r w:rsidRPr="009050D5">
        <w:rPr>
          <w:rFonts w:ascii="Times New Roman" w:hAnsi="Times New Roman" w:cs="Times New Roman"/>
          <w:sz w:val="28"/>
          <w:szCs w:val="28"/>
        </w:rPr>
        <w:br/>
        <w:t xml:space="preserve">многомерная база данных, предназначенная для накапливания и хранения информации об исследуемых характеристиках конкурентной среды. </w:t>
      </w:r>
      <w:r w:rsidRPr="009050D5">
        <w:rPr>
          <w:rFonts w:ascii="Times New Roman" w:hAnsi="Times New Roman" w:cs="Times New Roman"/>
          <w:sz w:val="28"/>
          <w:szCs w:val="28"/>
        </w:rPr>
        <w:br/>
      </w:r>
      <w:r>
        <w:rPr>
          <w:rFonts w:ascii="Times New Roman" w:eastAsia="Times New Roman" w:hAnsi="Times New Roman" w:cs="Times New Roman"/>
          <w:b/>
          <w:sz w:val="28"/>
          <w:szCs w:val="28"/>
          <w:lang w:eastAsia="ru-RU"/>
        </w:rPr>
        <w:t>Способы проведения мониторинга:</w:t>
      </w:r>
    </w:p>
    <w:p w:rsidR="00DB116C" w:rsidRDefault="00DB116C" w:rsidP="00DB116C">
      <w:pPr>
        <w:tabs>
          <w:tab w:val="left" w:pos="0"/>
          <w:tab w:val="left" w:pos="1276"/>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sidRPr="009050D5">
        <w:rPr>
          <w:rFonts w:ascii="Times New Roman" w:eastAsia="Times New Roman" w:hAnsi="Times New Roman" w:cs="Times New Roman"/>
          <w:sz w:val="28"/>
          <w:szCs w:val="28"/>
          <w:lang w:eastAsia="ru-RU"/>
        </w:rPr>
        <w:t>Разработанные министерством</w:t>
      </w:r>
      <w:r>
        <w:rPr>
          <w:rFonts w:ascii="Times New Roman" w:eastAsia="Times New Roman" w:hAnsi="Times New Roman" w:cs="Times New Roman"/>
          <w:sz w:val="28"/>
          <w:szCs w:val="28"/>
          <w:lang w:eastAsia="ru-RU"/>
        </w:rPr>
        <w:t xml:space="preserve"> </w:t>
      </w:r>
      <w:r w:rsidRPr="009050D5">
        <w:rPr>
          <w:rFonts w:ascii="Times New Roman" w:eastAsia="Times New Roman" w:hAnsi="Times New Roman" w:cs="Times New Roman"/>
          <w:sz w:val="28"/>
          <w:szCs w:val="28"/>
          <w:lang w:eastAsia="ru-RU"/>
        </w:rPr>
        <w:t>анкеты были опубликованы на сайте отдела повзаимодействиюс малым и средним бизнесом, а также на официальном са</w:t>
      </w:r>
      <w:r>
        <w:rPr>
          <w:rFonts w:ascii="Times New Roman" w:eastAsia="Times New Roman" w:hAnsi="Times New Roman" w:cs="Times New Roman"/>
          <w:sz w:val="28"/>
          <w:szCs w:val="28"/>
          <w:lang w:eastAsia="ru-RU"/>
        </w:rPr>
        <w:t>йте   администрации,    инвестиционном      портале    мо           г. Новорос</w:t>
      </w:r>
      <w:r w:rsidRPr="009050D5">
        <w:rPr>
          <w:rFonts w:ascii="Times New Roman" w:eastAsia="Times New Roman" w:hAnsi="Times New Roman" w:cs="Times New Roman"/>
          <w:sz w:val="28"/>
          <w:szCs w:val="28"/>
          <w:lang w:eastAsia="ru-RU"/>
        </w:rPr>
        <w:t>сийск.</w:t>
      </w:r>
    </w:p>
    <w:p w:rsidR="00DB116C" w:rsidRDefault="00DB116C" w:rsidP="00DB116C">
      <w:pPr>
        <w:tabs>
          <w:tab w:val="left" w:pos="0"/>
          <w:tab w:val="left" w:pos="1276"/>
          <w:tab w:val="left" w:pos="1418"/>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Способы проведения мониторинга, которые были использованы отделом по взаимодействию с малым и средним бизнесом мо г. Новороссийск:</w:t>
      </w:r>
    </w:p>
    <w:p w:rsidR="00DB116C" w:rsidRDefault="00DB116C" w:rsidP="00DB116C">
      <w:pPr>
        <w:pStyle w:val="a3"/>
        <w:numPr>
          <w:ilvl w:val="0"/>
          <w:numId w:val="4"/>
        </w:numPr>
        <w:tabs>
          <w:tab w:val="left" w:pos="993"/>
        </w:tabs>
        <w:spacing w:after="0" w:line="240" w:lineRule="auto"/>
        <w:jc w:val="both"/>
        <w:rPr>
          <w:rFonts w:ascii="Times New Roman" w:eastAsia="Times New Roman" w:hAnsi="Times New Roman" w:cs="Times New Roman"/>
          <w:sz w:val="28"/>
          <w:szCs w:val="28"/>
          <w:lang w:eastAsia="ru-RU"/>
        </w:rPr>
      </w:pPr>
      <w:r w:rsidRPr="009050D5">
        <w:rPr>
          <w:rFonts w:ascii="Times New Roman" w:eastAsia="Times New Roman" w:hAnsi="Times New Roman" w:cs="Times New Roman"/>
          <w:sz w:val="28"/>
          <w:szCs w:val="28"/>
          <w:lang w:eastAsia="ru-RU"/>
        </w:rPr>
        <w:t>Онлайн анкетирование</w:t>
      </w:r>
    </w:p>
    <w:p w:rsidR="00DB116C" w:rsidRDefault="00DB116C" w:rsidP="00DB116C">
      <w:pPr>
        <w:pStyle w:val="a3"/>
        <w:numPr>
          <w:ilvl w:val="0"/>
          <w:numId w:val="4"/>
        </w:num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в МФЦ мо г</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овороссийск  (как субъектов малого и среднего бизнеса, также потребителей товаров и услу)</w:t>
      </w:r>
    </w:p>
    <w:p w:rsidR="00DB116C" w:rsidRDefault="00DB116C" w:rsidP="00DB116C">
      <w:pPr>
        <w:pStyle w:val="a3"/>
        <w:numPr>
          <w:ilvl w:val="0"/>
          <w:numId w:val="4"/>
        </w:num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в отделе по взаимодействию с малым и средним бизнесом мо.</w:t>
      </w:r>
    </w:p>
    <w:p w:rsidR="00DB116C" w:rsidRDefault="00DB116C" w:rsidP="00DB116C">
      <w:pPr>
        <w:pStyle w:val="a3"/>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w:t>
      </w:r>
      <w:proofErr w:type="gramStart"/>
      <w:r>
        <w:rPr>
          <w:rFonts w:ascii="Times New Roman" w:eastAsia="Times New Roman" w:hAnsi="Times New Roman" w:cs="Times New Roman"/>
          <w:sz w:val="28"/>
          <w:szCs w:val="28"/>
          <w:lang w:eastAsia="ru-RU"/>
        </w:rPr>
        <w:t>респондентов, задействованных при проведении мониторинга составило</w:t>
      </w:r>
      <w:proofErr w:type="gramEnd"/>
      <w:r>
        <w:rPr>
          <w:rFonts w:ascii="Times New Roman" w:eastAsia="Times New Roman" w:hAnsi="Times New Roman" w:cs="Times New Roman"/>
          <w:sz w:val="28"/>
          <w:szCs w:val="28"/>
          <w:lang w:eastAsia="ru-RU"/>
        </w:rPr>
        <w:t xml:space="preserve">  315 человек, из них субъектов малого и среднего бизнеса 229 и потребителей 86.</w:t>
      </w:r>
    </w:p>
    <w:p w:rsidR="00DB116C" w:rsidRDefault="00DB116C" w:rsidP="008819D2">
      <w:pPr>
        <w:pStyle w:val="a3"/>
        <w:ind w:left="709"/>
        <w:jc w:val="both"/>
        <w:rPr>
          <w:rFonts w:ascii="Times New Roman" w:eastAsia="Times New Roman" w:hAnsi="Times New Roman"/>
          <w:b/>
          <w:sz w:val="28"/>
          <w:szCs w:val="28"/>
          <w:lang w:eastAsia="ru-RU"/>
        </w:rPr>
      </w:pPr>
    </w:p>
    <w:p w:rsidR="008819D2" w:rsidRDefault="008819D2" w:rsidP="008819D2">
      <w:pPr>
        <w:pStyle w:val="a3"/>
        <w:numPr>
          <w:ilvl w:val="1"/>
          <w:numId w:val="3"/>
        </w:numPr>
        <w:ind w:left="0" w:firstLine="709"/>
        <w:jc w:val="both"/>
        <w:rPr>
          <w:rFonts w:ascii="Times New Roman" w:eastAsia="Times New Roman" w:hAnsi="Times New Roman"/>
          <w:b/>
          <w:sz w:val="28"/>
          <w:szCs w:val="28"/>
          <w:lang w:eastAsia="ru-RU"/>
        </w:rPr>
      </w:pPr>
      <w:r w:rsidRPr="00166B97">
        <w:rPr>
          <w:rFonts w:ascii="Times New Roman" w:eastAsia="Times New Roman" w:hAnsi="Times New Roman"/>
          <w:b/>
          <w:sz w:val="28"/>
          <w:szCs w:val="28"/>
          <w:lang w:eastAsia="ru-RU"/>
        </w:rPr>
        <w:t>Анализ развития конкуренции на социально значимых рынках.</w:t>
      </w:r>
    </w:p>
    <w:p w:rsidR="008819D2" w:rsidRDefault="008819D2" w:rsidP="008819D2">
      <w:p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D64BF8">
        <w:rPr>
          <w:rFonts w:ascii="Times New Roman" w:eastAsia="Times New Roman" w:hAnsi="Times New Roman"/>
          <w:b/>
          <w:color w:val="000000"/>
          <w:sz w:val="28"/>
          <w:szCs w:val="28"/>
          <w:lang w:eastAsia="ru-RU"/>
        </w:rPr>
        <w:t>.1 Рынок услуг дошкольного образования</w:t>
      </w:r>
      <w:r>
        <w:rPr>
          <w:rFonts w:ascii="Times New Roman" w:eastAsia="Times New Roman" w:hAnsi="Times New Roman"/>
          <w:b/>
          <w:color w:val="000000"/>
          <w:sz w:val="28"/>
          <w:szCs w:val="28"/>
          <w:lang w:eastAsia="ru-RU"/>
        </w:rPr>
        <w:t>.</w:t>
      </w:r>
    </w:p>
    <w:p w:rsidR="008819D2" w:rsidRDefault="008819D2" w:rsidP="008819D2">
      <w:pPr>
        <w:pStyle w:val="a3"/>
        <w:ind w:left="709"/>
        <w:jc w:val="both"/>
        <w:rPr>
          <w:rFonts w:ascii="Times New Roman" w:eastAsia="Times New Roman" w:hAnsi="Times New Roman"/>
          <w:b/>
          <w:sz w:val="28"/>
          <w:szCs w:val="28"/>
          <w:lang w:eastAsia="ru-RU"/>
        </w:rPr>
      </w:pPr>
    </w:p>
    <w:p w:rsidR="006A1105" w:rsidRDefault="006A1105" w:rsidP="006A1105">
      <w:pPr>
        <w:widowControl w:val="0"/>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 xml:space="preserve">Система дошкольного образования города Новороссийска представлена </w:t>
      </w:r>
      <w:r w:rsidRPr="002C498C">
        <w:rPr>
          <w:rFonts w:ascii="Times New Roman" w:hAnsi="Times New Roman"/>
          <w:spacing w:val="-6"/>
          <w:kern w:val="16"/>
          <w:sz w:val="27"/>
          <w:szCs w:val="28"/>
          <w:shd w:val="clear" w:color="auto" w:fill="FFFFFF"/>
          <w:lang w:eastAsia="ru-RU"/>
        </w:rPr>
        <w:t>58 образовательными</w:t>
      </w:r>
      <w:r w:rsidRPr="002C498C">
        <w:rPr>
          <w:rFonts w:ascii="Times New Roman" w:hAnsi="Times New Roman"/>
          <w:spacing w:val="-6"/>
          <w:kern w:val="16"/>
          <w:sz w:val="27"/>
          <w:szCs w:val="28"/>
          <w:lang w:eastAsia="ru-RU"/>
        </w:rPr>
        <w:t xml:space="preserve"> организациями, реализующими программы дошкольного образования.</w:t>
      </w:r>
    </w:p>
    <w:p w:rsidR="006A1105" w:rsidRPr="002C498C" w:rsidRDefault="006A1105" w:rsidP="006A1105">
      <w:pPr>
        <w:widowControl w:val="0"/>
        <w:spacing w:after="0" w:line="240" w:lineRule="auto"/>
        <w:ind w:firstLine="709"/>
        <w:contextualSpacing/>
        <w:jc w:val="both"/>
        <w:rPr>
          <w:rFonts w:ascii="Times New Roman" w:hAnsi="Times New Roman"/>
          <w:spacing w:val="-6"/>
          <w:kern w:val="16"/>
          <w:sz w:val="27"/>
          <w:szCs w:val="28"/>
          <w:lang w:eastAsia="ru-RU"/>
        </w:rPr>
      </w:pPr>
      <w:r>
        <w:rPr>
          <w:rFonts w:ascii="Times New Roman" w:hAnsi="Times New Roman"/>
          <w:spacing w:val="-6"/>
          <w:kern w:val="16"/>
          <w:sz w:val="27"/>
          <w:szCs w:val="28"/>
          <w:lang w:eastAsia="ru-RU"/>
        </w:rPr>
        <w:t>Общий объем услуг образования в объеме платных услуг населению по полному кругу организаций составляет 6,7%.</w:t>
      </w:r>
    </w:p>
    <w:p w:rsidR="00315A0D" w:rsidRDefault="00315A0D" w:rsidP="00315A0D">
      <w:pPr>
        <w:widowControl w:val="0"/>
        <w:spacing w:after="0" w:line="240" w:lineRule="auto"/>
        <w:ind w:firstLine="709"/>
        <w:jc w:val="both"/>
        <w:rPr>
          <w:rFonts w:ascii="Times New Roman" w:hAnsi="Times New Roman"/>
          <w:spacing w:val="-6"/>
          <w:kern w:val="16"/>
          <w:sz w:val="27"/>
          <w:szCs w:val="28"/>
        </w:rPr>
      </w:pPr>
      <w:r w:rsidRPr="0035461C">
        <w:rPr>
          <w:rFonts w:ascii="Times New Roman" w:hAnsi="Times New Roman"/>
          <w:spacing w:val="-6"/>
          <w:kern w:val="16"/>
          <w:sz w:val="27"/>
          <w:szCs w:val="28"/>
        </w:rPr>
        <w:t xml:space="preserve">Население в целом оценивает </w:t>
      </w:r>
      <w:r w:rsidRPr="0028504A">
        <w:rPr>
          <w:rFonts w:ascii="Times New Roman" w:hAnsi="Times New Roman"/>
          <w:i/>
          <w:spacing w:val="-6"/>
          <w:kern w:val="16"/>
          <w:sz w:val="27"/>
          <w:szCs w:val="28"/>
        </w:rPr>
        <w:t>количество дошкольных организаций</w:t>
      </w:r>
      <w:r>
        <w:rPr>
          <w:rFonts w:ascii="Times New Roman" w:hAnsi="Times New Roman"/>
          <w:spacing w:val="-6"/>
          <w:kern w:val="16"/>
          <w:sz w:val="27"/>
          <w:szCs w:val="28"/>
        </w:rPr>
        <w:t xml:space="preserve"> как </w:t>
      </w:r>
    </w:p>
    <w:p w:rsidR="00315A0D" w:rsidRPr="0035461C" w:rsidRDefault="00315A0D" w:rsidP="00315A0D">
      <w:pPr>
        <w:widowControl w:val="0"/>
        <w:spacing w:after="0" w:line="240" w:lineRule="auto"/>
        <w:ind w:firstLine="709"/>
        <w:jc w:val="both"/>
        <w:rPr>
          <w:rFonts w:ascii="Times New Roman" w:hAnsi="Times New Roman"/>
          <w:spacing w:val="-6"/>
          <w:kern w:val="16"/>
          <w:sz w:val="27"/>
          <w:szCs w:val="28"/>
        </w:rPr>
      </w:pPr>
      <w:r>
        <w:rPr>
          <w:rFonts w:ascii="Times New Roman" w:hAnsi="Times New Roman"/>
          <w:spacing w:val="-6"/>
          <w:kern w:val="16"/>
          <w:sz w:val="27"/>
          <w:szCs w:val="28"/>
        </w:rPr>
        <w:t xml:space="preserve">«мало» - 27,9 %, «достаточно»- 67,4%, « избыточно» - 4,6%, </w:t>
      </w:r>
    </w:p>
    <w:p w:rsidR="00315A0D" w:rsidRDefault="00315A0D" w:rsidP="00315A0D">
      <w:pPr>
        <w:widowControl w:val="0"/>
        <w:spacing w:after="0" w:line="240" w:lineRule="auto"/>
        <w:ind w:firstLine="709"/>
        <w:jc w:val="both"/>
        <w:rPr>
          <w:rFonts w:ascii="Times New Roman" w:hAnsi="Times New Roman"/>
          <w:spacing w:val="-6"/>
          <w:kern w:val="16"/>
          <w:sz w:val="27"/>
          <w:szCs w:val="28"/>
        </w:rPr>
      </w:pPr>
    </w:p>
    <w:p w:rsidR="00315A0D" w:rsidRDefault="00315A0D" w:rsidP="00315A0D">
      <w:pPr>
        <w:widowControl w:val="0"/>
        <w:spacing w:after="0" w:line="240" w:lineRule="auto"/>
        <w:jc w:val="both"/>
        <w:rPr>
          <w:rFonts w:ascii="Times New Roman" w:hAnsi="Times New Roman"/>
          <w:spacing w:val="-6"/>
          <w:kern w:val="16"/>
          <w:sz w:val="27"/>
          <w:szCs w:val="28"/>
        </w:rPr>
      </w:pPr>
      <w:r>
        <w:rPr>
          <w:rFonts w:ascii="Times New Roman" w:hAnsi="Times New Roman"/>
          <w:noProof/>
          <w:spacing w:val="-6"/>
          <w:kern w:val="16"/>
          <w:sz w:val="27"/>
          <w:szCs w:val="28"/>
          <w:lang w:eastAsia="ru-RU"/>
        </w:rPr>
        <w:drawing>
          <wp:inline distT="0" distB="0" distL="0" distR="0">
            <wp:extent cx="5608320" cy="2770777"/>
            <wp:effectExtent l="19050" t="0" r="1143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A0D" w:rsidRDefault="00315A0D" w:rsidP="00315A0D">
      <w:pPr>
        <w:widowControl w:val="0"/>
        <w:spacing w:after="0" w:line="240" w:lineRule="auto"/>
        <w:ind w:firstLine="709"/>
        <w:jc w:val="both"/>
        <w:rPr>
          <w:rFonts w:ascii="Times New Roman" w:hAnsi="Times New Roman"/>
          <w:spacing w:val="-6"/>
          <w:kern w:val="16"/>
          <w:sz w:val="27"/>
          <w:szCs w:val="28"/>
        </w:rPr>
      </w:pPr>
    </w:p>
    <w:p w:rsidR="005458CE" w:rsidRDefault="005458CE" w:rsidP="00315A0D">
      <w:pPr>
        <w:widowControl w:val="0"/>
        <w:spacing w:after="0" w:line="240" w:lineRule="auto"/>
        <w:ind w:firstLine="709"/>
        <w:jc w:val="both"/>
        <w:rPr>
          <w:rFonts w:ascii="Times New Roman" w:hAnsi="Times New Roman"/>
          <w:i/>
          <w:spacing w:val="-6"/>
          <w:kern w:val="16"/>
          <w:sz w:val="27"/>
          <w:szCs w:val="28"/>
        </w:rPr>
      </w:pPr>
    </w:p>
    <w:p w:rsidR="00315A0D" w:rsidRDefault="00315A0D" w:rsidP="00315A0D">
      <w:pPr>
        <w:widowControl w:val="0"/>
        <w:spacing w:after="0" w:line="240" w:lineRule="auto"/>
        <w:ind w:firstLine="709"/>
        <w:jc w:val="both"/>
        <w:rPr>
          <w:rFonts w:ascii="Times New Roman" w:hAnsi="Times New Roman"/>
          <w:spacing w:val="-6"/>
          <w:kern w:val="16"/>
          <w:sz w:val="27"/>
          <w:szCs w:val="28"/>
        </w:rPr>
      </w:pPr>
      <w:r>
        <w:rPr>
          <w:rFonts w:ascii="Times New Roman" w:hAnsi="Times New Roman"/>
          <w:i/>
          <w:spacing w:val="-6"/>
          <w:kern w:val="16"/>
          <w:sz w:val="27"/>
          <w:szCs w:val="28"/>
        </w:rPr>
        <w:t>К</w:t>
      </w:r>
      <w:r w:rsidRPr="0028504A">
        <w:rPr>
          <w:rFonts w:ascii="Times New Roman" w:hAnsi="Times New Roman"/>
          <w:i/>
          <w:spacing w:val="-6"/>
          <w:kern w:val="16"/>
          <w:sz w:val="27"/>
          <w:szCs w:val="28"/>
        </w:rPr>
        <w:t xml:space="preserve">ачество услуг </w:t>
      </w:r>
      <w:r w:rsidRPr="003B1BE1">
        <w:rPr>
          <w:rFonts w:ascii="Times New Roman" w:hAnsi="Times New Roman"/>
          <w:spacing w:val="-6"/>
          <w:kern w:val="16"/>
          <w:sz w:val="27"/>
          <w:szCs w:val="28"/>
        </w:rPr>
        <w:t xml:space="preserve"> </w:t>
      </w:r>
      <w:r>
        <w:rPr>
          <w:rFonts w:ascii="Times New Roman" w:hAnsi="Times New Roman"/>
          <w:spacing w:val="-6"/>
          <w:kern w:val="16"/>
          <w:sz w:val="27"/>
          <w:szCs w:val="28"/>
        </w:rPr>
        <w:t xml:space="preserve">дошкольного </w:t>
      </w:r>
      <w:r w:rsidRPr="003B1BE1">
        <w:rPr>
          <w:rFonts w:ascii="Times New Roman" w:hAnsi="Times New Roman"/>
          <w:spacing w:val="-6"/>
          <w:kern w:val="16"/>
          <w:sz w:val="27"/>
          <w:szCs w:val="28"/>
        </w:rPr>
        <w:t xml:space="preserve">образования </w:t>
      </w:r>
      <w:r>
        <w:rPr>
          <w:rFonts w:ascii="Times New Roman" w:hAnsi="Times New Roman"/>
          <w:spacing w:val="-6"/>
          <w:kern w:val="16"/>
          <w:sz w:val="27"/>
          <w:szCs w:val="28"/>
        </w:rPr>
        <w:t>н</w:t>
      </w:r>
      <w:r w:rsidRPr="003B1BE1">
        <w:rPr>
          <w:rFonts w:ascii="Times New Roman" w:hAnsi="Times New Roman"/>
          <w:spacing w:val="-6"/>
          <w:kern w:val="16"/>
          <w:sz w:val="27"/>
          <w:szCs w:val="28"/>
        </w:rPr>
        <w:t>аселение</w:t>
      </w:r>
      <w:r>
        <w:rPr>
          <w:rFonts w:ascii="Times New Roman" w:hAnsi="Times New Roman"/>
          <w:spacing w:val="-6"/>
          <w:kern w:val="16"/>
          <w:sz w:val="27"/>
          <w:szCs w:val="28"/>
        </w:rPr>
        <w:t>м</w:t>
      </w:r>
      <w:r w:rsidRPr="003B1BE1">
        <w:rPr>
          <w:rFonts w:ascii="Times New Roman" w:hAnsi="Times New Roman"/>
          <w:spacing w:val="-6"/>
          <w:kern w:val="16"/>
          <w:sz w:val="27"/>
          <w:szCs w:val="28"/>
        </w:rPr>
        <w:t xml:space="preserve"> в целом оценивает</w:t>
      </w:r>
      <w:r>
        <w:rPr>
          <w:rFonts w:ascii="Times New Roman" w:hAnsi="Times New Roman"/>
          <w:spacing w:val="-6"/>
          <w:kern w:val="16"/>
          <w:sz w:val="27"/>
          <w:szCs w:val="28"/>
        </w:rPr>
        <w:t>ся</w:t>
      </w:r>
      <w:r w:rsidRPr="003B1BE1">
        <w:rPr>
          <w:rFonts w:ascii="Times New Roman" w:hAnsi="Times New Roman"/>
          <w:spacing w:val="-6"/>
          <w:kern w:val="16"/>
          <w:sz w:val="27"/>
          <w:szCs w:val="28"/>
        </w:rPr>
        <w:t>, как "</w:t>
      </w:r>
      <w:r>
        <w:rPr>
          <w:rFonts w:ascii="Times New Roman" w:hAnsi="Times New Roman"/>
          <w:spacing w:val="-6"/>
          <w:kern w:val="16"/>
          <w:sz w:val="27"/>
          <w:szCs w:val="28"/>
        </w:rPr>
        <w:t>удовлетворительно</w:t>
      </w:r>
      <w:r w:rsidRPr="003B1BE1">
        <w:rPr>
          <w:rFonts w:ascii="Times New Roman" w:hAnsi="Times New Roman"/>
          <w:spacing w:val="-6"/>
          <w:kern w:val="16"/>
          <w:sz w:val="27"/>
          <w:szCs w:val="28"/>
        </w:rPr>
        <w:t xml:space="preserve">" – </w:t>
      </w:r>
      <w:r>
        <w:rPr>
          <w:rFonts w:ascii="Times New Roman" w:hAnsi="Times New Roman"/>
          <w:spacing w:val="-6"/>
          <w:kern w:val="16"/>
          <w:sz w:val="27"/>
          <w:szCs w:val="28"/>
        </w:rPr>
        <w:t>79,9</w:t>
      </w:r>
      <w:r w:rsidRPr="003B1BE1">
        <w:rPr>
          <w:rFonts w:ascii="Times New Roman" w:hAnsi="Times New Roman"/>
          <w:spacing w:val="-6"/>
          <w:kern w:val="16"/>
          <w:sz w:val="27"/>
          <w:szCs w:val="28"/>
        </w:rPr>
        <w:t xml:space="preserve">% </w:t>
      </w:r>
      <w:r>
        <w:rPr>
          <w:rFonts w:ascii="Times New Roman" w:hAnsi="Times New Roman"/>
          <w:spacing w:val="-6"/>
          <w:kern w:val="16"/>
          <w:sz w:val="27"/>
          <w:szCs w:val="28"/>
        </w:rPr>
        <w:t xml:space="preserve">, « достаточно»- 10,4%, «неудовлетворительно </w:t>
      </w:r>
      <w:r w:rsidRPr="00380778">
        <w:rPr>
          <w:rFonts w:ascii="Times New Roman" w:hAnsi="Times New Roman"/>
          <w:spacing w:val="-6"/>
          <w:kern w:val="16"/>
          <w:sz w:val="27"/>
          <w:szCs w:val="28"/>
        </w:rPr>
        <w:t>- 29%</w:t>
      </w:r>
    </w:p>
    <w:p w:rsidR="00315A0D" w:rsidRDefault="00315A0D" w:rsidP="00315A0D">
      <w:pPr>
        <w:widowControl w:val="0"/>
        <w:spacing w:after="0" w:line="240" w:lineRule="auto"/>
        <w:ind w:firstLine="709"/>
        <w:jc w:val="both"/>
        <w:rPr>
          <w:rFonts w:ascii="Times New Roman" w:hAnsi="Times New Roman"/>
          <w:spacing w:val="-6"/>
          <w:kern w:val="16"/>
          <w:sz w:val="27"/>
          <w:szCs w:val="28"/>
        </w:rPr>
      </w:pPr>
      <w:r>
        <w:rPr>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posOffset>201930</wp:posOffset>
            </wp:positionV>
            <wp:extent cx="5621020" cy="2688590"/>
            <wp:effectExtent l="19050" t="0" r="17780" b="0"/>
            <wp:wrapSquare wrapText="right"/>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8819D2" w:rsidRDefault="008819D2" w:rsidP="008819D2">
      <w:pPr>
        <w:pStyle w:val="a3"/>
        <w:ind w:left="709"/>
        <w:jc w:val="both"/>
        <w:rPr>
          <w:rFonts w:ascii="Times New Roman" w:eastAsia="Times New Roman" w:hAnsi="Times New Roman"/>
          <w:b/>
          <w:sz w:val="28"/>
          <w:szCs w:val="28"/>
          <w:lang w:eastAsia="ru-RU"/>
        </w:rPr>
      </w:pPr>
    </w:p>
    <w:p w:rsidR="0018402D" w:rsidRPr="002C498C" w:rsidRDefault="0018402D" w:rsidP="0018402D">
      <w:pPr>
        <w:widowControl w:val="0"/>
        <w:autoSpaceDE w:val="0"/>
        <w:autoSpaceDN w:val="0"/>
        <w:adjustRightInd w:val="0"/>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Конкурентная среда в сфере дошкольного образования характеризуется доминированием муниципальных образовательных организаций.</w:t>
      </w:r>
    </w:p>
    <w:p w:rsidR="0018402D" w:rsidRDefault="0018402D" w:rsidP="0018402D">
      <w:pPr>
        <w:widowControl w:val="0"/>
        <w:autoSpaceDE w:val="0"/>
        <w:autoSpaceDN w:val="0"/>
        <w:adjustRightInd w:val="0"/>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Доля негосударственных организаций дошкольного образования, предоставляющих услуги дошкольного образования в общей численности образовательных организаций дошкольного образования на 01.01.2016 г., составила 1,7 %.</w:t>
      </w:r>
    </w:p>
    <w:p w:rsidR="0018402D" w:rsidRPr="002C498C" w:rsidRDefault="0018402D" w:rsidP="0018402D">
      <w:pPr>
        <w:widowControl w:val="0"/>
        <w:autoSpaceDE w:val="0"/>
        <w:autoSpaceDN w:val="0"/>
        <w:adjustRightInd w:val="0"/>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Охват детей услугами дошкольного образования негосударственных дошкольных образовательных организаций (отношение численности детей в возрасте 1 – 7 лет, посещающих негосударственные организации дошкольного образования к общей численности детей в возрасте 1 - 7 лет) по итогам 2015 года составил 1,7 %.</w:t>
      </w:r>
    </w:p>
    <w:p w:rsidR="0018402D" w:rsidRPr="002C498C" w:rsidRDefault="0018402D" w:rsidP="0018402D">
      <w:pPr>
        <w:widowControl w:val="0"/>
        <w:tabs>
          <w:tab w:val="left" w:pos="3290"/>
        </w:tabs>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Количество хозяйствующих субъектов, предоставляющих услуги в негосударственном секторе дошкольного образования на сегодняшний день 1, имеющее лицензию на образовательную деятельность.</w:t>
      </w:r>
    </w:p>
    <w:p w:rsidR="0018402D" w:rsidRPr="002C498C" w:rsidRDefault="0018402D" w:rsidP="0018402D">
      <w:pPr>
        <w:widowControl w:val="0"/>
        <w:shd w:val="clear" w:color="auto" w:fill="FFFFFF"/>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Вместе с тем, развитие конкуренции на рынке поставщиков в сфере дошкольного образования развивается активно. Спрос на услуги и по дошкольному образованию и по присмотру и уходу удовлетворен не в полной мере (количество муниципальных и государственных дошкольных организаций недостаточное).</w:t>
      </w:r>
    </w:p>
    <w:p w:rsidR="0018402D" w:rsidRPr="002C498C" w:rsidRDefault="0018402D" w:rsidP="0018402D">
      <w:pPr>
        <w:widowControl w:val="0"/>
        <w:tabs>
          <w:tab w:val="left" w:pos="3290"/>
        </w:tabs>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 xml:space="preserve">В 2015 году группы, организованные индивидуальными предпринимателями, функционировали в муниципальном образовании </w:t>
      </w:r>
      <w:proofErr w:type="gramStart"/>
      <w:r w:rsidRPr="002C498C">
        <w:rPr>
          <w:rFonts w:ascii="Times New Roman" w:hAnsi="Times New Roman"/>
          <w:spacing w:val="-6"/>
          <w:kern w:val="16"/>
          <w:sz w:val="27"/>
          <w:szCs w:val="28"/>
          <w:lang w:eastAsia="ru-RU"/>
        </w:rPr>
        <w:t>г</w:t>
      </w:r>
      <w:proofErr w:type="gramEnd"/>
      <w:r w:rsidRPr="002C498C">
        <w:rPr>
          <w:rFonts w:ascii="Times New Roman" w:hAnsi="Times New Roman"/>
          <w:spacing w:val="-6"/>
          <w:kern w:val="16"/>
          <w:sz w:val="27"/>
          <w:szCs w:val="28"/>
          <w:lang w:eastAsia="ru-RU"/>
        </w:rPr>
        <w:t xml:space="preserve">. Новороссийск. В этих группах по присмотру и уходу за детьми, организованных 102 предпринимателями, воспитывались более 1224 ребенка. </w:t>
      </w:r>
    </w:p>
    <w:p w:rsidR="0018402D" w:rsidRPr="002C498C" w:rsidRDefault="0018402D" w:rsidP="0018402D">
      <w:pPr>
        <w:widowControl w:val="0"/>
        <w:shd w:val="clear" w:color="auto" w:fill="FFFFFF"/>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 xml:space="preserve">В Общероссийском классификаторе видов экономической деятельности (далее – ОКВЭД) образовательная услуга и услуга по присмотру и уходу имеют разные коды. Индивидуальные предприниматели осуществляют услугу по присмотру и уходу за детьми дошкольного возраста. Однако услуга "присмотр и уход" отсутствует в </w:t>
      </w:r>
      <w:proofErr w:type="gramStart"/>
      <w:r w:rsidRPr="002C498C">
        <w:rPr>
          <w:rFonts w:ascii="Times New Roman" w:hAnsi="Times New Roman"/>
          <w:spacing w:val="-6"/>
          <w:kern w:val="16"/>
          <w:sz w:val="27"/>
          <w:szCs w:val="28"/>
          <w:lang w:eastAsia="ru-RU"/>
        </w:rPr>
        <w:t>ОКВЭД</w:t>
      </w:r>
      <w:proofErr w:type="gramEnd"/>
      <w:r w:rsidRPr="002C498C">
        <w:rPr>
          <w:rFonts w:ascii="Times New Roman" w:hAnsi="Times New Roman"/>
          <w:spacing w:val="-6"/>
          <w:kern w:val="16"/>
          <w:sz w:val="27"/>
          <w:szCs w:val="28"/>
          <w:lang w:eastAsia="ru-RU"/>
        </w:rPr>
        <w:t xml:space="preserve"> и индивидуальные предприниматели осуществляют услугу по "дневному уходу за детьми", которая относится к "социальным услугам". </w:t>
      </w:r>
    </w:p>
    <w:p w:rsidR="0018402D" w:rsidRPr="002C498C" w:rsidRDefault="0018402D" w:rsidP="0018402D">
      <w:pPr>
        <w:widowControl w:val="0"/>
        <w:shd w:val="clear" w:color="auto" w:fill="FFFFFF"/>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 xml:space="preserve">Несмотря на то, что в Федеральном законе от 29.12.2012 № 273-ФЗ "Об образовании в Российской Федерации" и в ОКВЭД говорится о двух услугах в системе дошкольного образования, однако ни в одном нормативном правовом акте нет четкого разделения содержания этих услуг. Соответственно, не определен порядок оказания услуги по присмотру и уходу, а также ресурсное обеспечение и полномочия по его исполнению. </w:t>
      </w:r>
    </w:p>
    <w:p w:rsidR="0018402D" w:rsidRPr="002C498C" w:rsidRDefault="0018402D" w:rsidP="0018402D">
      <w:pPr>
        <w:pStyle w:val="1"/>
        <w:widowControl w:val="0"/>
        <w:spacing w:after="0" w:line="240" w:lineRule="auto"/>
        <w:ind w:left="0" w:firstLine="709"/>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Как следствие мониторинг условий ценовой политики свидетельствует, что в государственных и муниципальных организациях размер платы потребителей (родителей) составляет от 1 500 до 1 770 рублей, в негосударственных организациях от 10 000 до 28 000 рублей.</w:t>
      </w:r>
    </w:p>
    <w:p w:rsidR="0018402D" w:rsidRPr="002C498C" w:rsidRDefault="0018402D" w:rsidP="0018402D">
      <w:pPr>
        <w:widowControl w:val="0"/>
        <w:spacing w:after="0" w:line="240" w:lineRule="auto"/>
        <w:ind w:firstLine="709"/>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 xml:space="preserve">В соответствии с новым законом РФ "Об образовании в Российской Федерации" частным общеобразовательным организациям предоставляется субсидия из краевого бюджета на возмещение затрат, связанных с предоставлением дошкольного образования. </w:t>
      </w:r>
    </w:p>
    <w:p w:rsidR="00650C73" w:rsidRDefault="00650C73" w:rsidP="008819D2">
      <w:pPr>
        <w:spacing w:after="0" w:line="240" w:lineRule="auto"/>
        <w:ind w:firstLine="709"/>
        <w:contextualSpacing/>
        <w:jc w:val="both"/>
        <w:rPr>
          <w:rFonts w:ascii="Times New Roman" w:eastAsia="Times New Roman" w:hAnsi="Times New Roman"/>
          <w:b/>
          <w:color w:val="000000"/>
          <w:sz w:val="28"/>
          <w:szCs w:val="28"/>
          <w:lang w:eastAsia="ru-RU"/>
        </w:rPr>
      </w:pPr>
    </w:p>
    <w:p w:rsidR="008819D2" w:rsidRDefault="008819D2" w:rsidP="008819D2">
      <w:pPr>
        <w:pStyle w:val="a3"/>
        <w:ind w:left="709"/>
        <w:jc w:val="both"/>
        <w:rPr>
          <w:rFonts w:ascii="Times New Roman" w:eastAsia="Times New Roman" w:hAnsi="Times New Roman"/>
          <w:b/>
          <w:sz w:val="28"/>
          <w:szCs w:val="28"/>
          <w:lang w:eastAsia="ru-RU"/>
        </w:rPr>
      </w:pPr>
    </w:p>
    <w:p w:rsidR="008819D2" w:rsidRDefault="008819D2" w:rsidP="008819D2">
      <w:pPr>
        <w:pStyle w:val="a3"/>
        <w:ind w:left="709"/>
        <w:jc w:val="both"/>
        <w:rPr>
          <w:rFonts w:ascii="Times New Roman" w:eastAsia="Times New Roman" w:hAnsi="Times New Roman"/>
          <w:b/>
          <w:sz w:val="28"/>
          <w:szCs w:val="28"/>
          <w:lang w:eastAsia="ru-RU"/>
        </w:rPr>
      </w:pPr>
    </w:p>
    <w:p w:rsidR="008819D2" w:rsidRDefault="008819D2" w:rsidP="008819D2">
      <w:pPr>
        <w:pStyle w:val="a3"/>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.3. Рынок услуг дополнительного образования детей</w:t>
      </w:r>
      <w:r>
        <w:rPr>
          <w:rFonts w:ascii="Times New Roman" w:eastAsia="Times New Roman" w:hAnsi="Times New Roman"/>
          <w:b/>
          <w:color w:val="000000"/>
          <w:sz w:val="28"/>
          <w:szCs w:val="28"/>
          <w:lang w:eastAsia="ru-RU"/>
        </w:rPr>
        <w:t>.</w:t>
      </w:r>
    </w:p>
    <w:p w:rsidR="005458CE" w:rsidRDefault="005458CE" w:rsidP="005458CE">
      <w:pPr>
        <w:widowControl w:val="0"/>
        <w:spacing w:after="0" w:line="240" w:lineRule="auto"/>
        <w:ind w:firstLine="709"/>
        <w:jc w:val="both"/>
        <w:rPr>
          <w:rFonts w:ascii="Times New Roman" w:hAnsi="Times New Roman"/>
          <w:spacing w:val="-6"/>
          <w:kern w:val="16"/>
          <w:sz w:val="27"/>
          <w:szCs w:val="28"/>
        </w:rPr>
      </w:pPr>
      <w:r w:rsidRPr="00C523A2">
        <w:rPr>
          <w:rFonts w:ascii="Times New Roman" w:hAnsi="Times New Roman"/>
          <w:i/>
          <w:spacing w:val="-6"/>
          <w:kern w:val="16"/>
          <w:sz w:val="27"/>
          <w:szCs w:val="28"/>
        </w:rPr>
        <w:t>Количество организаций дополнительного образования</w:t>
      </w:r>
      <w:r>
        <w:rPr>
          <w:rFonts w:ascii="Times New Roman" w:hAnsi="Times New Roman"/>
          <w:spacing w:val="-6"/>
          <w:kern w:val="16"/>
          <w:sz w:val="27"/>
          <w:szCs w:val="28"/>
        </w:rPr>
        <w:t>:  «мало»- 30,2%, «достаточно »- 61,6%, «избыточно» - 6,9%</w:t>
      </w:r>
    </w:p>
    <w:p w:rsidR="005458CE" w:rsidRDefault="005458CE" w:rsidP="005458CE">
      <w:pPr>
        <w:widowControl w:val="0"/>
        <w:spacing w:after="0" w:line="240" w:lineRule="auto"/>
        <w:ind w:firstLine="709"/>
        <w:jc w:val="both"/>
        <w:rPr>
          <w:rFonts w:ascii="Times New Roman" w:hAnsi="Times New Roman"/>
          <w:noProof/>
          <w:spacing w:val="-6"/>
          <w:kern w:val="16"/>
          <w:sz w:val="27"/>
          <w:szCs w:val="28"/>
          <w:lang w:eastAsia="ru-RU"/>
        </w:rPr>
      </w:pPr>
    </w:p>
    <w:p w:rsidR="005458CE" w:rsidRDefault="005458CE" w:rsidP="005458CE">
      <w:pPr>
        <w:widowControl w:val="0"/>
        <w:spacing w:after="0" w:line="240" w:lineRule="auto"/>
        <w:jc w:val="both"/>
        <w:rPr>
          <w:rFonts w:ascii="Times New Roman" w:hAnsi="Times New Roman"/>
          <w:spacing w:val="-6"/>
          <w:kern w:val="16"/>
          <w:sz w:val="27"/>
          <w:szCs w:val="28"/>
        </w:rPr>
      </w:pPr>
      <w:r>
        <w:rPr>
          <w:rFonts w:ascii="Times New Roman" w:hAnsi="Times New Roman"/>
          <w:noProof/>
          <w:spacing w:val="-6"/>
          <w:kern w:val="16"/>
          <w:sz w:val="27"/>
          <w:szCs w:val="28"/>
          <w:lang w:eastAsia="ru-RU"/>
        </w:rPr>
        <w:drawing>
          <wp:inline distT="0" distB="0" distL="0" distR="0">
            <wp:extent cx="5532120" cy="2906486"/>
            <wp:effectExtent l="19050" t="0" r="11430" b="8164"/>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58CE" w:rsidRDefault="005458CE" w:rsidP="005458CE">
      <w:pPr>
        <w:widowControl w:val="0"/>
        <w:spacing w:after="0" w:line="240" w:lineRule="auto"/>
        <w:ind w:firstLine="709"/>
        <w:jc w:val="both"/>
        <w:rPr>
          <w:rFonts w:ascii="Times New Roman" w:hAnsi="Times New Roman"/>
          <w:spacing w:val="-6"/>
          <w:kern w:val="16"/>
          <w:sz w:val="27"/>
          <w:szCs w:val="28"/>
        </w:rPr>
      </w:pPr>
    </w:p>
    <w:p w:rsidR="005458CE" w:rsidRDefault="005458CE" w:rsidP="005458CE">
      <w:pPr>
        <w:widowControl w:val="0"/>
        <w:spacing w:after="0" w:line="240" w:lineRule="auto"/>
        <w:ind w:firstLine="709"/>
        <w:jc w:val="both"/>
        <w:rPr>
          <w:rFonts w:ascii="Times New Roman" w:hAnsi="Times New Roman"/>
          <w:spacing w:val="-6"/>
          <w:kern w:val="16"/>
          <w:sz w:val="27"/>
          <w:szCs w:val="28"/>
        </w:rPr>
      </w:pPr>
      <w:r w:rsidRPr="00C523A2">
        <w:rPr>
          <w:rFonts w:ascii="Times New Roman" w:hAnsi="Times New Roman"/>
          <w:i/>
          <w:spacing w:val="-6"/>
          <w:kern w:val="16"/>
          <w:sz w:val="27"/>
          <w:szCs w:val="28"/>
        </w:rPr>
        <w:t xml:space="preserve">Качество  услуг  дополнительного  образования: </w:t>
      </w:r>
      <w:r>
        <w:rPr>
          <w:rFonts w:ascii="Times New Roman" w:hAnsi="Times New Roman"/>
          <w:spacing w:val="-6"/>
          <w:kern w:val="16"/>
          <w:sz w:val="27"/>
          <w:szCs w:val="28"/>
        </w:rPr>
        <w:t xml:space="preserve">«удовлетворительно» - 75%, </w:t>
      </w:r>
    </w:p>
    <w:p w:rsidR="005458CE" w:rsidRDefault="005458CE" w:rsidP="005458CE">
      <w:pPr>
        <w:widowControl w:val="0"/>
        <w:spacing w:after="0" w:line="240" w:lineRule="auto"/>
        <w:jc w:val="both"/>
        <w:rPr>
          <w:rFonts w:ascii="Times New Roman" w:hAnsi="Times New Roman"/>
          <w:spacing w:val="-6"/>
          <w:kern w:val="16"/>
          <w:sz w:val="27"/>
          <w:szCs w:val="28"/>
        </w:rPr>
      </w:pPr>
      <w:r>
        <w:rPr>
          <w:rFonts w:ascii="Times New Roman" w:hAnsi="Times New Roman"/>
          <w:spacing w:val="-6"/>
          <w:kern w:val="16"/>
          <w:sz w:val="27"/>
          <w:szCs w:val="28"/>
        </w:rPr>
        <w:t>« неудовлетворительно» - 25%.</w:t>
      </w:r>
    </w:p>
    <w:p w:rsidR="005458CE" w:rsidRDefault="005458CE" w:rsidP="005458CE">
      <w:pPr>
        <w:widowControl w:val="0"/>
        <w:spacing w:after="0" w:line="240" w:lineRule="auto"/>
        <w:ind w:firstLine="709"/>
        <w:jc w:val="both"/>
        <w:rPr>
          <w:rFonts w:ascii="Times New Roman" w:hAnsi="Times New Roman"/>
          <w:spacing w:val="-6"/>
          <w:kern w:val="16"/>
          <w:sz w:val="27"/>
          <w:szCs w:val="28"/>
        </w:rPr>
      </w:pPr>
    </w:p>
    <w:p w:rsidR="005458CE" w:rsidRDefault="005458CE" w:rsidP="005458CE">
      <w:pPr>
        <w:pStyle w:val="a3"/>
        <w:ind w:left="0"/>
        <w:jc w:val="both"/>
        <w:rPr>
          <w:rFonts w:ascii="Times New Roman" w:eastAsia="Times New Roman" w:hAnsi="Times New Roman"/>
          <w:b/>
          <w:color w:val="000000"/>
          <w:sz w:val="28"/>
          <w:szCs w:val="28"/>
          <w:lang w:eastAsia="ru-RU"/>
        </w:rPr>
      </w:pPr>
      <w:r>
        <w:rPr>
          <w:rFonts w:ascii="Times New Roman" w:hAnsi="Times New Roman"/>
          <w:noProof/>
          <w:spacing w:val="-6"/>
          <w:kern w:val="16"/>
          <w:sz w:val="27"/>
          <w:szCs w:val="28"/>
          <w:lang w:eastAsia="ru-RU"/>
        </w:rPr>
        <w:drawing>
          <wp:inline distT="0" distB="0" distL="0" distR="0">
            <wp:extent cx="5532120" cy="2906486"/>
            <wp:effectExtent l="19050" t="0" r="11430" b="8164"/>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402D" w:rsidRPr="003B1BE1" w:rsidRDefault="0018402D" w:rsidP="0018402D">
      <w:pPr>
        <w:widowControl w:val="0"/>
        <w:spacing w:after="0" w:line="240" w:lineRule="auto"/>
        <w:ind w:firstLine="709"/>
        <w:contextualSpacing/>
        <w:jc w:val="both"/>
        <w:rPr>
          <w:rFonts w:ascii="Times New Roman" w:hAnsi="Times New Roman"/>
          <w:spacing w:val="-6"/>
          <w:kern w:val="16"/>
          <w:sz w:val="27"/>
          <w:szCs w:val="28"/>
          <w:lang w:eastAsia="ru-RU"/>
        </w:rPr>
      </w:pPr>
      <w:r w:rsidRPr="003B1BE1">
        <w:rPr>
          <w:rFonts w:ascii="Times New Roman" w:hAnsi="Times New Roman"/>
          <w:spacing w:val="-6"/>
          <w:kern w:val="16"/>
          <w:sz w:val="27"/>
          <w:szCs w:val="28"/>
          <w:lang w:eastAsia="ru-RU"/>
        </w:rPr>
        <w:t xml:space="preserve">Система </w:t>
      </w:r>
      <w:r w:rsidRPr="00B369BB">
        <w:rPr>
          <w:rFonts w:ascii="Times New Roman" w:hAnsi="Times New Roman"/>
          <w:spacing w:val="-6"/>
          <w:kern w:val="16"/>
          <w:sz w:val="27"/>
          <w:szCs w:val="28"/>
        </w:rPr>
        <w:t>дополнительного</w:t>
      </w:r>
      <w:r w:rsidRPr="003B1BE1">
        <w:rPr>
          <w:rFonts w:ascii="Times New Roman" w:hAnsi="Times New Roman"/>
          <w:spacing w:val="-6"/>
          <w:kern w:val="16"/>
          <w:sz w:val="27"/>
          <w:szCs w:val="28"/>
          <w:lang w:eastAsia="ru-RU"/>
        </w:rPr>
        <w:t xml:space="preserve"> образования </w:t>
      </w:r>
      <w:r>
        <w:rPr>
          <w:rFonts w:ascii="Times New Roman" w:hAnsi="Times New Roman"/>
          <w:spacing w:val="-6"/>
          <w:kern w:val="16"/>
          <w:sz w:val="27"/>
          <w:szCs w:val="28"/>
          <w:lang w:eastAsia="ru-RU"/>
        </w:rPr>
        <w:t xml:space="preserve">города Новороссийска </w:t>
      </w:r>
      <w:r w:rsidRPr="003B1BE1">
        <w:rPr>
          <w:rFonts w:ascii="Times New Roman" w:hAnsi="Times New Roman"/>
          <w:spacing w:val="-6"/>
          <w:kern w:val="16"/>
          <w:sz w:val="27"/>
          <w:szCs w:val="28"/>
          <w:lang w:eastAsia="ru-RU"/>
        </w:rPr>
        <w:t xml:space="preserve">представлена </w:t>
      </w:r>
      <w:r>
        <w:rPr>
          <w:rFonts w:ascii="Times New Roman" w:hAnsi="Times New Roman"/>
          <w:spacing w:val="-6"/>
          <w:kern w:val="16"/>
          <w:sz w:val="27"/>
          <w:szCs w:val="28"/>
          <w:shd w:val="clear" w:color="auto" w:fill="FFFFFF"/>
          <w:lang w:eastAsia="ru-RU"/>
        </w:rPr>
        <w:t>10</w:t>
      </w:r>
      <w:r w:rsidRPr="003B1BE1">
        <w:rPr>
          <w:rFonts w:ascii="Times New Roman" w:hAnsi="Times New Roman"/>
          <w:spacing w:val="-6"/>
          <w:kern w:val="16"/>
          <w:sz w:val="27"/>
          <w:szCs w:val="28"/>
          <w:shd w:val="clear" w:color="auto" w:fill="FFFFFF"/>
          <w:lang w:eastAsia="ru-RU"/>
        </w:rPr>
        <w:t xml:space="preserve"> </w:t>
      </w:r>
      <w:r>
        <w:rPr>
          <w:rFonts w:ascii="Times New Roman" w:hAnsi="Times New Roman"/>
          <w:spacing w:val="-6"/>
          <w:kern w:val="16"/>
          <w:sz w:val="27"/>
          <w:szCs w:val="28"/>
          <w:shd w:val="clear" w:color="auto" w:fill="FFFFFF"/>
          <w:lang w:eastAsia="ru-RU"/>
        </w:rPr>
        <w:t xml:space="preserve">муниципальными </w:t>
      </w:r>
      <w:r w:rsidRPr="003B1BE1">
        <w:rPr>
          <w:rFonts w:ascii="Times New Roman" w:hAnsi="Times New Roman"/>
          <w:spacing w:val="-6"/>
          <w:kern w:val="16"/>
          <w:sz w:val="27"/>
          <w:szCs w:val="28"/>
          <w:lang w:eastAsia="ru-RU"/>
        </w:rPr>
        <w:t>организациями</w:t>
      </w:r>
      <w:r>
        <w:rPr>
          <w:rFonts w:ascii="Times New Roman" w:hAnsi="Times New Roman"/>
          <w:spacing w:val="-6"/>
          <w:kern w:val="16"/>
          <w:sz w:val="27"/>
          <w:szCs w:val="28"/>
          <w:lang w:eastAsia="ru-RU"/>
        </w:rPr>
        <w:t xml:space="preserve"> дополнительного образования отрасли «Образование», 9</w:t>
      </w:r>
      <w:r w:rsidRPr="003B1BE1">
        <w:rPr>
          <w:rFonts w:ascii="Times New Roman" w:hAnsi="Times New Roman"/>
          <w:spacing w:val="-6"/>
          <w:kern w:val="16"/>
          <w:sz w:val="27"/>
          <w:szCs w:val="28"/>
          <w:lang w:eastAsia="ru-RU"/>
        </w:rPr>
        <w:t xml:space="preserve"> организациями</w:t>
      </w:r>
      <w:r>
        <w:rPr>
          <w:rFonts w:ascii="Times New Roman" w:hAnsi="Times New Roman"/>
          <w:spacing w:val="-6"/>
          <w:kern w:val="16"/>
          <w:sz w:val="27"/>
          <w:szCs w:val="28"/>
          <w:lang w:eastAsia="ru-RU"/>
        </w:rPr>
        <w:t xml:space="preserve"> дополнительного образования</w:t>
      </w:r>
      <w:r w:rsidRPr="003B1BE1">
        <w:rPr>
          <w:rFonts w:ascii="Times New Roman" w:hAnsi="Times New Roman"/>
          <w:spacing w:val="-6"/>
          <w:kern w:val="16"/>
          <w:sz w:val="27"/>
          <w:szCs w:val="28"/>
          <w:lang w:eastAsia="ru-RU"/>
        </w:rPr>
        <w:t xml:space="preserve"> </w:t>
      </w:r>
      <w:r>
        <w:rPr>
          <w:rFonts w:ascii="Times New Roman" w:hAnsi="Times New Roman"/>
          <w:spacing w:val="-6"/>
          <w:kern w:val="16"/>
          <w:sz w:val="27"/>
          <w:szCs w:val="28"/>
          <w:lang w:eastAsia="ru-RU"/>
        </w:rPr>
        <w:t xml:space="preserve">отрасли «ФКиС», 4 организации отрасли «Культура». </w:t>
      </w:r>
    </w:p>
    <w:p w:rsidR="0018402D" w:rsidRDefault="0018402D" w:rsidP="0018402D">
      <w:pPr>
        <w:widowControl w:val="0"/>
        <w:autoSpaceDE w:val="0"/>
        <w:autoSpaceDN w:val="0"/>
        <w:adjustRightInd w:val="0"/>
        <w:spacing w:after="0" w:line="240" w:lineRule="auto"/>
        <w:ind w:firstLine="709"/>
        <w:contextualSpacing/>
        <w:jc w:val="both"/>
        <w:rPr>
          <w:rFonts w:ascii="Times New Roman" w:hAnsi="Times New Roman"/>
          <w:spacing w:val="-6"/>
          <w:kern w:val="16"/>
          <w:sz w:val="27"/>
          <w:szCs w:val="28"/>
          <w:lang w:eastAsia="ru-RU"/>
        </w:rPr>
      </w:pPr>
      <w:r w:rsidRPr="003B1BE1">
        <w:rPr>
          <w:rFonts w:ascii="Times New Roman" w:hAnsi="Times New Roman"/>
          <w:spacing w:val="-6"/>
          <w:kern w:val="16"/>
          <w:sz w:val="27"/>
          <w:szCs w:val="28"/>
          <w:lang w:eastAsia="ru-RU"/>
        </w:rPr>
        <w:t>Конкурентная среда в сфере</w:t>
      </w:r>
      <w:r w:rsidRPr="00B369BB">
        <w:rPr>
          <w:rFonts w:ascii="Times New Roman" w:hAnsi="Times New Roman"/>
          <w:spacing w:val="-6"/>
          <w:kern w:val="16"/>
          <w:sz w:val="27"/>
          <w:szCs w:val="28"/>
          <w:lang w:eastAsia="ru-RU"/>
        </w:rPr>
        <w:t xml:space="preserve"> </w:t>
      </w:r>
      <w:r>
        <w:rPr>
          <w:rFonts w:ascii="Times New Roman" w:hAnsi="Times New Roman"/>
          <w:spacing w:val="-6"/>
          <w:kern w:val="16"/>
          <w:sz w:val="27"/>
          <w:szCs w:val="28"/>
          <w:lang w:eastAsia="ru-RU"/>
        </w:rPr>
        <w:t>дополнительного</w:t>
      </w:r>
      <w:r w:rsidRPr="003B1BE1">
        <w:rPr>
          <w:rFonts w:ascii="Times New Roman" w:hAnsi="Times New Roman"/>
          <w:spacing w:val="-6"/>
          <w:kern w:val="16"/>
          <w:sz w:val="27"/>
          <w:szCs w:val="28"/>
          <w:lang w:eastAsia="ru-RU"/>
        </w:rPr>
        <w:t xml:space="preserve"> образования характеризуется доминированием муниципальных образовательных организаций</w:t>
      </w:r>
      <w:r>
        <w:rPr>
          <w:rFonts w:ascii="Times New Roman" w:hAnsi="Times New Roman"/>
          <w:spacing w:val="-6"/>
          <w:kern w:val="16"/>
          <w:sz w:val="27"/>
          <w:szCs w:val="28"/>
          <w:lang w:eastAsia="ru-RU"/>
        </w:rPr>
        <w:t>.</w:t>
      </w:r>
    </w:p>
    <w:p w:rsidR="0018402D" w:rsidRDefault="0018402D" w:rsidP="0018402D">
      <w:pPr>
        <w:widowControl w:val="0"/>
        <w:autoSpaceDE w:val="0"/>
        <w:autoSpaceDN w:val="0"/>
        <w:adjustRightInd w:val="0"/>
        <w:spacing w:after="0" w:line="240" w:lineRule="auto"/>
        <w:ind w:firstLine="709"/>
        <w:contextualSpacing/>
        <w:jc w:val="both"/>
        <w:rPr>
          <w:rFonts w:ascii="Times New Roman" w:hAnsi="Times New Roman"/>
          <w:spacing w:val="-6"/>
          <w:kern w:val="16"/>
          <w:sz w:val="27"/>
          <w:szCs w:val="28"/>
          <w:lang w:eastAsia="ru-RU"/>
        </w:rPr>
      </w:pPr>
      <w:r w:rsidRPr="002B0AE6">
        <w:rPr>
          <w:rFonts w:ascii="Times New Roman" w:hAnsi="Times New Roman"/>
          <w:spacing w:val="-6"/>
          <w:kern w:val="16"/>
          <w:sz w:val="27"/>
          <w:szCs w:val="28"/>
          <w:lang w:eastAsia="ru-RU"/>
        </w:rPr>
        <w:lastRenderedPageBreak/>
        <w:t xml:space="preserve">Охват детей услугами дополнительного образования </w:t>
      </w:r>
      <w:r>
        <w:rPr>
          <w:rFonts w:ascii="Times New Roman" w:hAnsi="Times New Roman"/>
          <w:spacing w:val="-6"/>
          <w:kern w:val="16"/>
          <w:sz w:val="27"/>
          <w:szCs w:val="28"/>
          <w:lang w:eastAsia="ru-RU"/>
        </w:rPr>
        <w:t>детей в возрасте от 5</w:t>
      </w:r>
      <w:r w:rsidR="00E4364E">
        <w:rPr>
          <w:rFonts w:ascii="Times New Roman" w:hAnsi="Times New Roman"/>
          <w:spacing w:val="-6"/>
          <w:kern w:val="16"/>
          <w:sz w:val="27"/>
          <w:szCs w:val="28"/>
          <w:lang w:eastAsia="ru-RU"/>
        </w:rPr>
        <w:t xml:space="preserve"> </w:t>
      </w:r>
      <w:r>
        <w:rPr>
          <w:rFonts w:ascii="Times New Roman" w:hAnsi="Times New Roman"/>
          <w:spacing w:val="-6"/>
          <w:kern w:val="16"/>
          <w:sz w:val="27"/>
          <w:szCs w:val="28"/>
          <w:lang w:eastAsia="ru-RU"/>
        </w:rPr>
        <w:t xml:space="preserve">до 18 лет </w:t>
      </w:r>
      <w:r w:rsidRPr="002B0AE6">
        <w:rPr>
          <w:rFonts w:ascii="Times New Roman" w:hAnsi="Times New Roman"/>
          <w:spacing w:val="-6"/>
          <w:kern w:val="16"/>
          <w:sz w:val="27"/>
          <w:szCs w:val="28"/>
          <w:lang w:eastAsia="ru-RU"/>
        </w:rPr>
        <w:t xml:space="preserve">по итогам 2015 года составил  </w:t>
      </w:r>
      <w:r>
        <w:rPr>
          <w:rFonts w:ascii="Times New Roman" w:hAnsi="Times New Roman"/>
          <w:spacing w:val="-6"/>
          <w:kern w:val="16"/>
          <w:sz w:val="27"/>
          <w:szCs w:val="28"/>
          <w:lang w:eastAsia="ru-RU"/>
        </w:rPr>
        <w:t>63,5</w:t>
      </w:r>
      <w:r w:rsidRPr="00724FDB">
        <w:rPr>
          <w:rFonts w:ascii="Times New Roman" w:hAnsi="Times New Roman"/>
          <w:spacing w:val="-6"/>
          <w:kern w:val="16"/>
          <w:sz w:val="27"/>
          <w:szCs w:val="28"/>
          <w:lang w:eastAsia="ru-RU"/>
        </w:rPr>
        <w:t>%</w:t>
      </w:r>
      <w:r w:rsidRPr="002B0AE6">
        <w:rPr>
          <w:rFonts w:ascii="Times New Roman" w:hAnsi="Times New Roman"/>
          <w:spacing w:val="-6"/>
          <w:kern w:val="16"/>
          <w:sz w:val="27"/>
          <w:szCs w:val="28"/>
          <w:lang w:eastAsia="ru-RU"/>
        </w:rPr>
        <w:t xml:space="preserve"> (при </w:t>
      </w:r>
      <w:r>
        <w:rPr>
          <w:rFonts w:ascii="Times New Roman" w:hAnsi="Times New Roman"/>
          <w:spacing w:val="-6"/>
          <w:kern w:val="16"/>
          <w:sz w:val="27"/>
          <w:szCs w:val="28"/>
          <w:lang w:eastAsia="ru-RU"/>
        </w:rPr>
        <w:t>муниципальном показателе</w:t>
      </w:r>
      <w:r w:rsidRPr="002B0AE6">
        <w:rPr>
          <w:rFonts w:ascii="Times New Roman" w:hAnsi="Times New Roman"/>
          <w:spacing w:val="-6"/>
          <w:kern w:val="16"/>
          <w:sz w:val="27"/>
          <w:szCs w:val="28"/>
          <w:lang w:eastAsia="ru-RU"/>
        </w:rPr>
        <w:t xml:space="preserve"> </w:t>
      </w:r>
      <w:r>
        <w:rPr>
          <w:rFonts w:ascii="Times New Roman" w:hAnsi="Times New Roman"/>
          <w:spacing w:val="-6"/>
          <w:kern w:val="16"/>
          <w:sz w:val="27"/>
          <w:szCs w:val="28"/>
          <w:lang w:eastAsia="ru-RU"/>
        </w:rPr>
        <w:t>«дорожной карты» 67,1</w:t>
      </w:r>
      <w:r w:rsidRPr="00724FDB">
        <w:rPr>
          <w:rFonts w:ascii="Times New Roman" w:hAnsi="Times New Roman"/>
          <w:spacing w:val="-6"/>
          <w:kern w:val="16"/>
          <w:sz w:val="27"/>
          <w:szCs w:val="28"/>
          <w:lang w:eastAsia="ru-RU"/>
        </w:rPr>
        <w:t>%)</w:t>
      </w:r>
      <w:r w:rsidRPr="002B0AE6">
        <w:rPr>
          <w:rFonts w:ascii="Times New Roman" w:hAnsi="Times New Roman"/>
          <w:spacing w:val="-6"/>
          <w:kern w:val="16"/>
          <w:sz w:val="27"/>
          <w:szCs w:val="28"/>
          <w:lang w:eastAsia="ru-RU"/>
        </w:rPr>
        <w:t>.</w:t>
      </w:r>
    </w:p>
    <w:p w:rsidR="00D86050" w:rsidRPr="003B1BE1" w:rsidRDefault="00D86050" w:rsidP="00D86050">
      <w:pPr>
        <w:widowControl w:val="0"/>
        <w:tabs>
          <w:tab w:val="left" w:pos="3290"/>
        </w:tabs>
        <w:spacing w:after="0" w:line="240" w:lineRule="auto"/>
        <w:ind w:firstLine="709"/>
        <w:contextualSpacing/>
        <w:jc w:val="both"/>
        <w:rPr>
          <w:rFonts w:ascii="Times New Roman" w:eastAsia="Calibri" w:hAnsi="Times New Roman" w:cs="Times New Roman"/>
          <w:spacing w:val="-6"/>
          <w:kern w:val="16"/>
          <w:sz w:val="27"/>
          <w:szCs w:val="28"/>
          <w:lang w:eastAsia="ru-RU"/>
        </w:rPr>
      </w:pPr>
      <w:r w:rsidRPr="003B1BE1">
        <w:rPr>
          <w:rFonts w:ascii="Times New Roman" w:eastAsia="Calibri" w:hAnsi="Times New Roman" w:cs="Times New Roman"/>
          <w:spacing w:val="-6"/>
          <w:kern w:val="16"/>
          <w:sz w:val="27"/>
          <w:szCs w:val="28"/>
          <w:lang w:eastAsia="ru-RU"/>
        </w:rPr>
        <w:t xml:space="preserve">Количество хозяйствующих субъектов, предоставляющих услуги в </w:t>
      </w:r>
      <w:r>
        <w:rPr>
          <w:rFonts w:ascii="Times New Roman" w:eastAsia="Calibri" w:hAnsi="Times New Roman" w:cs="Times New Roman"/>
          <w:spacing w:val="-6"/>
          <w:kern w:val="16"/>
          <w:sz w:val="27"/>
          <w:szCs w:val="28"/>
          <w:lang w:eastAsia="ru-RU"/>
        </w:rPr>
        <w:t>муниципал</w:t>
      </w:r>
      <w:r>
        <w:rPr>
          <w:rFonts w:ascii="Times New Roman" w:eastAsia="Calibri" w:hAnsi="Times New Roman" w:cs="Times New Roman"/>
          <w:spacing w:val="-6"/>
          <w:kern w:val="16"/>
          <w:sz w:val="27"/>
          <w:szCs w:val="28"/>
          <w:lang w:eastAsia="ru-RU"/>
        </w:rPr>
        <w:t>ь</w:t>
      </w:r>
      <w:r>
        <w:rPr>
          <w:rFonts w:ascii="Times New Roman" w:eastAsia="Calibri" w:hAnsi="Times New Roman" w:cs="Times New Roman"/>
          <w:spacing w:val="-6"/>
          <w:kern w:val="16"/>
          <w:sz w:val="27"/>
          <w:szCs w:val="28"/>
          <w:lang w:eastAsia="ru-RU"/>
        </w:rPr>
        <w:t>ном</w:t>
      </w:r>
      <w:r w:rsidRPr="003B1BE1">
        <w:rPr>
          <w:rFonts w:ascii="Times New Roman" w:eastAsia="Calibri" w:hAnsi="Times New Roman" w:cs="Times New Roman"/>
          <w:spacing w:val="-6"/>
          <w:kern w:val="16"/>
          <w:sz w:val="27"/>
          <w:szCs w:val="28"/>
          <w:lang w:eastAsia="ru-RU"/>
        </w:rPr>
        <w:t xml:space="preserve"> секторе </w:t>
      </w:r>
      <w:r>
        <w:rPr>
          <w:rFonts w:ascii="Times New Roman" w:eastAsia="Calibri" w:hAnsi="Times New Roman" w:cs="Times New Roman"/>
          <w:spacing w:val="-6"/>
          <w:kern w:val="16"/>
          <w:sz w:val="27"/>
          <w:szCs w:val="28"/>
          <w:lang w:eastAsia="ru-RU"/>
        </w:rPr>
        <w:t>дополнительного</w:t>
      </w:r>
      <w:r w:rsidRPr="003B1BE1">
        <w:rPr>
          <w:rFonts w:ascii="Times New Roman" w:eastAsia="Calibri" w:hAnsi="Times New Roman" w:cs="Times New Roman"/>
          <w:spacing w:val="-6"/>
          <w:kern w:val="16"/>
          <w:sz w:val="27"/>
          <w:szCs w:val="28"/>
          <w:lang w:eastAsia="ru-RU"/>
        </w:rPr>
        <w:t xml:space="preserve"> образования на сегодняшний день </w:t>
      </w:r>
      <w:r>
        <w:rPr>
          <w:rFonts w:ascii="Times New Roman" w:eastAsia="Calibri" w:hAnsi="Times New Roman" w:cs="Times New Roman"/>
          <w:spacing w:val="-6"/>
          <w:kern w:val="16"/>
          <w:sz w:val="27"/>
          <w:szCs w:val="28"/>
          <w:lang w:eastAsia="ru-RU"/>
        </w:rPr>
        <w:t>23,</w:t>
      </w:r>
      <w:r w:rsidRPr="00A77852">
        <w:rPr>
          <w:rFonts w:ascii="Times New Roman" w:eastAsia="Calibri" w:hAnsi="Times New Roman" w:cs="Times New Roman"/>
          <w:spacing w:val="-6"/>
          <w:kern w:val="16"/>
          <w:sz w:val="27"/>
          <w:szCs w:val="28"/>
          <w:lang w:eastAsia="ru-RU"/>
        </w:rPr>
        <w:t xml:space="preserve"> </w:t>
      </w:r>
      <w:r>
        <w:rPr>
          <w:rFonts w:ascii="Times New Roman" w:eastAsia="Calibri" w:hAnsi="Times New Roman" w:cs="Times New Roman"/>
          <w:spacing w:val="-6"/>
          <w:kern w:val="16"/>
          <w:sz w:val="27"/>
          <w:szCs w:val="28"/>
          <w:lang w:eastAsia="ru-RU"/>
        </w:rPr>
        <w:t>имеющее</w:t>
      </w:r>
      <w:r w:rsidRPr="003B1BE1">
        <w:rPr>
          <w:rFonts w:ascii="Times New Roman" w:eastAsia="Calibri" w:hAnsi="Times New Roman" w:cs="Times New Roman"/>
          <w:spacing w:val="-6"/>
          <w:kern w:val="16"/>
          <w:sz w:val="27"/>
          <w:szCs w:val="28"/>
          <w:lang w:eastAsia="ru-RU"/>
        </w:rPr>
        <w:t xml:space="preserve"> лицензию на образовател</w:t>
      </w:r>
      <w:r w:rsidRPr="003B1BE1">
        <w:rPr>
          <w:rFonts w:ascii="Times New Roman" w:eastAsia="Calibri" w:hAnsi="Times New Roman" w:cs="Times New Roman"/>
          <w:spacing w:val="-6"/>
          <w:kern w:val="16"/>
          <w:sz w:val="27"/>
          <w:szCs w:val="28"/>
          <w:lang w:eastAsia="ru-RU"/>
        </w:rPr>
        <w:t>ь</w:t>
      </w:r>
      <w:r w:rsidRPr="003B1BE1">
        <w:rPr>
          <w:rFonts w:ascii="Times New Roman" w:eastAsia="Calibri" w:hAnsi="Times New Roman" w:cs="Times New Roman"/>
          <w:spacing w:val="-6"/>
          <w:kern w:val="16"/>
          <w:sz w:val="27"/>
          <w:szCs w:val="28"/>
          <w:lang w:eastAsia="ru-RU"/>
        </w:rPr>
        <w:t>ную деятельность.</w:t>
      </w:r>
    </w:p>
    <w:p w:rsidR="0018402D" w:rsidRPr="003B1BE1" w:rsidRDefault="0018402D" w:rsidP="0018402D">
      <w:pPr>
        <w:widowControl w:val="0"/>
        <w:shd w:val="clear" w:color="auto" w:fill="FFFFFF"/>
        <w:spacing w:after="0" w:line="240" w:lineRule="auto"/>
        <w:ind w:firstLine="709"/>
        <w:contextualSpacing/>
        <w:jc w:val="both"/>
        <w:rPr>
          <w:rFonts w:ascii="Times New Roman" w:hAnsi="Times New Roman"/>
          <w:spacing w:val="-6"/>
          <w:kern w:val="16"/>
          <w:sz w:val="27"/>
          <w:szCs w:val="28"/>
          <w:lang w:eastAsia="ru-RU"/>
        </w:rPr>
      </w:pPr>
      <w:r w:rsidRPr="003B1BE1">
        <w:rPr>
          <w:rFonts w:ascii="Times New Roman" w:hAnsi="Times New Roman"/>
          <w:spacing w:val="-6"/>
          <w:kern w:val="16"/>
          <w:sz w:val="27"/>
          <w:szCs w:val="28"/>
          <w:lang w:eastAsia="ru-RU"/>
        </w:rPr>
        <w:t xml:space="preserve">Вместе с тем, развитие конкуренции на рынке поставщиков в сфере </w:t>
      </w:r>
      <w:r>
        <w:rPr>
          <w:rFonts w:ascii="Times New Roman" w:hAnsi="Times New Roman"/>
          <w:spacing w:val="-6"/>
          <w:kern w:val="16"/>
          <w:sz w:val="27"/>
          <w:szCs w:val="28"/>
          <w:lang w:eastAsia="ru-RU"/>
        </w:rPr>
        <w:t>дополнительного</w:t>
      </w:r>
      <w:r w:rsidRPr="003B1BE1">
        <w:rPr>
          <w:rFonts w:ascii="Times New Roman" w:hAnsi="Times New Roman"/>
          <w:spacing w:val="-6"/>
          <w:kern w:val="16"/>
          <w:sz w:val="27"/>
          <w:szCs w:val="28"/>
          <w:lang w:eastAsia="ru-RU"/>
        </w:rPr>
        <w:t xml:space="preserve"> образования осуществляется </w:t>
      </w:r>
      <w:r>
        <w:rPr>
          <w:rFonts w:ascii="Times New Roman" w:hAnsi="Times New Roman"/>
          <w:spacing w:val="-6"/>
          <w:kern w:val="16"/>
          <w:sz w:val="27"/>
          <w:szCs w:val="28"/>
          <w:lang w:eastAsia="ru-RU"/>
        </w:rPr>
        <w:t xml:space="preserve">планомерно.  </w:t>
      </w:r>
      <w:r w:rsidRPr="003B1BE1">
        <w:rPr>
          <w:rFonts w:ascii="Times New Roman" w:hAnsi="Times New Roman"/>
          <w:spacing w:val="-6"/>
          <w:kern w:val="16"/>
          <w:sz w:val="27"/>
          <w:szCs w:val="28"/>
          <w:lang w:eastAsia="ru-RU"/>
        </w:rPr>
        <w:t xml:space="preserve">Спрос на услуги и по </w:t>
      </w:r>
      <w:proofErr w:type="gramStart"/>
      <w:r>
        <w:rPr>
          <w:rFonts w:ascii="Times New Roman" w:hAnsi="Times New Roman"/>
          <w:spacing w:val="-6"/>
          <w:kern w:val="16"/>
          <w:sz w:val="27"/>
          <w:szCs w:val="28"/>
          <w:lang w:eastAsia="ru-RU"/>
        </w:rPr>
        <w:t>дополнительного</w:t>
      </w:r>
      <w:proofErr w:type="gramEnd"/>
      <w:r w:rsidRPr="003B1BE1">
        <w:rPr>
          <w:rFonts w:ascii="Times New Roman" w:hAnsi="Times New Roman"/>
          <w:spacing w:val="-6"/>
          <w:kern w:val="16"/>
          <w:sz w:val="27"/>
          <w:szCs w:val="28"/>
          <w:lang w:eastAsia="ru-RU"/>
        </w:rPr>
        <w:t xml:space="preserve"> образованию удовлетворен в </w:t>
      </w:r>
      <w:r>
        <w:rPr>
          <w:rFonts w:ascii="Times New Roman" w:hAnsi="Times New Roman"/>
          <w:spacing w:val="-6"/>
          <w:kern w:val="16"/>
          <w:sz w:val="27"/>
          <w:szCs w:val="28"/>
          <w:lang w:eastAsia="ru-RU"/>
        </w:rPr>
        <w:t>достаточной</w:t>
      </w:r>
      <w:r w:rsidRPr="003B1BE1">
        <w:rPr>
          <w:rFonts w:ascii="Times New Roman" w:hAnsi="Times New Roman"/>
          <w:spacing w:val="-6"/>
          <w:kern w:val="16"/>
          <w:sz w:val="27"/>
          <w:szCs w:val="28"/>
          <w:lang w:eastAsia="ru-RU"/>
        </w:rPr>
        <w:t xml:space="preserve"> мере</w:t>
      </w:r>
      <w:r>
        <w:rPr>
          <w:rFonts w:ascii="Times New Roman" w:hAnsi="Times New Roman"/>
          <w:spacing w:val="-6"/>
          <w:kern w:val="16"/>
          <w:sz w:val="27"/>
          <w:szCs w:val="28"/>
          <w:lang w:eastAsia="ru-RU"/>
        </w:rPr>
        <w:t>.</w:t>
      </w:r>
      <w:r w:rsidRPr="003B1BE1">
        <w:rPr>
          <w:rFonts w:ascii="Times New Roman" w:hAnsi="Times New Roman"/>
          <w:spacing w:val="-6"/>
          <w:kern w:val="16"/>
          <w:sz w:val="27"/>
          <w:szCs w:val="28"/>
          <w:lang w:eastAsia="ru-RU"/>
        </w:rPr>
        <w:t xml:space="preserve"> </w:t>
      </w:r>
    </w:p>
    <w:p w:rsidR="0018402D" w:rsidRPr="003B1BE1" w:rsidRDefault="0018402D" w:rsidP="0018402D">
      <w:pPr>
        <w:pStyle w:val="1"/>
        <w:widowControl w:val="0"/>
        <w:spacing w:after="0" w:line="240" w:lineRule="auto"/>
        <w:ind w:left="0" w:firstLine="709"/>
        <w:jc w:val="both"/>
        <w:rPr>
          <w:rFonts w:ascii="Times New Roman" w:hAnsi="Times New Roman"/>
          <w:spacing w:val="-6"/>
          <w:kern w:val="16"/>
          <w:sz w:val="27"/>
          <w:szCs w:val="28"/>
          <w:lang w:eastAsia="ru-RU"/>
        </w:rPr>
      </w:pPr>
      <w:r w:rsidRPr="008929BC">
        <w:rPr>
          <w:rFonts w:ascii="Times New Roman" w:hAnsi="Times New Roman"/>
          <w:spacing w:val="-6"/>
          <w:kern w:val="16"/>
          <w:sz w:val="27"/>
          <w:szCs w:val="28"/>
          <w:lang w:eastAsia="ru-RU"/>
        </w:rPr>
        <w:t xml:space="preserve">Как следствие мониторинг условий ценовой политики свидетельствует, что в муниципальных организациях </w:t>
      </w:r>
      <w:r>
        <w:rPr>
          <w:rFonts w:ascii="Times New Roman" w:hAnsi="Times New Roman"/>
          <w:spacing w:val="-6"/>
          <w:kern w:val="16"/>
          <w:sz w:val="27"/>
          <w:szCs w:val="28"/>
          <w:lang w:eastAsia="ru-RU"/>
        </w:rPr>
        <w:t>дополнительного</w:t>
      </w:r>
      <w:r w:rsidRPr="003B1BE1">
        <w:rPr>
          <w:rFonts w:ascii="Times New Roman" w:hAnsi="Times New Roman"/>
          <w:spacing w:val="-6"/>
          <w:kern w:val="16"/>
          <w:sz w:val="27"/>
          <w:szCs w:val="28"/>
          <w:lang w:eastAsia="ru-RU"/>
        </w:rPr>
        <w:t xml:space="preserve"> </w:t>
      </w:r>
      <w:r>
        <w:rPr>
          <w:rFonts w:ascii="Times New Roman" w:hAnsi="Times New Roman"/>
          <w:spacing w:val="-6"/>
          <w:kern w:val="16"/>
          <w:sz w:val="27"/>
          <w:szCs w:val="28"/>
          <w:lang w:eastAsia="ru-RU"/>
        </w:rPr>
        <w:t>образования</w:t>
      </w:r>
      <w:r w:rsidRPr="003B1BE1">
        <w:rPr>
          <w:rFonts w:ascii="Times New Roman" w:hAnsi="Times New Roman"/>
          <w:spacing w:val="-6"/>
          <w:kern w:val="16"/>
          <w:sz w:val="27"/>
          <w:szCs w:val="28"/>
          <w:lang w:eastAsia="ru-RU"/>
        </w:rPr>
        <w:t xml:space="preserve"> </w:t>
      </w:r>
      <w:r>
        <w:rPr>
          <w:rFonts w:ascii="Times New Roman" w:hAnsi="Times New Roman"/>
          <w:spacing w:val="-6"/>
          <w:kern w:val="16"/>
          <w:sz w:val="27"/>
          <w:szCs w:val="28"/>
          <w:lang w:eastAsia="ru-RU"/>
        </w:rPr>
        <w:t>плата</w:t>
      </w:r>
      <w:r w:rsidRPr="008929BC">
        <w:rPr>
          <w:rFonts w:ascii="Times New Roman" w:hAnsi="Times New Roman"/>
          <w:spacing w:val="-6"/>
          <w:kern w:val="16"/>
          <w:sz w:val="27"/>
          <w:szCs w:val="28"/>
          <w:lang w:eastAsia="ru-RU"/>
        </w:rPr>
        <w:t xml:space="preserve"> потребителей (родителей) </w:t>
      </w:r>
      <w:r>
        <w:rPr>
          <w:rFonts w:ascii="Times New Roman" w:hAnsi="Times New Roman"/>
          <w:spacing w:val="-6"/>
          <w:kern w:val="16"/>
          <w:sz w:val="27"/>
          <w:szCs w:val="28"/>
          <w:lang w:eastAsia="ru-RU"/>
        </w:rPr>
        <w:t>не предусмотрена.</w:t>
      </w:r>
    </w:p>
    <w:p w:rsidR="008819D2" w:rsidRDefault="008819D2" w:rsidP="008819D2">
      <w:pPr>
        <w:pStyle w:val="a3"/>
        <w:ind w:left="0" w:firstLine="709"/>
        <w:jc w:val="both"/>
        <w:rPr>
          <w:rFonts w:ascii="Times New Roman" w:eastAsia="Times New Roman" w:hAnsi="Times New Roman"/>
          <w:b/>
          <w:color w:val="000000"/>
          <w:sz w:val="28"/>
          <w:szCs w:val="28"/>
          <w:lang w:eastAsia="ru-RU"/>
        </w:rPr>
      </w:pPr>
    </w:p>
    <w:p w:rsidR="008819D2" w:rsidRPr="00ED5FB6" w:rsidRDefault="008819D2" w:rsidP="008819D2">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.4. Рынок медицинских услуг</w:t>
      </w:r>
      <w:r>
        <w:rPr>
          <w:rFonts w:ascii="Times New Roman" w:eastAsia="Times New Roman" w:hAnsi="Times New Roman"/>
          <w:b/>
          <w:color w:val="000000"/>
          <w:sz w:val="28"/>
          <w:szCs w:val="28"/>
          <w:lang w:eastAsia="ru-RU"/>
        </w:rPr>
        <w:t>.</w:t>
      </w:r>
    </w:p>
    <w:p w:rsidR="00C43DA5" w:rsidRDefault="00C43DA5" w:rsidP="00C43DA5">
      <w:pPr>
        <w:spacing w:after="0" w:line="240" w:lineRule="auto"/>
        <w:jc w:val="both"/>
        <w:rPr>
          <w:rFonts w:ascii="Times New Roman" w:hAnsi="Times New Roman" w:cs="Times New Roman"/>
          <w:sz w:val="28"/>
          <w:szCs w:val="28"/>
        </w:rPr>
      </w:pPr>
    </w:p>
    <w:p w:rsidR="006A1105" w:rsidRDefault="006A1105" w:rsidP="00C43DA5">
      <w:pPr>
        <w:spacing w:after="0" w:line="240" w:lineRule="auto"/>
        <w:ind w:firstLine="708"/>
        <w:jc w:val="both"/>
        <w:rPr>
          <w:rFonts w:ascii="Times New Roman" w:hAnsi="Times New Roman"/>
          <w:spacing w:val="-6"/>
          <w:kern w:val="16"/>
          <w:sz w:val="27"/>
          <w:szCs w:val="28"/>
          <w:lang w:eastAsia="ru-RU"/>
        </w:rPr>
      </w:pPr>
      <w:r>
        <w:rPr>
          <w:rFonts w:ascii="Times New Roman" w:hAnsi="Times New Roman"/>
          <w:spacing w:val="-6"/>
          <w:kern w:val="16"/>
          <w:sz w:val="27"/>
          <w:szCs w:val="28"/>
          <w:lang w:eastAsia="ru-RU"/>
        </w:rPr>
        <w:t>Объем оказываемых медицинских услуг в общем объеме платных услуг населению по полному кругу организаций составляет 4,7%.</w:t>
      </w:r>
    </w:p>
    <w:p w:rsidR="007A3217" w:rsidRDefault="007A3217" w:rsidP="00C43DA5">
      <w:pPr>
        <w:spacing w:after="0" w:line="240" w:lineRule="auto"/>
        <w:ind w:firstLine="708"/>
        <w:jc w:val="both"/>
        <w:rPr>
          <w:rFonts w:ascii="Times New Roman" w:hAnsi="Times New Roman"/>
          <w:spacing w:val="-6"/>
          <w:kern w:val="16"/>
          <w:sz w:val="27"/>
          <w:szCs w:val="28"/>
          <w:lang w:eastAsia="ru-RU"/>
        </w:rPr>
      </w:pPr>
      <w:r>
        <w:rPr>
          <w:rFonts w:ascii="Times New Roman" w:hAnsi="Times New Roman"/>
          <w:spacing w:val="-6"/>
          <w:kern w:val="16"/>
          <w:sz w:val="27"/>
          <w:szCs w:val="28"/>
          <w:lang w:eastAsia="ru-RU"/>
        </w:rPr>
        <w:t>Доля негосударственных (немуниципальных) учреждений здравоохранения участвующих в реализации территориальных программ обязательного медицинского страхования сотавляет 6%.</w:t>
      </w:r>
    </w:p>
    <w:p w:rsidR="007A3217" w:rsidRDefault="007A3217" w:rsidP="00C43DA5">
      <w:pPr>
        <w:spacing w:after="0" w:line="240" w:lineRule="auto"/>
        <w:ind w:firstLine="708"/>
        <w:jc w:val="both"/>
        <w:rPr>
          <w:rFonts w:ascii="Times New Roman" w:hAnsi="Times New Roman" w:cs="Times New Roman"/>
          <w:sz w:val="28"/>
          <w:szCs w:val="28"/>
        </w:rPr>
      </w:pPr>
      <w:r>
        <w:rPr>
          <w:rFonts w:ascii="Times New Roman" w:hAnsi="Times New Roman"/>
          <w:spacing w:val="-6"/>
          <w:kern w:val="16"/>
          <w:sz w:val="27"/>
          <w:szCs w:val="28"/>
          <w:lang w:eastAsia="ru-RU"/>
        </w:rPr>
        <w:t>Доля негосударственных аптечных организаций, осуществляющих розничную торговлю фармацевтической продукцией, от общего числы аптечных организаций, осуществляющих розничную торговлю, сотавляет 100%.</w:t>
      </w:r>
    </w:p>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определения общественного мнения и состояния конкурентной среды на рынке по вопросу организации, качества и доступности оказываемых медицинских услуг, предоставляемых населению города Новороссийска, проведено анкетирование респондентов. </w:t>
      </w:r>
    </w:p>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анкетировании приняли участие 313 жителей города Новороссийска. В качестве респондентов выступили пациенты, получающие стационарную и амбулаторно-поликлиническую помощь в казенных и бюджетных медицинских учреждениях и других коммерческих организациях. </w:t>
      </w:r>
    </w:p>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общего числа опрошенных 2/3 респондентов составили женщины и 1/3 мужчины. По социальному положению преобладают работающие граждане – 91 %. По возрастной категории опрошенные распределились следующим образом: </w:t>
      </w:r>
    </w:p>
    <w:p w:rsidR="00C43DA5" w:rsidRDefault="00C43DA5" w:rsidP="00C43DA5">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f0"/>
        <w:tblW w:w="0" w:type="auto"/>
        <w:jc w:val="center"/>
        <w:tblLook w:val="04A0"/>
      </w:tblPr>
      <w:tblGrid>
        <w:gridCol w:w="1913"/>
        <w:gridCol w:w="1914"/>
        <w:gridCol w:w="1914"/>
        <w:gridCol w:w="1914"/>
        <w:gridCol w:w="1915"/>
      </w:tblGrid>
      <w:tr w:rsidR="00C43DA5" w:rsidTr="004F5966">
        <w:trPr>
          <w:jc w:val="center"/>
        </w:trPr>
        <w:tc>
          <w:tcPr>
            <w:tcW w:w="1914"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Пол</w:t>
            </w:r>
          </w:p>
        </w:tc>
        <w:tc>
          <w:tcPr>
            <w:tcW w:w="1914"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До 21 года</w:t>
            </w:r>
          </w:p>
        </w:tc>
        <w:tc>
          <w:tcPr>
            <w:tcW w:w="1914"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От 21 до 35 лет</w:t>
            </w:r>
          </w:p>
        </w:tc>
        <w:tc>
          <w:tcPr>
            <w:tcW w:w="1914"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От 35 до 50 лет</w:t>
            </w:r>
          </w:p>
        </w:tc>
        <w:tc>
          <w:tcPr>
            <w:tcW w:w="1915"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Старше 50 лет</w:t>
            </w:r>
          </w:p>
        </w:tc>
      </w:tr>
      <w:tr w:rsidR="00C43DA5" w:rsidTr="004F5966">
        <w:trPr>
          <w:jc w:val="center"/>
        </w:trPr>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Мужчины</w:t>
            </w:r>
          </w:p>
        </w:tc>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0%</w:t>
            </w:r>
          </w:p>
        </w:tc>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33%</w:t>
            </w:r>
          </w:p>
        </w:tc>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48%</w:t>
            </w:r>
          </w:p>
        </w:tc>
        <w:tc>
          <w:tcPr>
            <w:tcW w:w="191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19%</w:t>
            </w:r>
          </w:p>
        </w:tc>
      </w:tr>
      <w:tr w:rsidR="00C43DA5" w:rsidTr="004F5966">
        <w:trPr>
          <w:jc w:val="center"/>
        </w:trPr>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Женщины</w:t>
            </w:r>
          </w:p>
        </w:tc>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52%</w:t>
            </w:r>
          </w:p>
        </w:tc>
        <w:tc>
          <w:tcPr>
            <w:tcW w:w="1914"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36%</w:t>
            </w:r>
          </w:p>
        </w:tc>
        <w:tc>
          <w:tcPr>
            <w:tcW w:w="191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11%</w:t>
            </w:r>
          </w:p>
        </w:tc>
      </w:tr>
    </w:tbl>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Как видно из Таблицы №1, значительная часть опрошенных респондентов составили лица в возрасте от 35 до 50 лет у мужчин – 48 %, и в возрасте от 21 до 35 лет у женщин – 52 %. </w:t>
      </w:r>
    </w:p>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Можно отметить, что доля респондентов знающих о работе страховых компаний на территории города Новороссийска, и в какой компании они </w:t>
      </w:r>
      <w:r>
        <w:rPr>
          <w:rFonts w:ascii="Times New Roman" w:hAnsi="Times New Roman" w:cs="Times New Roman"/>
          <w:sz w:val="28"/>
          <w:szCs w:val="28"/>
        </w:rPr>
        <w:lastRenderedPageBreak/>
        <w:t>застрахованы, составило 89 % или 279 человек, затруднились ответить 8 % или 25 человек, а доля незнающих составила 3% или 9 человек.</w:t>
      </w: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более наглядного предоставления сведения по составу опрошенных, возрасту, социальному положению, материальному положению и удовлетворенности качеством оказанных медицинских услуг отражены в таблицах и диаграммах.</w:t>
      </w:r>
    </w:p>
    <w:p w:rsidR="00C43DA5" w:rsidRDefault="00C43DA5" w:rsidP="00C43DA5">
      <w:pPr>
        <w:spacing w:after="0" w:line="240" w:lineRule="auto"/>
        <w:jc w:val="center"/>
        <w:rPr>
          <w:rFonts w:ascii="Times New Roman" w:hAnsi="Times New Roman" w:cs="Times New Roman"/>
          <w:b/>
          <w:sz w:val="28"/>
          <w:szCs w:val="28"/>
        </w:rPr>
      </w:pPr>
    </w:p>
    <w:p w:rsidR="00C43DA5" w:rsidRDefault="00C43DA5" w:rsidP="00C43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Структура анкетирования по полу и возрасту.</w:t>
      </w:r>
    </w:p>
    <w:p w:rsidR="00C43DA5" w:rsidRDefault="00C43DA5" w:rsidP="00C43D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Рисунок №1</w:t>
      </w: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57875" cy="2762250"/>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43DA5" w:rsidRDefault="00C43DA5" w:rsidP="00C43DA5">
      <w:pPr>
        <w:spacing w:after="0" w:line="240" w:lineRule="auto"/>
        <w:jc w:val="center"/>
        <w:rPr>
          <w:rFonts w:ascii="Times New Roman" w:hAnsi="Times New Roman" w:cs="Times New Roman"/>
          <w:b/>
          <w:sz w:val="28"/>
          <w:szCs w:val="28"/>
        </w:rPr>
      </w:pPr>
    </w:p>
    <w:p w:rsidR="00C43DA5" w:rsidRDefault="00C43DA5" w:rsidP="00C43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Структура по социальному положению.</w:t>
      </w:r>
    </w:p>
    <w:p w:rsidR="00C43DA5" w:rsidRDefault="00C43DA5" w:rsidP="00C43D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Рисунок №2</w:t>
      </w: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60596" cy="3505200"/>
            <wp:effectExtent l="19050" t="0" r="25854"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Из представленной диаграммы можно отметить, что из всего числа опрошенных респондентов работающее население занимает большую часть, которая составляет – 91 %, пенсионеры – 3 % и временно не работающие – 6 %.</w:t>
      </w:r>
    </w:p>
    <w:p w:rsidR="00C43DA5" w:rsidRDefault="00C43DA5" w:rsidP="00C43DA5">
      <w:pPr>
        <w:spacing w:after="0" w:line="240" w:lineRule="auto"/>
        <w:jc w:val="both"/>
        <w:rPr>
          <w:rFonts w:ascii="Times New Roman" w:hAnsi="Times New Roman" w:cs="Times New Roman"/>
          <w:sz w:val="28"/>
          <w:szCs w:val="28"/>
        </w:rPr>
      </w:pPr>
    </w:p>
    <w:p w:rsidR="00C43DA5" w:rsidRDefault="00C43DA5" w:rsidP="00C43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Структура по материальному положению.</w:t>
      </w:r>
    </w:p>
    <w:p w:rsidR="00C43DA5" w:rsidRDefault="00C43DA5" w:rsidP="00C43D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f0"/>
        <w:tblW w:w="0" w:type="auto"/>
        <w:tblLook w:val="04A0"/>
      </w:tblPr>
      <w:tblGrid>
        <w:gridCol w:w="4616"/>
        <w:gridCol w:w="2623"/>
        <w:gridCol w:w="2331"/>
      </w:tblGrid>
      <w:tr w:rsidR="00C43DA5" w:rsidTr="004F5966">
        <w:tc>
          <w:tcPr>
            <w:tcW w:w="4786"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Материальный доход, (руб.)</w:t>
            </w:r>
          </w:p>
        </w:tc>
        <w:tc>
          <w:tcPr>
            <w:tcW w:w="2693"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Количество человек</w:t>
            </w:r>
          </w:p>
        </w:tc>
        <w:tc>
          <w:tcPr>
            <w:tcW w:w="2375"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 соотношение</w:t>
            </w:r>
          </w:p>
        </w:tc>
      </w:tr>
      <w:tr w:rsidR="00C43DA5" w:rsidTr="004F5966">
        <w:tc>
          <w:tcPr>
            <w:tcW w:w="4786" w:type="dxa"/>
          </w:tcPr>
          <w:p w:rsidR="00C43DA5" w:rsidRDefault="00C43DA5" w:rsidP="004F5966">
            <w:pPr>
              <w:jc w:val="both"/>
              <w:rPr>
                <w:rFonts w:ascii="Times New Roman" w:hAnsi="Times New Roman" w:cs="Times New Roman"/>
                <w:sz w:val="24"/>
                <w:szCs w:val="24"/>
              </w:rPr>
            </w:pPr>
            <w:r>
              <w:rPr>
                <w:rFonts w:ascii="Times New Roman" w:hAnsi="Times New Roman" w:cs="Times New Roman"/>
                <w:sz w:val="24"/>
                <w:szCs w:val="24"/>
              </w:rPr>
              <w:t>До 10 тыс. рублей</w:t>
            </w:r>
          </w:p>
        </w:tc>
        <w:tc>
          <w:tcPr>
            <w:tcW w:w="2693"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59</w:t>
            </w:r>
          </w:p>
        </w:tc>
        <w:tc>
          <w:tcPr>
            <w:tcW w:w="237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19</w:t>
            </w:r>
          </w:p>
        </w:tc>
      </w:tr>
      <w:tr w:rsidR="00C43DA5" w:rsidTr="004F5966">
        <w:tc>
          <w:tcPr>
            <w:tcW w:w="4786" w:type="dxa"/>
          </w:tcPr>
          <w:p w:rsidR="00C43DA5" w:rsidRDefault="00C43DA5" w:rsidP="004F5966">
            <w:pPr>
              <w:jc w:val="both"/>
              <w:rPr>
                <w:rFonts w:ascii="Times New Roman" w:hAnsi="Times New Roman" w:cs="Times New Roman"/>
                <w:sz w:val="24"/>
                <w:szCs w:val="24"/>
              </w:rPr>
            </w:pPr>
            <w:r>
              <w:rPr>
                <w:rFonts w:ascii="Times New Roman" w:hAnsi="Times New Roman" w:cs="Times New Roman"/>
                <w:sz w:val="24"/>
                <w:szCs w:val="24"/>
              </w:rPr>
              <w:t>От 10 до 20 тыс. рублей</w:t>
            </w:r>
          </w:p>
        </w:tc>
        <w:tc>
          <w:tcPr>
            <w:tcW w:w="2693"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122</w:t>
            </w:r>
          </w:p>
        </w:tc>
        <w:tc>
          <w:tcPr>
            <w:tcW w:w="237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39</w:t>
            </w:r>
          </w:p>
        </w:tc>
      </w:tr>
      <w:tr w:rsidR="00C43DA5" w:rsidTr="004F5966">
        <w:tc>
          <w:tcPr>
            <w:tcW w:w="4786" w:type="dxa"/>
          </w:tcPr>
          <w:p w:rsidR="00C43DA5" w:rsidRDefault="00C43DA5" w:rsidP="004F5966">
            <w:pPr>
              <w:jc w:val="both"/>
              <w:rPr>
                <w:rFonts w:ascii="Times New Roman" w:hAnsi="Times New Roman" w:cs="Times New Roman"/>
                <w:sz w:val="24"/>
                <w:szCs w:val="24"/>
              </w:rPr>
            </w:pPr>
            <w:r>
              <w:rPr>
                <w:rFonts w:ascii="Times New Roman" w:hAnsi="Times New Roman" w:cs="Times New Roman"/>
                <w:sz w:val="24"/>
                <w:szCs w:val="24"/>
              </w:rPr>
              <w:t>От 20 до 30 тыс. рублей</w:t>
            </w:r>
          </w:p>
        </w:tc>
        <w:tc>
          <w:tcPr>
            <w:tcW w:w="2693"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59</w:t>
            </w:r>
          </w:p>
        </w:tc>
        <w:tc>
          <w:tcPr>
            <w:tcW w:w="237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19</w:t>
            </w:r>
          </w:p>
        </w:tc>
      </w:tr>
      <w:tr w:rsidR="00C43DA5" w:rsidTr="004F5966">
        <w:tc>
          <w:tcPr>
            <w:tcW w:w="4786" w:type="dxa"/>
          </w:tcPr>
          <w:p w:rsidR="00C43DA5" w:rsidRDefault="00C43DA5" w:rsidP="004F5966">
            <w:pPr>
              <w:jc w:val="both"/>
              <w:rPr>
                <w:rFonts w:ascii="Times New Roman" w:hAnsi="Times New Roman" w:cs="Times New Roman"/>
                <w:sz w:val="24"/>
                <w:szCs w:val="24"/>
              </w:rPr>
            </w:pPr>
            <w:r>
              <w:rPr>
                <w:rFonts w:ascii="Times New Roman" w:hAnsi="Times New Roman" w:cs="Times New Roman"/>
                <w:sz w:val="24"/>
                <w:szCs w:val="24"/>
              </w:rPr>
              <w:t>От 30 до 45 тыс. рублей</w:t>
            </w:r>
          </w:p>
        </w:tc>
        <w:tc>
          <w:tcPr>
            <w:tcW w:w="2693"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56</w:t>
            </w:r>
          </w:p>
        </w:tc>
        <w:tc>
          <w:tcPr>
            <w:tcW w:w="237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18</w:t>
            </w:r>
          </w:p>
        </w:tc>
      </w:tr>
      <w:tr w:rsidR="00C43DA5" w:rsidTr="004F5966">
        <w:tc>
          <w:tcPr>
            <w:tcW w:w="4786" w:type="dxa"/>
          </w:tcPr>
          <w:p w:rsidR="00C43DA5" w:rsidRDefault="00C43DA5" w:rsidP="004F5966">
            <w:pPr>
              <w:jc w:val="both"/>
              <w:rPr>
                <w:rFonts w:ascii="Times New Roman" w:hAnsi="Times New Roman" w:cs="Times New Roman"/>
                <w:sz w:val="24"/>
                <w:szCs w:val="24"/>
              </w:rPr>
            </w:pPr>
            <w:r>
              <w:rPr>
                <w:rFonts w:ascii="Times New Roman" w:hAnsi="Times New Roman" w:cs="Times New Roman"/>
                <w:sz w:val="24"/>
                <w:szCs w:val="24"/>
              </w:rPr>
              <w:t>От 45 до 60 тыс. рублей</w:t>
            </w:r>
          </w:p>
        </w:tc>
        <w:tc>
          <w:tcPr>
            <w:tcW w:w="2693"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17</w:t>
            </w:r>
          </w:p>
        </w:tc>
        <w:tc>
          <w:tcPr>
            <w:tcW w:w="237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5</w:t>
            </w:r>
          </w:p>
        </w:tc>
      </w:tr>
    </w:tbl>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C43DA5" w:rsidRDefault="00C43DA5" w:rsidP="00C43D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Из представленной Таблицы № 2 возможно оценить материальное положение жителей нашего города. Среднемесячный доход от 10 до 20 тыс. рублей на одного человека в семье составляет у 39% или 122 человек из опрошенных респондентов.</w:t>
      </w:r>
    </w:p>
    <w:p w:rsidR="00C43DA5" w:rsidRDefault="00C43DA5" w:rsidP="00C43DA5">
      <w:pPr>
        <w:spacing w:after="0" w:line="240" w:lineRule="auto"/>
        <w:jc w:val="center"/>
        <w:rPr>
          <w:rFonts w:ascii="Times New Roman" w:hAnsi="Times New Roman" w:cs="Times New Roman"/>
          <w:b/>
          <w:sz w:val="28"/>
          <w:szCs w:val="28"/>
        </w:rPr>
      </w:pPr>
    </w:p>
    <w:p w:rsidR="00C43DA5" w:rsidRDefault="00C43DA5" w:rsidP="00C43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медицинских организаций предоставляющих услуги на рынках города.</w:t>
      </w:r>
    </w:p>
    <w:p w:rsidR="00C43DA5" w:rsidRDefault="00C43DA5" w:rsidP="00C43D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Рисунок №3</w:t>
      </w:r>
    </w:p>
    <w:p w:rsidR="00C43DA5" w:rsidRDefault="00C43DA5" w:rsidP="00C43DA5">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24550" cy="3037115"/>
            <wp:effectExtent l="19050" t="0" r="19050"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3DA5" w:rsidRDefault="00C43DA5" w:rsidP="00C43DA5">
      <w:pPr>
        <w:spacing w:after="0" w:line="240" w:lineRule="auto"/>
        <w:jc w:val="both"/>
        <w:rPr>
          <w:rFonts w:ascii="Times New Roman" w:hAnsi="Times New Roman" w:cs="Times New Roman"/>
          <w:sz w:val="28"/>
          <w:szCs w:val="28"/>
        </w:rPr>
      </w:pP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 диаграммы видно, что 55% от опрошенных считают достаточное количество медицинских организаций в нашем городе, которые могут оказать качественно медицинскую услугу и только 4% считают, что их нет совсем.</w:t>
      </w:r>
    </w:p>
    <w:p w:rsidR="00C43DA5" w:rsidRDefault="00C43DA5" w:rsidP="00C43DA5">
      <w:pPr>
        <w:spacing w:after="0" w:line="240" w:lineRule="auto"/>
        <w:jc w:val="both"/>
        <w:rPr>
          <w:rFonts w:ascii="Times New Roman" w:hAnsi="Times New Roman" w:cs="Times New Roman"/>
          <w:sz w:val="28"/>
          <w:szCs w:val="28"/>
        </w:rPr>
      </w:pPr>
    </w:p>
    <w:p w:rsidR="00C43DA5" w:rsidRDefault="00C43DA5" w:rsidP="00C43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Насколько вы удовлетворены рынком медицинских услуг в нашем городе.</w:t>
      </w:r>
    </w:p>
    <w:p w:rsidR="00C43DA5" w:rsidRDefault="00C43DA5" w:rsidP="00C43DA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w:t>
      </w:r>
    </w:p>
    <w:tbl>
      <w:tblPr>
        <w:tblStyle w:val="af0"/>
        <w:tblW w:w="0" w:type="auto"/>
        <w:tblLook w:val="04A0"/>
      </w:tblPr>
      <w:tblGrid>
        <w:gridCol w:w="3224"/>
        <w:gridCol w:w="3169"/>
        <w:gridCol w:w="3177"/>
      </w:tblGrid>
      <w:tr w:rsidR="00C43DA5" w:rsidTr="004F5966">
        <w:tc>
          <w:tcPr>
            <w:tcW w:w="3284"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Удовлетворенность </w:t>
            </w:r>
          </w:p>
        </w:tc>
        <w:tc>
          <w:tcPr>
            <w:tcW w:w="3285"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Количество человек</w:t>
            </w:r>
          </w:p>
        </w:tc>
        <w:tc>
          <w:tcPr>
            <w:tcW w:w="3285" w:type="dxa"/>
          </w:tcPr>
          <w:p w:rsidR="00C43DA5" w:rsidRDefault="00C43DA5" w:rsidP="004F5966">
            <w:pPr>
              <w:jc w:val="center"/>
              <w:rPr>
                <w:rFonts w:ascii="Times New Roman" w:hAnsi="Times New Roman" w:cs="Times New Roman"/>
                <w:b/>
                <w:sz w:val="24"/>
                <w:szCs w:val="24"/>
              </w:rPr>
            </w:pPr>
            <w:r>
              <w:rPr>
                <w:rFonts w:ascii="Times New Roman" w:hAnsi="Times New Roman" w:cs="Times New Roman"/>
                <w:b/>
                <w:sz w:val="24"/>
                <w:szCs w:val="24"/>
              </w:rPr>
              <w:t>% соотношение</w:t>
            </w:r>
          </w:p>
        </w:tc>
      </w:tr>
      <w:tr w:rsidR="00C43DA5" w:rsidTr="004F5966">
        <w:tc>
          <w:tcPr>
            <w:tcW w:w="3284" w:type="dxa"/>
          </w:tcPr>
          <w:p w:rsidR="00C43DA5" w:rsidRDefault="00C43DA5" w:rsidP="004F5966">
            <w:pPr>
              <w:rPr>
                <w:rFonts w:ascii="Times New Roman" w:hAnsi="Times New Roman" w:cs="Times New Roman"/>
                <w:sz w:val="24"/>
                <w:szCs w:val="24"/>
              </w:rPr>
            </w:pPr>
            <w:r>
              <w:rPr>
                <w:rFonts w:ascii="Times New Roman" w:hAnsi="Times New Roman" w:cs="Times New Roman"/>
                <w:sz w:val="24"/>
                <w:szCs w:val="24"/>
              </w:rPr>
              <w:t>Удовлетворен</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44</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14</w:t>
            </w:r>
          </w:p>
        </w:tc>
      </w:tr>
      <w:tr w:rsidR="00C43DA5" w:rsidTr="004F5966">
        <w:tc>
          <w:tcPr>
            <w:tcW w:w="3284" w:type="dxa"/>
          </w:tcPr>
          <w:p w:rsidR="00C43DA5" w:rsidRDefault="00C43DA5" w:rsidP="004F5966">
            <w:pPr>
              <w:rPr>
                <w:rFonts w:ascii="Times New Roman" w:hAnsi="Times New Roman" w:cs="Times New Roman"/>
                <w:sz w:val="24"/>
                <w:szCs w:val="24"/>
              </w:rPr>
            </w:pPr>
            <w:r>
              <w:rPr>
                <w:rFonts w:ascii="Times New Roman" w:hAnsi="Times New Roman" w:cs="Times New Roman"/>
                <w:sz w:val="24"/>
                <w:szCs w:val="24"/>
              </w:rPr>
              <w:t>Скорее удовлетворен</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122</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39</w:t>
            </w:r>
          </w:p>
        </w:tc>
      </w:tr>
      <w:tr w:rsidR="00C43DA5" w:rsidTr="004F5966">
        <w:tc>
          <w:tcPr>
            <w:tcW w:w="3284" w:type="dxa"/>
          </w:tcPr>
          <w:p w:rsidR="00C43DA5" w:rsidRDefault="00C43DA5" w:rsidP="004F5966">
            <w:pPr>
              <w:rPr>
                <w:rFonts w:ascii="Times New Roman" w:hAnsi="Times New Roman" w:cs="Times New Roman"/>
                <w:sz w:val="24"/>
                <w:szCs w:val="24"/>
              </w:rPr>
            </w:pPr>
            <w:r>
              <w:rPr>
                <w:rFonts w:ascii="Times New Roman" w:hAnsi="Times New Roman" w:cs="Times New Roman"/>
                <w:sz w:val="24"/>
                <w:szCs w:val="24"/>
              </w:rPr>
              <w:t>Скорее не удовлетворен</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69</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22</w:t>
            </w:r>
          </w:p>
        </w:tc>
      </w:tr>
      <w:tr w:rsidR="00C43DA5" w:rsidTr="004F5966">
        <w:tc>
          <w:tcPr>
            <w:tcW w:w="3284" w:type="dxa"/>
          </w:tcPr>
          <w:p w:rsidR="00C43DA5" w:rsidRDefault="00C43DA5" w:rsidP="004F5966">
            <w:pPr>
              <w:rPr>
                <w:rFonts w:ascii="Times New Roman" w:hAnsi="Times New Roman" w:cs="Times New Roman"/>
                <w:sz w:val="24"/>
                <w:szCs w:val="24"/>
              </w:rPr>
            </w:pPr>
            <w:r>
              <w:rPr>
                <w:rFonts w:ascii="Times New Roman" w:hAnsi="Times New Roman" w:cs="Times New Roman"/>
                <w:sz w:val="24"/>
                <w:szCs w:val="24"/>
              </w:rPr>
              <w:t>Не удовлетворен</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50</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16</w:t>
            </w:r>
          </w:p>
        </w:tc>
      </w:tr>
      <w:tr w:rsidR="00C43DA5" w:rsidTr="004F5966">
        <w:tc>
          <w:tcPr>
            <w:tcW w:w="3284" w:type="dxa"/>
          </w:tcPr>
          <w:p w:rsidR="00C43DA5" w:rsidRDefault="00C43DA5" w:rsidP="004F5966">
            <w:pPr>
              <w:rPr>
                <w:rFonts w:ascii="Times New Roman" w:hAnsi="Times New Roman" w:cs="Times New Roman"/>
                <w:sz w:val="24"/>
                <w:szCs w:val="24"/>
              </w:rPr>
            </w:pPr>
            <w:r>
              <w:rPr>
                <w:rFonts w:ascii="Times New Roman" w:hAnsi="Times New Roman" w:cs="Times New Roman"/>
                <w:sz w:val="24"/>
                <w:szCs w:val="24"/>
              </w:rPr>
              <w:t>Без ответа</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28</w:t>
            </w:r>
          </w:p>
        </w:tc>
        <w:tc>
          <w:tcPr>
            <w:tcW w:w="3285" w:type="dxa"/>
          </w:tcPr>
          <w:p w:rsidR="00C43DA5" w:rsidRDefault="00C43DA5" w:rsidP="004F5966">
            <w:pPr>
              <w:jc w:val="center"/>
              <w:rPr>
                <w:rFonts w:ascii="Times New Roman" w:hAnsi="Times New Roman" w:cs="Times New Roman"/>
                <w:sz w:val="24"/>
                <w:szCs w:val="24"/>
              </w:rPr>
            </w:pPr>
            <w:r>
              <w:rPr>
                <w:rFonts w:ascii="Times New Roman" w:hAnsi="Times New Roman" w:cs="Times New Roman"/>
                <w:sz w:val="24"/>
                <w:szCs w:val="24"/>
              </w:rPr>
              <w:t>9</w:t>
            </w:r>
          </w:p>
        </w:tc>
      </w:tr>
    </w:tbl>
    <w:p w:rsidR="00C43DA5" w:rsidRDefault="00C43DA5" w:rsidP="00C43DA5">
      <w:pPr>
        <w:spacing w:after="0" w:line="240" w:lineRule="auto"/>
        <w:jc w:val="both"/>
        <w:rPr>
          <w:rFonts w:ascii="Times New Roman" w:hAnsi="Times New Roman" w:cs="Times New Roman"/>
          <w:sz w:val="28"/>
          <w:szCs w:val="28"/>
        </w:rPr>
      </w:pPr>
    </w:p>
    <w:p w:rsidR="00C43DA5" w:rsidRDefault="00C43DA5" w:rsidP="00C43D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проведении анализа анкетирования в разрезе удовлетворенности населения города рынком медицинских услуг видно то, что показатель «скорее удовлетворено» занимает первое место в опросе и составляет - 39% или 122 человека, чем показатель «скорее не удовлетворено» - 22% или 69 человек. Необходимо принять во внимание и то, что есть показатель «не удовлетворен», который составляет – 16% или 50 человек из участвующих в анкетировании.   </w:t>
      </w:r>
    </w:p>
    <w:p w:rsidR="00C43DA5" w:rsidRDefault="00C43DA5" w:rsidP="00C43DA5">
      <w:pPr>
        <w:widowControl w:val="0"/>
        <w:spacing w:after="0" w:line="240" w:lineRule="auto"/>
        <w:ind w:firstLine="709"/>
        <w:jc w:val="both"/>
        <w:rPr>
          <w:rFonts w:ascii="Times New Roman" w:hAnsi="Times New Roman"/>
          <w:spacing w:val="-6"/>
          <w:kern w:val="16"/>
          <w:sz w:val="28"/>
          <w:szCs w:val="28"/>
        </w:rPr>
      </w:pPr>
    </w:p>
    <w:p w:rsidR="00C43DA5" w:rsidRDefault="00C43DA5" w:rsidP="00C43DA5">
      <w:pPr>
        <w:widowControl w:val="0"/>
        <w:spacing w:after="0" w:line="240" w:lineRule="auto"/>
        <w:ind w:firstLine="709"/>
        <w:jc w:val="both"/>
        <w:rPr>
          <w:rFonts w:ascii="Times New Roman" w:hAnsi="Times New Roman"/>
          <w:spacing w:val="-6"/>
          <w:kern w:val="16"/>
          <w:sz w:val="28"/>
          <w:szCs w:val="28"/>
        </w:rPr>
      </w:pPr>
      <w:r w:rsidRPr="00F7380B">
        <w:rPr>
          <w:rFonts w:ascii="Times New Roman" w:hAnsi="Times New Roman"/>
          <w:spacing w:val="-6"/>
          <w:kern w:val="16"/>
          <w:sz w:val="28"/>
          <w:szCs w:val="28"/>
        </w:rPr>
        <w:t>Законодательством предусмотрено право выбора пациентом страховой медицинской организации, медицинской организации для оказания первичной медико-санитарной помощи.</w:t>
      </w:r>
    </w:p>
    <w:p w:rsidR="00C43DA5" w:rsidRPr="00F7380B" w:rsidRDefault="00C43DA5" w:rsidP="00C43DA5">
      <w:pPr>
        <w:widowControl w:val="0"/>
        <w:spacing w:after="0" w:line="240" w:lineRule="auto"/>
        <w:ind w:firstLine="709"/>
        <w:jc w:val="both"/>
        <w:rPr>
          <w:rFonts w:ascii="Times New Roman" w:hAnsi="Times New Roman"/>
          <w:spacing w:val="-6"/>
          <w:kern w:val="16"/>
          <w:sz w:val="28"/>
          <w:szCs w:val="28"/>
        </w:rPr>
      </w:pPr>
      <w:r>
        <w:rPr>
          <w:rFonts w:ascii="Times New Roman" w:hAnsi="Times New Roman"/>
          <w:spacing w:val="-6"/>
          <w:kern w:val="16"/>
          <w:sz w:val="28"/>
          <w:szCs w:val="28"/>
        </w:rPr>
        <w:t>На территории города предоставляют свои услуги в части страхования населения 5 основных страховых компаний, одна из крупнейших страховых компаний является ООО «АльфаСтрахование-ОМС».</w:t>
      </w:r>
    </w:p>
    <w:p w:rsidR="00C43DA5" w:rsidRDefault="00C43DA5" w:rsidP="00C43DA5">
      <w:pPr>
        <w:widowControl w:val="0"/>
        <w:spacing w:after="0" w:line="240" w:lineRule="auto"/>
        <w:ind w:firstLine="709"/>
        <w:jc w:val="both"/>
        <w:rPr>
          <w:rFonts w:ascii="Times New Roman" w:hAnsi="Times New Roman"/>
          <w:spacing w:val="-6"/>
          <w:kern w:val="16"/>
          <w:sz w:val="28"/>
          <w:szCs w:val="28"/>
        </w:rPr>
      </w:pPr>
      <w:r w:rsidRPr="00F7380B">
        <w:rPr>
          <w:rFonts w:ascii="Times New Roman" w:hAnsi="Times New Roman"/>
          <w:spacing w:val="-6"/>
          <w:kern w:val="16"/>
          <w:sz w:val="28"/>
          <w:szCs w:val="28"/>
        </w:rPr>
        <w:t xml:space="preserve">В </w:t>
      </w:r>
      <w:r>
        <w:rPr>
          <w:rFonts w:ascii="Times New Roman" w:hAnsi="Times New Roman"/>
          <w:spacing w:val="-6"/>
          <w:kern w:val="16"/>
          <w:sz w:val="28"/>
          <w:szCs w:val="28"/>
        </w:rPr>
        <w:t xml:space="preserve">городе Новороссийске </w:t>
      </w:r>
      <w:r w:rsidRPr="00F7380B">
        <w:rPr>
          <w:rFonts w:ascii="Times New Roman" w:hAnsi="Times New Roman"/>
          <w:spacing w:val="-6"/>
          <w:kern w:val="16"/>
          <w:sz w:val="28"/>
          <w:szCs w:val="28"/>
        </w:rPr>
        <w:t>в реализации Территориальной программы государственных гарантий</w:t>
      </w:r>
      <w:r>
        <w:rPr>
          <w:rFonts w:ascii="Times New Roman" w:hAnsi="Times New Roman"/>
          <w:spacing w:val="-6"/>
          <w:kern w:val="16"/>
          <w:sz w:val="28"/>
          <w:szCs w:val="28"/>
        </w:rPr>
        <w:t xml:space="preserve"> </w:t>
      </w:r>
      <w:r w:rsidRPr="00F7380B">
        <w:rPr>
          <w:rFonts w:ascii="Times New Roman" w:hAnsi="Times New Roman"/>
          <w:spacing w:val="-6"/>
          <w:kern w:val="16"/>
          <w:sz w:val="28"/>
          <w:szCs w:val="28"/>
        </w:rPr>
        <w:t xml:space="preserve">обязательного медицинского страхования (далее – </w:t>
      </w:r>
      <w:r>
        <w:rPr>
          <w:rFonts w:ascii="Times New Roman" w:hAnsi="Times New Roman"/>
          <w:spacing w:val="-6"/>
          <w:kern w:val="16"/>
          <w:sz w:val="28"/>
          <w:szCs w:val="28"/>
        </w:rPr>
        <w:t xml:space="preserve">ТП </w:t>
      </w:r>
      <w:r w:rsidRPr="00F7380B">
        <w:rPr>
          <w:rFonts w:ascii="Times New Roman" w:hAnsi="Times New Roman"/>
          <w:spacing w:val="-6"/>
          <w:kern w:val="16"/>
          <w:sz w:val="28"/>
          <w:szCs w:val="28"/>
        </w:rPr>
        <w:t>ОМС) участв</w:t>
      </w:r>
      <w:r>
        <w:rPr>
          <w:rFonts w:ascii="Times New Roman" w:hAnsi="Times New Roman"/>
          <w:spacing w:val="-6"/>
          <w:kern w:val="16"/>
          <w:sz w:val="28"/>
          <w:szCs w:val="28"/>
        </w:rPr>
        <w:t xml:space="preserve">ует 21 бюджетное учреждение. </w:t>
      </w:r>
    </w:p>
    <w:p w:rsidR="00C43DA5" w:rsidRDefault="00C43DA5" w:rsidP="00C43DA5">
      <w:pPr>
        <w:widowControl w:val="0"/>
        <w:spacing w:after="0" w:line="240" w:lineRule="auto"/>
        <w:ind w:firstLine="709"/>
        <w:jc w:val="both"/>
        <w:rPr>
          <w:rFonts w:ascii="Times New Roman" w:hAnsi="Times New Roman"/>
          <w:spacing w:val="-6"/>
          <w:kern w:val="16"/>
          <w:sz w:val="28"/>
          <w:szCs w:val="28"/>
        </w:rPr>
      </w:pPr>
      <w:proofErr w:type="gramStart"/>
      <w:r>
        <w:rPr>
          <w:rFonts w:ascii="Times New Roman" w:hAnsi="Times New Roman"/>
          <w:spacing w:val="-6"/>
          <w:kern w:val="16"/>
          <w:sz w:val="28"/>
          <w:szCs w:val="28"/>
        </w:rPr>
        <w:t xml:space="preserve">Согласно утвержденного тарифного соглашения в сфере обязательного медицинского страхования на территории Краснодарского края от 26 января 2015 года, которое устанавливает согласование сторонами размера и структуры тарифов на оплату медицинской помощи, способов оплаты медицинской помощи, размера неоплаты или неполной оплаты затрат на оказание медицинской помощи, а также уплаты штрафов за неоказание, несвоевременное оказание, либо оказание медицинской помощи ненадлежащего качества. </w:t>
      </w:r>
      <w:proofErr w:type="gramEnd"/>
    </w:p>
    <w:p w:rsidR="00C43DA5" w:rsidRDefault="00C43DA5" w:rsidP="00C43DA5">
      <w:pPr>
        <w:widowControl w:val="0"/>
        <w:spacing w:after="0" w:line="240" w:lineRule="auto"/>
        <w:ind w:firstLine="709"/>
        <w:jc w:val="both"/>
        <w:rPr>
          <w:rFonts w:ascii="Times New Roman" w:hAnsi="Times New Roman"/>
          <w:spacing w:val="-6"/>
          <w:kern w:val="16"/>
          <w:sz w:val="28"/>
          <w:szCs w:val="28"/>
        </w:rPr>
      </w:pPr>
      <w:r>
        <w:rPr>
          <w:rFonts w:ascii="Times New Roman" w:hAnsi="Times New Roman"/>
          <w:spacing w:val="-6"/>
          <w:kern w:val="16"/>
          <w:sz w:val="28"/>
          <w:szCs w:val="28"/>
        </w:rPr>
        <w:t>Тарифное регулирование оплаты медицинской помощи в сфере ТП ОМС Краснодарского края, а так же на территории города Новороссийска осуществляется в соответствии с законодательством РФ, нормативными документами и решениями комиссии по разработке территориальной программы обязательного медицинского страхования.</w:t>
      </w:r>
    </w:p>
    <w:p w:rsidR="00C43DA5" w:rsidRPr="00F7380B" w:rsidRDefault="00C43DA5" w:rsidP="00C43DA5">
      <w:pPr>
        <w:widowControl w:val="0"/>
        <w:spacing w:after="0" w:line="240" w:lineRule="auto"/>
        <w:ind w:firstLine="709"/>
        <w:jc w:val="both"/>
        <w:rPr>
          <w:rFonts w:ascii="Times New Roman" w:hAnsi="Times New Roman"/>
          <w:spacing w:val="-6"/>
          <w:kern w:val="16"/>
          <w:sz w:val="28"/>
          <w:szCs w:val="28"/>
        </w:rPr>
      </w:pPr>
      <w:r w:rsidRPr="00F7380B">
        <w:rPr>
          <w:rFonts w:ascii="Times New Roman" w:hAnsi="Times New Roman"/>
          <w:spacing w:val="-6"/>
          <w:kern w:val="16"/>
          <w:sz w:val="28"/>
          <w:szCs w:val="28"/>
        </w:rPr>
        <w:t xml:space="preserve">Информация о медицинских организациях, участвующих в реализации Территориальной программы ОМС в форме реестра размещена на официальном сайте </w:t>
      </w:r>
      <w:r>
        <w:rPr>
          <w:rFonts w:ascii="Times New Roman" w:hAnsi="Times New Roman"/>
          <w:spacing w:val="-6"/>
          <w:kern w:val="16"/>
          <w:sz w:val="28"/>
          <w:szCs w:val="28"/>
        </w:rPr>
        <w:t xml:space="preserve">Краснодарского края Территориального </w:t>
      </w:r>
      <w:r w:rsidRPr="00F7380B">
        <w:rPr>
          <w:rFonts w:ascii="Times New Roman" w:hAnsi="Times New Roman"/>
          <w:spacing w:val="-6"/>
          <w:kern w:val="16"/>
          <w:sz w:val="28"/>
          <w:szCs w:val="28"/>
        </w:rPr>
        <w:t xml:space="preserve">фонда </w:t>
      </w:r>
      <w:r>
        <w:rPr>
          <w:rFonts w:ascii="Times New Roman" w:hAnsi="Times New Roman"/>
          <w:spacing w:val="-6"/>
          <w:kern w:val="16"/>
          <w:sz w:val="28"/>
          <w:szCs w:val="28"/>
        </w:rPr>
        <w:t>обязательного медицинского страхования</w:t>
      </w:r>
      <w:r w:rsidRPr="00F7380B">
        <w:rPr>
          <w:rFonts w:ascii="Times New Roman" w:hAnsi="Times New Roman"/>
          <w:spacing w:val="-6"/>
          <w:kern w:val="16"/>
          <w:sz w:val="28"/>
          <w:szCs w:val="28"/>
        </w:rPr>
        <w:t xml:space="preserve">. Всем медицинским организациям, включенным в реестр </w:t>
      </w:r>
      <w:r>
        <w:rPr>
          <w:rFonts w:ascii="Times New Roman" w:hAnsi="Times New Roman"/>
          <w:spacing w:val="-6"/>
          <w:kern w:val="16"/>
          <w:sz w:val="28"/>
          <w:szCs w:val="28"/>
        </w:rPr>
        <w:t>ТФ</w:t>
      </w:r>
      <w:r w:rsidRPr="00F7380B">
        <w:rPr>
          <w:rFonts w:ascii="Times New Roman" w:hAnsi="Times New Roman"/>
          <w:spacing w:val="-6"/>
          <w:kern w:val="16"/>
          <w:sz w:val="28"/>
          <w:szCs w:val="28"/>
        </w:rPr>
        <w:t xml:space="preserve"> ОМС, решением комиссии по разработке Территориальной программы ОМС в </w:t>
      </w:r>
      <w:r>
        <w:rPr>
          <w:rFonts w:ascii="Times New Roman" w:hAnsi="Times New Roman"/>
          <w:spacing w:val="-6"/>
          <w:kern w:val="16"/>
          <w:sz w:val="28"/>
          <w:szCs w:val="28"/>
        </w:rPr>
        <w:t xml:space="preserve">Краснодарском </w:t>
      </w:r>
      <w:r w:rsidRPr="00F7380B">
        <w:rPr>
          <w:rFonts w:ascii="Times New Roman" w:hAnsi="Times New Roman"/>
          <w:spacing w:val="-6"/>
          <w:kern w:val="16"/>
          <w:sz w:val="28"/>
          <w:szCs w:val="28"/>
        </w:rPr>
        <w:t xml:space="preserve">крае утверждены плановые объемы медицинской помощи на очередной год. Ежемесячно </w:t>
      </w:r>
      <w:r>
        <w:rPr>
          <w:rFonts w:ascii="Times New Roman" w:hAnsi="Times New Roman"/>
          <w:spacing w:val="-6"/>
          <w:kern w:val="16"/>
          <w:sz w:val="28"/>
          <w:szCs w:val="28"/>
        </w:rPr>
        <w:t>ТФ</w:t>
      </w:r>
      <w:r w:rsidRPr="00F7380B">
        <w:rPr>
          <w:rFonts w:ascii="Times New Roman" w:hAnsi="Times New Roman"/>
          <w:spacing w:val="-6"/>
          <w:kern w:val="16"/>
          <w:sz w:val="28"/>
          <w:szCs w:val="28"/>
        </w:rPr>
        <w:t xml:space="preserve"> ОМС проводится контроль выполнения плановых объемов медицинской помощи в разрезе медицинских организаций.</w:t>
      </w:r>
    </w:p>
    <w:p w:rsidR="00C43DA5" w:rsidRDefault="00C43DA5" w:rsidP="00C43DA5">
      <w:pPr>
        <w:widowControl w:val="0"/>
        <w:spacing w:after="0" w:line="240" w:lineRule="auto"/>
        <w:ind w:firstLine="709"/>
        <w:jc w:val="both"/>
        <w:rPr>
          <w:rFonts w:ascii="Times New Roman" w:hAnsi="Times New Roman"/>
          <w:spacing w:val="-6"/>
          <w:kern w:val="16"/>
          <w:sz w:val="28"/>
          <w:szCs w:val="28"/>
        </w:rPr>
      </w:pPr>
      <w:r w:rsidRPr="00F7380B">
        <w:rPr>
          <w:rFonts w:ascii="Times New Roman" w:hAnsi="Times New Roman"/>
          <w:spacing w:val="-6"/>
          <w:kern w:val="16"/>
          <w:sz w:val="28"/>
          <w:szCs w:val="28"/>
        </w:rPr>
        <w:t xml:space="preserve">На интернет-сайтах </w:t>
      </w:r>
      <w:r>
        <w:rPr>
          <w:rFonts w:ascii="Times New Roman" w:hAnsi="Times New Roman"/>
          <w:spacing w:val="-6"/>
          <w:kern w:val="16"/>
          <w:sz w:val="28"/>
          <w:szCs w:val="28"/>
        </w:rPr>
        <w:t xml:space="preserve"> медицинских организаций города Новороссийска</w:t>
      </w:r>
      <w:r w:rsidRPr="00F7380B">
        <w:rPr>
          <w:rFonts w:ascii="Times New Roman" w:hAnsi="Times New Roman"/>
          <w:spacing w:val="-6"/>
          <w:kern w:val="16"/>
          <w:sz w:val="28"/>
          <w:szCs w:val="28"/>
        </w:rPr>
        <w:t xml:space="preserve"> </w:t>
      </w:r>
      <w:r>
        <w:rPr>
          <w:rFonts w:ascii="Times New Roman" w:hAnsi="Times New Roman"/>
          <w:spacing w:val="-6"/>
          <w:kern w:val="16"/>
          <w:sz w:val="28"/>
          <w:szCs w:val="28"/>
        </w:rPr>
        <w:lastRenderedPageBreak/>
        <w:t xml:space="preserve">размещена полная информация о деятельности </w:t>
      </w:r>
      <w:r w:rsidRPr="00F7380B">
        <w:rPr>
          <w:rFonts w:ascii="Times New Roman" w:hAnsi="Times New Roman"/>
          <w:spacing w:val="-6"/>
          <w:kern w:val="16"/>
          <w:sz w:val="28"/>
          <w:szCs w:val="28"/>
        </w:rPr>
        <w:t>учреждени</w:t>
      </w:r>
      <w:r>
        <w:rPr>
          <w:rFonts w:ascii="Times New Roman" w:hAnsi="Times New Roman"/>
          <w:spacing w:val="-6"/>
          <w:kern w:val="16"/>
          <w:sz w:val="28"/>
          <w:szCs w:val="28"/>
        </w:rPr>
        <w:t>й</w:t>
      </w:r>
      <w:r w:rsidRPr="00F7380B">
        <w:rPr>
          <w:rFonts w:ascii="Times New Roman" w:hAnsi="Times New Roman"/>
          <w:spacing w:val="-6"/>
          <w:kern w:val="16"/>
          <w:sz w:val="28"/>
          <w:szCs w:val="28"/>
        </w:rPr>
        <w:t xml:space="preserve">, гарантиях оказания бесплатной медицинской помощи в рамках </w:t>
      </w:r>
      <w:r>
        <w:rPr>
          <w:rFonts w:ascii="Times New Roman" w:hAnsi="Times New Roman"/>
          <w:spacing w:val="-6"/>
          <w:kern w:val="16"/>
          <w:sz w:val="28"/>
          <w:szCs w:val="28"/>
        </w:rPr>
        <w:t xml:space="preserve">ТП </w:t>
      </w:r>
      <w:r w:rsidRPr="00F7380B">
        <w:rPr>
          <w:rFonts w:ascii="Times New Roman" w:hAnsi="Times New Roman"/>
          <w:spacing w:val="-6"/>
          <w:kern w:val="16"/>
          <w:sz w:val="28"/>
          <w:szCs w:val="28"/>
        </w:rPr>
        <w:t xml:space="preserve">ОМС, о платных медицинских услугах, объемах проводимых лабораторных исследований, прейскуранты цен </w:t>
      </w:r>
      <w:r>
        <w:rPr>
          <w:rFonts w:ascii="Times New Roman" w:hAnsi="Times New Roman"/>
          <w:spacing w:val="-6"/>
          <w:kern w:val="16"/>
          <w:sz w:val="28"/>
          <w:szCs w:val="28"/>
        </w:rPr>
        <w:t>на оказание предпринимательской деятельности</w:t>
      </w:r>
      <w:r w:rsidRPr="00F7380B">
        <w:rPr>
          <w:rFonts w:ascii="Times New Roman" w:hAnsi="Times New Roman"/>
          <w:spacing w:val="-6"/>
          <w:kern w:val="16"/>
          <w:sz w:val="28"/>
          <w:szCs w:val="28"/>
        </w:rPr>
        <w:t>, что дает населению возмо</w:t>
      </w:r>
      <w:r>
        <w:rPr>
          <w:rFonts w:ascii="Times New Roman" w:hAnsi="Times New Roman"/>
          <w:spacing w:val="-6"/>
          <w:kern w:val="16"/>
          <w:sz w:val="28"/>
          <w:szCs w:val="28"/>
        </w:rPr>
        <w:t>жность выбора медицинской организации и медицинских услуг, которые необходимы.</w:t>
      </w:r>
    </w:p>
    <w:p w:rsidR="00C43DA5" w:rsidRDefault="00C43DA5" w:rsidP="00CB5469">
      <w:pPr>
        <w:pStyle w:val="a3"/>
        <w:spacing w:after="0" w:line="240" w:lineRule="auto"/>
        <w:ind w:left="0" w:firstLine="709"/>
        <w:jc w:val="both"/>
        <w:rPr>
          <w:rFonts w:ascii="Times New Roman" w:hAnsi="Times New Roman"/>
          <w:spacing w:val="-6"/>
          <w:kern w:val="16"/>
          <w:sz w:val="28"/>
          <w:szCs w:val="28"/>
          <w:lang w:eastAsia="ru-RU"/>
        </w:rPr>
      </w:pPr>
      <w:r w:rsidRPr="002613E3">
        <w:rPr>
          <w:rFonts w:ascii="Times New Roman" w:hAnsi="Times New Roman"/>
          <w:spacing w:val="-6"/>
          <w:kern w:val="16"/>
          <w:sz w:val="28"/>
          <w:szCs w:val="28"/>
          <w:lang w:eastAsia="ru-RU"/>
        </w:rPr>
        <w:t>Улучшение инвестиционного и делового климата муниципального образования город Новороссийск позволит улучшить показатели оказания качественной медицинской помощи в части укрепления материально-технической базы учреждений.</w:t>
      </w:r>
    </w:p>
    <w:p w:rsidR="00CB5469" w:rsidRDefault="00CB5469" w:rsidP="00CB5469">
      <w:pPr>
        <w:pStyle w:val="a3"/>
        <w:spacing w:after="0" w:line="240" w:lineRule="auto"/>
        <w:ind w:left="0" w:firstLine="709"/>
        <w:jc w:val="both"/>
        <w:rPr>
          <w:rFonts w:ascii="Times New Roman" w:eastAsia="Times New Roman" w:hAnsi="Times New Roman"/>
          <w:b/>
          <w:sz w:val="28"/>
          <w:szCs w:val="28"/>
          <w:lang w:eastAsia="ru-RU"/>
        </w:rPr>
      </w:pPr>
    </w:p>
    <w:p w:rsidR="008819D2" w:rsidRDefault="008819D2" w:rsidP="008819D2">
      <w:pPr>
        <w:spacing w:after="0" w:line="240" w:lineRule="auto"/>
        <w:contextualSpacing/>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ab/>
      </w:r>
      <w:r>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.5. Рынок услуг психолого-педагогического сопровождения детей с ограниченными возможностями здоровья</w:t>
      </w:r>
      <w:r>
        <w:rPr>
          <w:rFonts w:ascii="Times New Roman" w:eastAsia="Times New Roman" w:hAnsi="Times New Roman"/>
          <w:b/>
          <w:color w:val="000000"/>
          <w:sz w:val="28"/>
          <w:szCs w:val="28"/>
          <w:lang w:eastAsia="ru-RU"/>
        </w:rPr>
        <w:t>.</w:t>
      </w:r>
    </w:p>
    <w:p w:rsidR="0018402D" w:rsidRDefault="0018402D" w:rsidP="0018402D">
      <w:pPr>
        <w:widowControl w:val="0"/>
        <w:spacing w:after="0" w:line="240" w:lineRule="auto"/>
        <w:ind w:firstLine="709"/>
        <w:jc w:val="both"/>
        <w:rPr>
          <w:rFonts w:ascii="Times New Roman" w:hAnsi="Times New Roman"/>
          <w:i/>
          <w:spacing w:val="-6"/>
          <w:kern w:val="16"/>
          <w:sz w:val="27"/>
          <w:szCs w:val="28"/>
        </w:rPr>
      </w:pPr>
    </w:p>
    <w:p w:rsidR="0018402D" w:rsidRDefault="0018402D" w:rsidP="0018402D">
      <w:pPr>
        <w:widowControl w:val="0"/>
        <w:spacing w:after="0" w:line="240" w:lineRule="auto"/>
        <w:ind w:firstLine="709"/>
        <w:jc w:val="both"/>
        <w:rPr>
          <w:rFonts w:ascii="Times New Roman" w:hAnsi="Times New Roman"/>
          <w:spacing w:val="-6"/>
          <w:kern w:val="16"/>
          <w:sz w:val="27"/>
          <w:szCs w:val="28"/>
        </w:rPr>
      </w:pPr>
      <w:r w:rsidRPr="005E00D2">
        <w:rPr>
          <w:rFonts w:ascii="Times New Roman" w:hAnsi="Times New Roman"/>
          <w:i/>
          <w:spacing w:val="-6"/>
          <w:kern w:val="16"/>
          <w:sz w:val="27"/>
          <w:szCs w:val="28"/>
        </w:rPr>
        <w:t>Количество организаций, предоставляющих</w:t>
      </w:r>
      <w:r>
        <w:rPr>
          <w:rFonts w:ascii="Times New Roman" w:hAnsi="Times New Roman"/>
          <w:spacing w:val="-6"/>
          <w:kern w:val="16"/>
          <w:sz w:val="27"/>
          <w:szCs w:val="28"/>
        </w:rPr>
        <w:t xml:space="preserve"> </w:t>
      </w:r>
      <w:r w:rsidRPr="00C523A2">
        <w:rPr>
          <w:rFonts w:ascii="Times New Roman" w:hAnsi="Times New Roman"/>
          <w:i/>
          <w:spacing w:val="-6"/>
          <w:kern w:val="16"/>
          <w:sz w:val="27"/>
          <w:szCs w:val="28"/>
        </w:rPr>
        <w:t>услуги психолого-педагогического сопровождения детей с ОВЗ</w:t>
      </w:r>
      <w:r>
        <w:rPr>
          <w:rFonts w:ascii="Times New Roman" w:hAnsi="Times New Roman"/>
          <w:spacing w:val="-6"/>
          <w:kern w:val="16"/>
          <w:sz w:val="27"/>
          <w:szCs w:val="28"/>
        </w:rPr>
        <w:t>:  «мало» - 40,6 %,  « достаточно» - 49%,  «избыточно»-4,6%, «отсутствуют» -5,8%</w:t>
      </w:r>
    </w:p>
    <w:p w:rsidR="0018402D" w:rsidRDefault="0018402D" w:rsidP="0018402D">
      <w:pPr>
        <w:widowControl w:val="0"/>
        <w:spacing w:after="0" w:line="240" w:lineRule="auto"/>
        <w:ind w:firstLine="709"/>
        <w:jc w:val="both"/>
        <w:rPr>
          <w:rFonts w:ascii="Times New Roman" w:hAnsi="Times New Roman"/>
          <w:noProof/>
          <w:spacing w:val="-6"/>
          <w:kern w:val="16"/>
          <w:sz w:val="27"/>
          <w:szCs w:val="28"/>
          <w:lang w:eastAsia="ru-RU"/>
        </w:rPr>
      </w:pPr>
    </w:p>
    <w:p w:rsidR="0018402D" w:rsidRDefault="0018402D" w:rsidP="0018402D">
      <w:pPr>
        <w:widowControl w:val="0"/>
        <w:spacing w:after="0" w:line="240" w:lineRule="auto"/>
        <w:jc w:val="both"/>
        <w:rPr>
          <w:rFonts w:ascii="Times New Roman" w:hAnsi="Times New Roman"/>
          <w:noProof/>
          <w:spacing w:val="-6"/>
          <w:kern w:val="16"/>
          <w:sz w:val="27"/>
          <w:szCs w:val="28"/>
          <w:lang w:eastAsia="ru-RU"/>
        </w:rPr>
      </w:pPr>
      <w:r>
        <w:rPr>
          <w:rFonts w:ascii="Times New Roman" w:hAnsi="Times New Roman"/>
          <w:noProof/>
          <w:spacing w:val="-6"/>
          <w:kern w:val="16"/>
          <w:sz w:val="27"/>
          <w:szCs w:val="28"/>
          <w:lang w:eastAsia="ru-RU"/>
        </w:rPr>
        <w:drawing>
          <wp:inline distT="0" distB="0" distL="0" distR="0">
            <wp:extent cx="5684520" cy="2884714"/>
            <wp:effectExtent l="19050" t="0" r="11430" b="0"/>
            <wp:docPr id="1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402D" w:rsidRDefault="0018402D" w:rsidP="0018402D">
      <w:pPr>
        <w:widowControl w:val="0"/>
        <w:spacing w:after="0" w:line="240" w:lineRule="auto"/>
        <w:ind w:firstLine="709"/>
        <w:jc w:val="both"/>
        <w:rPr>
          <w:rFonts w:ascii="Times New Roman" w:hAnsi="Times New Roman"/>
          <w:i/>
          <w:spacing w:val="-6"/>
          <w:kern w:val="16"/>
          <w:sz w:val="27"/>
          <w:szCs w:val="28"/>
          <w:lang w:val="en-US"/>
        </w:rPr>
      </w:pPr>
    </w:p>
    <w:p w:rsidR="0018402D" w:rsidRPr="00C523A2" w:rsidRDefault="0018402D" w:rsidP="0018402D">
      <w:pPr>
        <w:widowControl w:val="0"/>
        <w:spacing w:after="0" w:line="240" w:lineRule="auto"/>
        <w:ind w:firstLine="709"/>
        <w:jc w:val="both"/>
        <w:rPr>
          <w:rFonts w:ascii="Times New Roman" w:hAnsi="Times New Roman"/>
          <w:i/>
          <w:spacing w:val="-6"/>
          <w:kern w:val="16"/>
          <w:sz w:val="27"/>
          <w:szCs w:val="28"/>
        </w:rPr>
      </w:pPr>
      <w:r w:rsidRPr="00C523A2">
        <w:rPr>
          <w:rFonts w:ascii="Times New Roman" w:hAnsi="Times New Roman"/>
          <w:i/>
          <w:spacing w:val="-6"/>
          <w:kern w:val="16"/>
          <w:sz w:val="27"/>
          <w:szCs w:val="28"/>
        </w:rPr>
        <w:t xml:space="preserve">Качество услуг организаций, предоставляющих услуги психолого-педагогического сопровождения детей с ОВЗ: </w:t>
      </w:r>
    </w:p>
    <w:p w:rsidR="0018402D" w:rsidRDefault="0018402D" w:rsidP="0018402D">
      <w:pPr>
        <w:widowControl w:val="0"/>
        <w:spacing w:after="0" w:line="240" w:lineRule="auto"/>
        <w:jc w:val="both"/>
        <w:rPr>
          <w:rFonts w:ascii="Times New Roman" w:hAnsi="Times New Roman"/>
          <w:spacing w:val="-6"/>
          <w:kern w:val="16"/>
          <w:sz w:val="27"/>
          <w:szCs w:val="28"/>
          <w:lang w:val="en-US"/>
        </w:rPr>
      </w:pPr>
      <w:r>
        <w:rPr>
          <w:rFonts w:ascii="Times New Roman" w:hAnsi="Times New Roman"/>
          <w:spacing w:val="-6"/>
          <w:kern w:val="16"/>
          <w:sz w:val="27"/>
          <w:szCs w:val="28"/>
        </w:rPr>
        <w:t>«удовлетворительно» - 58, 2%,</w:t>
      </w:r>
      <w:r>
        <w:rPr>
          <w:rFonts w:ascii="Times New Roman" w:hAnsi="Times New Roman"/>
          <w:spacing w:val="-6"/>
          <w:kern w:val="16"/>
          <w:sz w:val="27"/>
          <w:szCs w:val="28"/>
          <w:lang w:val="en-US"/>
        </w:rPr>
        <w:t xml:space="preserve">  </w:t>
      </w:r>
      <w:r>
        <w:rPr>
          <w:rFonts w:ascii="Times New Roman" w:hAnsi="Times New Roman"/>
          <w:spacing w:val="-6"/>
          <w:kern w:val="16"/>
          <w:sz w:val="27"/>
          <w:szCs w:val="28"/>
        </w:rPr>
        <w:t xml:space="preserve"> «неудовлетворительно» - 41,85%.</w:t>
      </w:r>
    </w:p>
    <w:p w:rsidR="0018402D" w:rsidRPr="005E00D2" w:rsidRDefault="0018402D" w:rsidP="0018402D">
      <w:pPr>
        <w:widowControl w:val="0"/>
        <w:spacing w:after="0" w:line="240" w:lineRule="auto"/>
        <w:ind w:firstLine="709"/>
        <w:jc w:val="both"/>
        <w:rPr>
          <w:rFonts w:ascii="Times New Roman" w:hAnsi="Times New Roman"/>
          <w:spacing w:val="-6"/>
          <w:kern w:val="16"/>
          <w:sz w:val="27"/>
          <w:szCs w:val="28"/>
          <w:lang w:val="en-US"/>
        </w:rPr>
      </w:pPr>
    </w:p>
    <w:p w:rsidR="0018402D" w:rsidRDefault="0018402D" w:rsidP="0018402D">
      <w:pPr>
        <w:widowControl w:val="0"/>
        <w:spacing w:after="0" w:line="240" w:lineRule="auto"/>
        <w:jc w:val="both"/>
        <w:rPr>
          <w:rFonts w:ascii="Times New Roman" w:hAnsi="Times New Roman"/>
          <w:noProof/>
          <w:spacing w:val="-6"/>
          <w:kern w:val="16"/>
          <w:sz w:val="27"/>
          <w:szCs w:val="28"/>
          <w:lang w:eastAsia="ru-RU"/>
        </w:rPr>
      </w:pPr>
      <w:r>
        <w:rPr>
          <w:rFonts w:ascii="Times New Roman" w:hAnsi="Times New Roman"/>
          <w:noProof/>
          <w:spacing w:val="-6"/>
          <w:kern w:val="16"/>
          <w:sz w:val="27"/>
          <w:szCs w:val="28"/>
          <w:lang w:eastAsia="ru-RU"/>
        </w:rPr>
        <w:lastRenderedPageBreak/>
        <w:drawing>
          <wp:inline distT="0" distB="0" distL="0" distR="0">
            <wp:extent cx="5749925" cy="3004457"/>
            <wp:effectExtent l="19050" t="0" r="22225" b="5443"/>
            <wp:docPr id="12"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402D" w:rsidRDefault="0018402D" w:rsidP="0018402D">
      <w:pPr>
        <w:widowControl w:val="0"/>
        <w:spacing w:after="0" w:line="240" w:lineRule="auto"/>
        <w:ind w:firstLine="709"/>
        <w:jc w:val="both"/>
        <w:rPr>
          <w:rFonts w:ascii="Times New Roman" w:hAnsi="Times New Roman"/>
          <w:b/>
          <w:spacing w:val="-6"/>
          <w:kern w:val="16"/>
          <w:sz w:val="27"/>
          <w:szCs w:val="28"/>
        </w:rPr>
      </w:pP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rPr>
        <w:t xml:space="preserve">Рынок услуг психолого-педагогического сопровождения детей с ограниченными возможностями здоровья </w:t>
      </w:r>
      <w:r w:rsidRPr="002C498C">
        <w:rPr>
          <w:rFonts w:ascii="Times New Roman" w:hAnsi="Times New Roman"/>
          <w:spacing w:val="-6"/>
          <w:kern w:val="16"/>
          <w:sz w:val="27"/>
          <w:szCs w:val="28"/>
          <w:lang w:eastAsia="ru-RU"/>
        </w:rPr>
        <w:t xml:space="preserve">представлен Муниципальным казенным учреждением психолого-педагогический медико-социальный центр «Диалог» муниципального образования </w:t>
      </w:r>
      <w:proofErr w:type="gramStart"/>
      <w:r w:rsidRPr="002C498C">
        <w:rPr>
          <w:rFonts w:ascii="Times New Roman" w:hAnsi="Times New Roman"/>
          <w:spacing w:val="-6"/>
          <w:kern w:val="16"/>
          <w:sz w:val="27"/>
          <w:szCs w:val="28"/>
          <w:lang w:eastAsia="ru-RU"/>
        </w:rPr>
        <w:t>г</w:t>
      </w:r>
      <w:proofErr w:type="gramEnd"/>
      <w:r w:rsidRPr="002C498C">
        <w:rPr>
          <w:rFonts w:ascii="Times New Roman" w:hAnsi="Times New Roman"/>
          <w:spacing w:val="-6"/>
          <w:kern w:val="16"/>
          <w:sz w:val="27"/>
          <w:szCs w:val="28"/>
          <w:lang w:eastAsia="ru-RU"/>
        </w:rPr>
        <w:t xml:space="preserve">. Новороссийск, в составе которого функционирует территориальная психолого-медико-педагогическая комиссия. </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 xml:space="preserve">Во всех образовательных организациях </w:t>
      </w:r>
      <w:proofErr w:type="gramStart"/>
      <w:r w:rsidRPr="002C498C">
        <w:rPr>
          <w:rFonts w:ascii="Times New Roman" w:hAnsi="Times New Roman"/>
          <w:spacing w:val="-6"/>
          <w:kern w:val="16"/>
          <w:sz w:val="27"/>
          <w:szCs w:val="28"/>
          <w:lang w:eastAsia="ru-RU"/>
        </w:rPr>
        <w:t>г</w:t>
      </w:r>
      <w:proofErr w:type="gramEnd"/>
      <w:r w:rsidRPr="002C498C">
        <w:rPr>
          <w:rFonts w:ascii="Times New Roman" w:hAnsi="Times New Roman"/>
          <w:spacing w:val="-6"/>
          <w:kern w:val="16"/>
          <w:sz w:val="27"/>
          <w:szCs w:val="28"/>
          <w:lang w:eastAsia="ru-RU"/>
        </w:rPr>
        <w:t xml:space="preserve">. Новороссийска с целью организации психолого-педагогического сопровождения детей с ОВЗ созданы и функционируют психолого-социально-педагогические службы образовательных организаций и психолого-медико-педагогические консилиумы. </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lang w:eastAsia="ru-RU"/>
        </w:rPr>
      </w:pPr>
      <w:r>
        <w:rPr>
          <w:rFonts w:ascii="Times New Roman" w:hAnsi="Times New Roman"/>
          <w:spacing w:val="-6"/>
          <w:kern w:val="16"/>
          <w:sz w:val="27"/>
          <w:szCs w:val="28"/>
          <w:lang w:eastAsia="ru-RU"/>
        </w:rPr>
        <w:t>В ш</w:t>
      </w:r>
      <w:r w:rsidRPr="002C498C">
        <w:rPr>
          <w:rFonts w:ascii="Times New Roman" w:hAnsi="Times New Roman"/>
          <w:spacing w:val="-6"/>
          <w:kern w:val="16"/>
          <w:sz w:val="27"/>
          <w:szCs w:val="28"/>
          <w:lang w:eastAsia="ru-RU"/>
        </w:rPr>
        <w:t>татное расписание образовательных организаций введены ставки педагога-психолога, социального педагога, учителя-логопеда, учителя-дефектолога.</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shd w:val="clear" w:color="auto" w:fill="FFFFFF"/>
          <w:lang w:eastAsia="ru-RU"/>
        </w:rPr>
      </w:pPr>
      <w:r w:rsidRPr="002C498C">
        <w:rPr>
          <w:rFonts w:ascii="Times New Roman" w:hAnsi="Times New Roman"/>
          <w:spacing w:val="-6"/>
          <w:kern w:val="16"/>
          <w:sz w:val="27"/>
          <w:szCs w:val="28"/>
          <w:shd w:val="clear" w:color="auto" w:fill="FFFFFF"/>
          <w:lang w:eastAsia="ru-RU"/>
        </w:rPr>
        <w:t>Таким образом</w:t>
      </w:r>
      <w:r>
        <w:rPr>
          <w:rFonts w:ascii="Times New Roman" w:hAnsi="Times New Roman"/>
          <w:spacing w:val="-6"/>
          <w:kern w:val="16"/>
          <w:sz w:val="27"/>
          <w:szCs w:val="28"/>
          <w:shd w:val="clear" w:color="auto" w:fill="FFFFFF"/>
          <w:lang w:eastAsia="ru-RU"/>
        </w:rPr>
        <w:t>,</w:t>
      </w:r>
      <w:r w:rsidRPr="002C498C">
        <w:rPr>
          <w:rFonts w:ascii="Times New Roman" w:hAnsi="Times New Roman"/>
          <w:spacing w:val="-6"/>
          <w:kern w:val="16"/>
          <w:sz w:val="27"/>
          <w:szCs w:val="28"/>
          <w:shd w:val="clear" w:color="auto" w:fill="FFFFFF"/>
          <w:lang w:eastAsia="ru-RU"/>
        </w:rPr>
        <w:t xml:space="preserve"> в муниципальном образовании город Новороссийск услуги по оказанию психолого-педагогического сопровождения детей с ограниченными возможностями здоровья оказывают 93 учреждения образования из них 33 общеобразовательных школы, 58 дошкольных образовательных организаций, 1 специальная коррекционная школа (ГБСКОУ №9) и 1 учреждение дополнительного образования детей (Дворец творчества детей и молодежи).</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shd w:val="clear" w:color="auto" w:fill="FFFFFF"/>
          <w:lang w:eastAsia="ru-RU"/>
        </w:rPr>
      </w:pPr>
      <w:r w:rsidRPr="002C498C">
        <w:rPr>
          <w:rFonts w:ascii="Times New Roman" w:hAnsi="Times New Roman"/>
          <w:spacing w:val="-6"/>
          <w:kern w:val="16"/>
          <w:sz w:val="27"/>
          <w:szCs w:val="28"/>
          <w:shd w:val="clear" w:color="auto" w:fill="FFFFFF"/>
          <w:lang w:eastAsia="ru-RU"/>
        </w:rPr>
        <w:t xml:space="preserve">Согласно положению о психолого-медико-педагогической комиссии (приказ министерства образования и науки Российской Федерации от </w:t>
      </w:r>
      <w:r w:rsidRPr="002C498C">
        <w:rPr>
          <w:rFonts w:ascii="Times New Roman" w:hAnsi="Times New Roman"/>
          <w:bCs/>
          <w:sz w:val="28"/>
          <w:szCs w:val="28"/>
        </w:rPr>
        <w:t xml:space="preserve">20 сентября </w:t>
      </w:r>
      <w:smartTag w:uri="urn:schemas-microsoft-com:office:smarttags" w:element="metricconverter">
        <w:smartTagPr>
          <w:attr w:name="ProductID" w:val="2013 г"/>
        </w:smartTagPr>
        <w:r w:rsidRPr="002C498C">
          <w:rPr>
            <w:rFonts w:ascii="Times New Roman" w:hAnsi="Times New Roman"/>
            <w:bCs/>
            <w:sz w:val="28"/>
            <w:szCs w:val="28"/>
          </w:rPr>
          <w:t>2013 г</w:t>
        </w:r>
      </w:smartTag>
      <w:r w:rsidRPr="002C498C">
        <w:rPr>
          <w:rFonts w:ascii="Times New Roman" w:hAnsi="Times New Roman"/>
          <w:bCs/>
          <w:sz w:val="28"/>
          <w:szCs w:val="28"/>
        </w:rPr>
        <w:t>. № 1082</w:t>
      </w:r>
      <w:r w:rsidRPr="002C498C">
        <w:rPr>
          <w:rFonts w:ascii="Times New Roman" w:hAnsi="Times New Roman"/>
          <w:spacing w:val="-6"/>
          <w:kern w:val="16"/>
          <w:sz w:val="28"/>
          <w:szCs w:val="28"/>
          <w:shd w:val="clear" w:color="auto" w:fill="FFFFFF"/>
          <w:lang w:eastAsia="ru-RU"/>
        </w:rPr>
        <w:t xml:space="preserve">) </w:t>
      </w:r>
      <w:r w:rsidRPr="002C498C">
        <w:rPr>
          <w:rFonts w:ascii="Times New Roman" w:hAnsi="Times New Roman"/>
          <w:spacing w:val="-6"/>
          <w:kern w:val="16"/>
          <w:sz w:val="27"/>
          <w:szCs w:val="28"/>
          <w:shd w:val="clear" w:color="auto" w:fill="FFFFFF"/>
          <w:lang w:eastAsia="ru-RU"/>
        </w:rPr>
        <w:t>статус ребенка с ОВЗ присваивается территориальной психолого-медико-педагогической комиссией (ПМПК). В г</w:t>
      </w:r>
      <w:proofErr w:type="gramStart"/>
      <w:r w:rsidRPr="002C498C">
        <w:rPr>
          <w:rFonts w:ascii="Times New Roman" w:hAnsi="Times New Roman"/>
          <w:spacing w:val="-6"/>
          <w:kern w:val="16"/>
          <w:sz w:val="27"/>
          <w:szCs w:val="28"/>
          <w:shd w:val="clear" w:color="auto" w:fill="FFFFFF"/>
          <w:lang w:eastAsia="ru-RU"/>
        </w:rPr>
        <w:t>.Н</w:t>
      </w:r>
      <w:proofErr w:type="gramEnd"/>
      <w:r w:rsidRPr="002C498C">
        <w:rPr>
          <w:rFonts w:ascii="Times New Roman" w:hAnsi="Times New Roman"/>
          <w:spacing w:val="-6"/>
          <w:kern w:val="16"/>
          <w:sz w:val="27"/>
          <w:szCs w:val="28"/>
          <w:shd w:val="clear" w:color="auto" w:fill="FFFFFF"/>
          <w:lang w:eastAsia="ru-RU"/>
        </w:rPr>
        <w:t xml:space="preserve">овороссийске работает освобожденная территориальная ПМПК, формируемая на базе муниципального казенного учреждения  психолого-педагогический медико-социальный центр «Диалог» муниципального образования город Новороссийск. </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shd w:val="clear" w:color="auto" w:fill="FFFFFF"/>
          <w:lang w:eastAsia="ru-RU"/>
        </w:rPr>
      </w:pPr>
      <w:r w:rsidRPr="002C498C">
        <w:rPr>
          <w:rFonts w:ascii="Times New Roman" w:hAnsi="Times New Roman"/>
          <w:spacing w:val="-6"/>
          <w:kern w:val="16"/>
          <w:sz w:val="27"/>
          <w:szCs w:val="28"/>
          <w:shd w:val="clear" w:color="auto" w:fill="FFFFFF"/>
          <w:lang w:eastAsia="ru-RU"/>
        </w:rPr>
        <w:t xml:space="preserve">Рекомендации ПМПК по организации  психолого-педагогического сопровождения детей с ОВЗ являются обязательными для образовательных организаций при создании специальных образовательных условий. </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shd w:val="clear" w:color="auto" w:fill="FFFFFF"/>
          <w:lang w:eastAsia="ru-RU"/>
        </w:rPr>
      </w:pPr>
      <w:r w:rsidRPr="002C498C">
        <w:rPr>
          <w:rFonts w:ascii="Times New Roman" w:hAnsi="Times New Roman"/>
          <w:spacing w:val="-6"/>
          <w:kern w:val="16"/>
          <w:sz w:val="27"/>
          <w:szCs w:val="28"/>
          <w:shd w:val="clear" w:color="auto" w:fill="FFFFFF"/>
          <w:lang w:eastAsia="ru-RU"/>
        </w:rPr>
        <w:t xml:space="preserve">Общая численность детей от 0 до 18 лет, имеющих статус ребенка с ограниченными возможностями здоровья. - 2 053, из которых детей дошкольного возраста – 919, школьного возраста – 1 134. Численность детей с ОВЗ, посещающих </w:t>
      </w:r>
      <w:r w:rsidRPr="002C498C">
        <w:rPr>
          <w:rFonts w:ascii="Times New Roman" w:hAnsi="Times New Roman"/>
          <w:spacing w:val="-6"/>
          <w:kern w:val="16"/>
          <w:sz w:val="27"/>
          <w:szCs w:val="28"/>
          <w:shd w:val="clear" w:color="auto" w:fill="FFFFFF"/>
          <w:lang w:eastAsia="ru-RU"/>
        </w:rPr>
        <w:lastRenderedPageBreak/>
        <w:t>образовательные организации - 1 597, из которых 463 ребенка посещают дошкольные образовательные организации, 885 детей посещают общеобразовательные организации, 249 обучаются в коррекционных образовательных организациях.</w:t>
      </w:r>
    </w:p>
    <w:p w:rsidR="0018402D" w:rsidRPr="002C498C" w:rsidRDefault="0018402D" w:rsidP="0018402D">
      <w:pPr>
        <w:widowControl w:val="0"/>
        <w:spacing w:after="0" w:line="240" w:lineRule="auto"/>
        <w:ind w:firstLine="708"/>
        <w:contextualSpacing/>
        <w:jc w:val="both"/>
        <w:rPr>
          <w:rFonts w:ascii="Times New Roman" w:hAnsi="Times New Roman"/>
          <w:spacing w:val="-6"/>
          <w:kern w:val="16"/>
          <w:sz w:val="27"/>
          <w:szCs w:val="28"/>
          <w:lang w:eastAsia="ru-RU"/>
        </w:rPr>
      </w:pPr>
      <w:r w:rsidRPr="002C498C">
        <w:rPr>
          <w:rFonts w:ascii="Times New Roman" w:hAnsi="Times New Roman"/>
          <w:spacing w:val="-6"/>
          <w:kern w:val="16"/>
          <w:sz w:val="27"/>
          <w:szCs w:val="28"/>
          <w:lang w:eastAsia="ru-RU"/>
        </w:rPr>
        <w:t>Конкурентная среда в сфере «</w:t>
      </w:r>
      <w:r w:rsidRPr="002C498C">
        <w:rPr>
          <w:rFonts w:ascii="Times New Roman" w:hAnsi="Times New Roman"/>
          <w:spacing w:val="-6"/>
          <w:kern w:val="16"/>
          <w:sz w:val="27"/>
          <w:szCs w:val="28"/>
        </w:rPr>
        <w:t>Рынок услуг психолого-педагогического сопровождения детей с ограниченными возможностями здоровья»</w:t>
      </w:r>
      <w:r>
        <w:rPr>
          <w:rFonts w:ascii="Times New Roman" w:hAnsi="Times New Roman"/>
          <w:spacing w:val="-6"/>
          <w:kern w:val="16"/>
          <w:sz w:val="27"/>
          <w:szCs w:val="28"/>
          <w:u w:val="single"/>
        </w:rPr>
        <w:t xml:space="preserve"> </w:t>
      </w:r>
      <w:r w:rsidRPr="002C498C">
        <w:rPr>
          <w:rFonts w:ascii="Times New Roman" w:hAnsi="Times New Roman"/>
          <w:spacing w:val="-6"/>
          <w:kern w:val="16"/>
          <w:sz w:val="27"/>
          <w:szCs w:val="28"/>
          <w:lang w:eastAsia="ru-RU"/>
        </w:rPr>
        <w:t>характеризуется доминированием муниципальных образовательных организаций.</w:t>
      </w:r>
    </w:p>
    <w:p w:rsidR="0018402D" w:rsidRPr="002C498C" w:rsidRDefault="0018402D" w:rsidP="0018402D">
      <w:pPr>
        <w:widowControl w:val="0"/>
        <w:autoSpaceDE w:val="0"/>
        <w:autoSpaceDN w:val="0"/>
        <w:adjustRightInd w:val="0"/>
        <w:spacing w:after="0" w:line="240" w:lineRule="auto"/>
        <w:ind w:firstLine="709"/>
        <w:contextualSpacing/>
        <w:jc w:val="both"/>
        <w:rPr>
          <w:rFonts w:ascii="Times New Roman" w:hAnsi="Times New Roman"/>
          <w:spacing w:val="-6"/>
          <w:kern w:val="16"/>
          <w:sz w:val="27"/>
          <w:szCs w:val="28"/>
          <w:lang w:eastAsia="ru-RU"/>
        </w:rPr>
      </w:pPr>
      <w:proofErr w:type="gramStart"/>
      <w:r w:rsidRPr="002C498C">
        <w:rPr>
          <w:rFonts w:ascii="Times New Roman" w:hAnsi="Times New Roman"/>
          <w:spacing w:val="-6"/>
          <w:kern w:val="16"/>
          <w:sz w:val="27"/>
          <w:szCs w:val="28"/>
          <w:lang w:eastAsia="ru-RU"/>
        </w:rPr>
        <w:t>Негосударственные организации, работающие в данной сфере представлены</w:t>
      </w:r>
      <w:proofErr w:type="gramEnd"/>
      <w:r w:rsidRPr="002C498C">
        <w:rPr>
          <w:rFonts w:ascii="Times New Roman" w:hAnsi="Times New Roman"/>
          <w:spacing w:val="-6"/>
          <w:kern w:val="16"/>
          <w:sz w:val="27"/>
          <w:szCs w:val="28"/>
          <w:lang w:eastAsia="ru-RU"/>
        </w:rPr>
        <w:t xml:space="preserve"> ЧОУ гимназия №1 и многочисленными индивидуальными предпринимателями.</w:t>
      </w:r>
    </w:p>
    <w:p w:rsidR="008819D2" w:rsidRDefault="0018402D" w:rsidP="0018402D">
      <w:pPr>
        <w:pStyle w:val="a3"/>
        <w:ind w:left="0" w:firstLine="709"/>
        <w:jc w:val="both"/>
        <w:rPr>
          <w:rFonts w:ascii="Times New Roman" w:eastAsia="Times New Roman" w:hAnsi="Times New Roman"/>
          <w:b/>
          <w:sz w:val="28"/>
          <w:szCs w:val="28"/>
          <w:lang w:eastAsia="ru-RU"/>
        </w:rPr>
      </w:pPr>
      <w:r w:rsidRPr="002C498C">
        <w:rPr>
          <w:rFonts w:ascii="Times New Roman" w:hAnsi="Times New Roman"/>
          <w:spacing w:val="-6"/>
          <w:kern w:val="16"/>
          <w:sz w:val="27"/>
          <w:szCs w:val="28"/>
          <w:lang w:eastAsia="ru-RU"/>
        </w:rPr>
        <w:t xml:space="preserve">Развитие конкуренции на рынке поставщиков в сфере </w:t>
      </w:r>
      <w:r w:rsidRPr="002C498C">
        <w:rPr>
          <w:rFonts w:ascii="Times New Roman" w:hAnsi="Times New Roman"/>
          <w:spacing w:val="-6"/>
          <w:kern w:val="16"/>
          <w:sz w:val="27"/>
          <w:szCs w:val="28"/>
        </w:rPr>
        <w:t>психолого-педагогического сопровождения детей с ограниченными возможностями здоровья</w:t>
      </w:r>
      <w:r w:rsidRPr="002C498C">
        <w:rPr>
          <w:rFonts w:ascii="Times New Roman" w:hAnsi="Times New Roman"/>
          <w:spacing w:val="-6"/>
          <w:kern w:val="16"/>
          <w:sz w:val="27"/>
          <w:szCs w:val="28"/>
          <w:lang w:eastAsia="ru-RU"/>
        </w:rPr>
        <w:t xml:space="preserve"> осуществляется стихийно.</w:t>
      </w:r>
    </w:p>
    <w:p w:rsidR="008819D2" w:rsidRDefault="008819D2" w:rsidP="008819D2">
      <w:pPr>
        <w:pStyle w:val="a3"/>
        <w:ind w:left="0" w:firstLine="709"/>
        <w:jc w:val="both"/>
        <w:rPr>
          <w:rFonts w:ascii="Times New Roman" w:eastAsia="Times New Roman" w:hAnsi="Times New Roman"/>
          <w:b/>
          <w:sz w:val="28"/>
          <w:szCs w:val="28"/>
          <w:lang w:eastAsia="ru-RU"/>
        </w:rPr>
      </w:pPr>
    </w:p>
    <w:p w:rsidR="008819D2" w:rsidRDefault="008819D2" w:rsidP="008819D2">
      <w:p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.6. Рынок услуг в сфере культуры</w:t>
      </w:r>
      <w:r>
        <w:rPr>
          <w:rFonts w:ascii="Times New Roman" w:eastAsia="Times New Roman" w:hAnsi="Times New Roman"/>
          <w:b/>
          <w:color w:val="000000"/>
          <w:sz w:val="28"/>
          <w:szCs w:val="28"/>
          <w:lang w:eastAsia="ru-RU"/>
        </w:rPr>
        <w:t>.</w:t>
      </w:r>
    </w:p>
    <w:p w:rsidR="00342F88" w:rsidRDefault="00342F88" w:rsidP="00342F88">
      <w:pPr>
        <w:spacing w:after="0" w:line="240" w:lineRule="auto"/>
        <w:jc w:val="both"/>
        <w:rPr>
          <w:rFonts w:ascii="Times New Roman" w:hAnsi="Times New Roman"/>
          <w:kern w:val="16"/>
          <w:sz w:val="28"/>
          <w:szCs w:val="28"/>
        </w:rPr>
      </w:pPr>
    </w:p>
    <w:p w:rsidR="00342F88" w:rsidRDefault="00342F88" w:rsidP="00342F88">
      <w:pPr>
        <w:spacing w:after="0" w:line="240" w:lineRule="auto"/>
        <w:ind w:firstLine="709"/>
        <w:jc w:val="both"/>
        <w:rPr>
          <w:rFonts w:ascii="Times New Roman" w:hAnsi="Times New Roman"/>
          <w:color w:val="212121"/>
          <w:kern w:val="16"/>
          <w:sz w:val="28"/>
          <w:szCs w:val="28"/>
          <w:shd w:val="clear" w:color="auto" w:fill="FFFFFF"/>
        </w:rPr>
      </w:pPr>
      <w:r w:rsidRPr="00000988">
        <w:rPr>
          <w:rFonts w:ascii="Times New Roman" w:hAnsi="Times New Roman"/>
          <w:kern w:val="16"/>
          <w:sz w:val="28"/>
          <w:szCs w:val="28"/>
        </w:rPr>
        <w:t xml:space="preserve">Рынок услуг </w:t>
      </w:r>
      <w:r w:rsidRPr="00000988">
        <w:rPr>
          <w:rFonts w:ascii="Times New Roman" w:hAnsi="Times New Roman"/>
          <w:color w:val="212121"/>
          <w:kern w:val="16"/>
          <w:sz w:val="28"/>
          <w:szCs w:val="28"/>
          <w:shd w:val="clear" w:color="auto" w:fill="FFFFFF"/>
        </w:rPr>
        <w:t>в сфере культуры связывают с особенностями «духовного производства». «Продукты» такой деятельности носят не столько вещественный характер, сколько связаны с феноменами сознания (восприятия, понимания, мышления, переживания и т. д.), не поддаются непосредственному прямому счету, складированию. Их производство зачастую совпадает с их потреблением (просмотр спектакля, кинофильма, прослушивание концерта, чтение книги и т. д.; книга, которую не читают, картина, которую не смотрят и т. п., не являются художественными ценностями). Более того</w:t>
      </w:r>
      <w:r>
        <w:rPr>
          <w:rFonts w:ascii="Times New Roman" w:hAnsi="Times New Roman"/>
          <w:color w:val="212121"/>
          <w:kern w:val="16"/>
          <w:sz w:val="28"/>
          <w:szCs w:val="28"/>
          <w:shd w:val="clear" w:color="auto" w:fill="FFFFFF"/>
        </w:rPr>
        <w:t xml:space="preserve"> </w:t>
      </w:r>
      <w:r w:rsidRPr="00000988">
        <w:rPr>
          <w:rFonts w:ascii="Times New Roman" w:hAnsi="Times New Roman"/>
          <w:color w:val="212121"/>
          <w:kern w:val="16"/>
          <w:sz w:val="28"/>
          <w:szCs w:val="28"/>
          <w:shd w:val="clear" w:color="auto" w:fill="FFFFFF"/>
        </w:rPr>
        <w:t>культурные ценности в процессе потребления наращивают свою ценность (чем больше народу прочитало книгу, видело картину, слышало концерт и т. п., — тем выше их социальная значимость).</w:t>
      </w:r>
    </w:p>
    <w:p w:rsidR="00342F88" w:rsidRPr="00BD05A8" w:rsidRDefault="00342F88" w:rsidP="00342F88">
      <w:pPr>
        <w:spacing w:after="0" w:line="240" w:lineRule="auto"/>
        <w:ind w:firstLine="709"/>
        <w:jc w:val="both"/>
      </w:pPr>
      <w:r w:rsidRPr="00000988">
        <w:rPr>
          <w:rFonts w:ascii="Times New Roman" w:hAnsi="Times New Roman"/>
          <w:color w:val="212121"/>
          <w:sz w:val="28"/>
          <w:szCs w:val="28"/>
          <w:shd w:val="clear" w:color="auto" w:fill="FFFFFF"/>
        </w:rPr>
        <w:t>Услуги сферы культуры разнообразны. Их можно классифицировать</w:t>
      </w:r>
      <w:r>
        <w:rPr>
          <w:rFonts w:ascii="Times New Roman" w:hAnsi="Times New Roman"/>
          <w:color w:val="212121"/>
          <w:sz w:val="28"/>
          <w:szCs w:val="28"/>
          <w:shd w:val="clear" w:color="auto" w:fill="FFFFFF"/>
        </w:rPr>
        <w:t xml:space="preserve"> </w:t>
      </w:r>
      <w:r w:rsidRPr="00000988">
        <w:rPr>
          <w:rFonts w:ascii="Times New Roman" w:hAnsi="Times New Roman"/>
          <w:color w:val="212121"/>
          <w:sz w:val="28"/>
          <w:szCs w:val="28"/>
          <w:shd w:val="clear" w:color="auto" w:fill="FFFFFF"/>
        </w:rPr>
        <w:t>на две группы — основные и дополнительные. Основные услуги</w:t>
      </w:r>
      <w:r>
        <w:rPr>
          <w:rFonts w:ascii="Times New Roman" w:hAnsi="Times New Roman"/>
          <w:color w:val="212121"/>
          <w:sz w:val="28"/>
          <w:szCs w:val="28"/>
          <w:shd w:val="clear" w:color="auto" w:fill="FFFFFF"/>
        </w:rPr>
        <w:t xml:space="preserve"> </w:t>
      </w:r>
      <w:r w:rsidRPr="00000988">
        <w:rPr>
          <w:rFonts w:ascii="Times New Roman" w:hAnsi="Times New Roman"/>
          <w:color w:val="212121"/>
          <w:sz w:val="28"/>
          <w:szCs w:val="28"/>
          <w:shd w:val="clear" w:color="auto" w:fill="FFFFFF"/>
        </w:rPr>
        <w:t xml:space="preserve">служат достижению уставных целей деятельности организации культуры, т. е. направлены на реализацию ее миссии. </w:t>
      </w:r>
      <w:r w:rsidRPr="000779FA">
        <w:rPr>
          <w:rFonts w:ascii="Times New Roman" w:hAnsi="Times New Roman"/>
          <w:color w:val="212121"/>
          <w:sz w:val="28"/>
          <w:szCs w:val="28"/>
          <w:shd w:val="clear" w:color="auto" w:fill="FFFFFF"/>
        </w:rPr>
        <w:t xml:space="preserve">Дополнительные услуги, напротив, реализуют второстепенные цели организации культуры, не вступающие в противоречие с основными задачами. Второстепенные цели могут быть направлены на удовлетворение потребностей клиентов в информационном обеспечении, питании, сувенирной продукции и т. д. </w:t>
      </w:r>
    </w:p>
    <w:p w:rsidR="00342F88" w:rsidRPr="005A405C" w:rsidRDefault="00342F88" w:rsidP="00342F88">
      <w:pPr>
        <w:spacing w:after="0" w:line="240" w:lineRule="auto"/>
        <w:jc w:val="center"/>
        <w:rPr>
          <w:rFonts w:ascii="Times New Roman" w:hAnsi="Times New Roman"/>
          <w:sz w:val="28"/>
          <w:szCs w:val="28"/>
        </w:rPr>
      </w:pPr>
      <w:r w:rsidRPr="005A405C">
        <w:rPr>
          <w:rFonts w:ascii="Times New Roman" w:hAnsi="Times New Roman"/>
          <w:b/>
          <w:sz w:val="28"/>
          <w:szCs w:val="28"/>
        </w:rPr>
        <w:t xml:space="preserve">Количество хозяйствующих </w:t>
      </w:r>
      <w:r>
        <w:rPr>
          <w:rFonts w:ascii="Times New Roman" w:hAnsi="Times New Roman"/>
          <w:b/>
          <w:sz w:val="28"/>
          <w:szCs w:val="28"/>
        </w:rPr>
        <w:t xml:space="preserve">муниципальных </w:t>
      </w:r>
      <w:r w:rsidRPr="005A405C">
        <w:rPr>
          <w:rFonts w:ascii="Times New Roman" w:hAnsi="Times New Roman"/>
          <w:b/>
          <w:sz w:val="28"/>
          <w:szCs w:val="28"/>
        </w:rPr>
        <w:t xml:space="preserve">субъектов </w:t>
      </w:r>
      <w:r>
        <w:rPr>
          <w:rFonts w:ascii="Times New Roman" w:hAnsi="Times New Roman"/>
          <w:b/>
          <w:sz w:val="28"/>
          <w:szCs w:val="28"/>
        </w:rPr>
        <w:t>в сфере культуры</w:t>
      </w:r>
      <w:r>
        <w:rPr>
          <w:rFonts w:ascii="Times New Roman" w:hAnsi="Times New Roman"/>
          <w:sz w:val="28"/>
          <w:szCs w:val="28"/>
        </w:rPr>
        <w:t xml:space="preserve"> (</w:t>
      </w:r>
      <w:r w:rsidRPr="005A405C">
        <w:rPr>
          <w:rFonts w:ascii="Times New Roman" w:hAnsi="Times New Roman"/>
          <w:sz w:val="28"/>
          <w:szCs w:val="28"/>
        </w:rPr>
        <w:t>на 1 января)</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134"/>
        <w:gridCol w:w="1276"/>
        <w:gridCol w:w="1276"/>
        <w:gridCol w:w="1276"/>
        <w:gridCol w:w="1099"/>
      </w:tblGrid>
      <w:tr w:rsidR="00342F88" w:rsidRPr="00E23B1E" w:rsidTr="00342F88">
        <w:trPr>
          <w:tblHeader/>
        </w:trPr>
        <w:tc>
          <w:tcPr>
            <w:tcW w:w="3261" w:type="dxa"/>
            <w:vAlign w:val="center"/>
          </w:tcPr>
          <w:p w:rsidR="00342F88" w:rsidRPr="00E23B1E" w:rsidRDefault="00342F88" w:rsidP="004F5966">
            <w:pPr>
              <w:spacing w:after="0" w:line="240" w:lineRule="auto"/>
              <w:rPr>
                <w:rFonts w:ascii="Times New Roman" w:hAnsi="Times New Roman"/>
                <w:sz w:val="24"/>
                <w:szCs w:val="24"/>
              </w:rPr>
            </w:pPr>
          </w:p>
        </w:tc>
        <w:tc>
          <w:tcPr>
            <w:tcW w:w="1134" w:type="dxa"/>
            <w:vAlign w:val="center"/>
          </w:tcPr>
          <w:p w:rsidR="00342F88" w:rsidRPr="009C695E" w:rsidRDefault="00342F88" w:rsidP="004F5966">
            <w:pPr>
              <w:spacing w:after="0" w:line="240" w:lineRule="auto"/>
              <w:jc w:val="center"/>
              <w:rPr>
                <w:rFonts w:ascii="Times New Roman" w:hAnsi="Times New Roman"/>
                <w:b/>
                <w:sz w:val="24"/>
                <w:szCs w:val="24"/>
              </w:rPr>
            </w:pPr>
            <w:r w:rsidRPr="009C695E">
              <w:rPr>
                <w:rFonts w:ascii="Times New Roman" w:hAnsi="Times New Roman"/>
                <w:b/>
                <w:sz w:val="24"/>
                <w:szCs w:val="24"/>
              </w:rPr>
              <w:t>2011</w:t>
            </w:r>
          </w:p>
        </w:tc>
        <w:tc>
          <w:tcPr>
            <w:tcW w:w="1276" w:type="dxa"/>
            <w:vAlign w:val="center"/>
          </w:tcPr>
          <w:p w:rsidR="00342F88" w:rsidRPr="009C695E" w:rsidRDefault="00342F88" w:rsidP="004F5966">
            <w:pPr>
              <w:spacing w:after="0" w:line="240" w:lineRule="auto"/>
              <w:jc w:val="center"/>
              <w:rPr>
                <w:rFonts w:ascii="Times New Roman" w:hAnsi="Times New Roman"/>
                <w:b/>
                <w:sz w:val="24"/>
                <w:szCs w:val="24"/>
              </w:rPr>
            </w:pPr>
            <w:r w:rsidRPr="009C695E">
              <w:rPr>
                <w:rFonts w:ascii="Times New Roman" w:hAnsi="Times New Roman"/>
                <w:b/>
                <w:sz w:val="24"/>
                <w:szCs w:val="24"/>
              </w:rPr>
              <w:t>2012</w:t>
            </w:r>
          </w:p>
        </w:tc>
        <w:tc>
          <w:tcPr>
            <w:tcW w:w="1276" w:type="dxa"/>
            <w:vAlign w:val="center"/>
          </w:tcPr>
          <w:p w:rsidR="00342F88" w:rsidRPr="009C695E" w:rsidRDefault="00342F88" w:rsidP="004F5966">
            <w:pPr>
              <w:spacing w:after="0" w:line="240" w:lineRule="auto"/>
              <w:jc w:val="center"/>
              <w:rPr>
                <w:rFonts w:ascii="Times New Roman" w:hAnsi="Times New Roman"/>
                <w:b/>
                <w:sz w:val="24"/>
                <w:szCs w:val="24"/>
              </w:rPr>
            </w:pPr>
            <w:r w:rsidRPr="009C695E">
              <w:rPr>
                <w:rFonts w:ascii="Times New Roman" w:hAnsi="Times New Roman"/>
                <w:b/>
                <w:sz w:val="24"/>
                <w:szCs w:val="24"/>
              </w:rPr>
              <w:t>2013</w:t>
            </w:r>
          </w:p>
        </w:tc>
        <w:tc>
          <w:tcPr>
            <w:tcW w:w="1276" w:type="dxa"/>
            <w:vAlign w:val="center"/>
          </w:tcPr>
          <w:p w:rsidR="00342F88" w:rsidRPr="009C695E" w:rsidRDefault="00342F88" w:rsidP="004F5966">
            <w:pPr>
              <w:spacing w:after="0" w:line="240" w:lineRule="auto"/>
              <w:jc w:val="center"/>
              <w:rPr>
                <w:rFonts w:ascii="Times New Roman" w:hAnsi="Times New Roman"/>
                <w:b/>
                <w:sz w:val="24"/>
                <w:szCs w:val="24"/>
              </w:rPr>
            </w:pPr>
            <w:r w:rsidRPr="009C695E">
              <w:rPr>
                <w:rFonts w:ascii="Times New Roman" w:hAnsi="Times New Roman"/>
                <w:b/>
                <w:sz w:val="24"/>
                <w:szCs w:val="24"/>
              </w:rPr>
              <w:t>2014</w:t>
            </w:r>
          </w:p>
        </w:tc>
        <w:tc>
          <w:tcPr>
            <w:tcW w:w="1099" w:type="dxa"/>
            <w:vAlign w:val="center"/>
          </w:tcPr>
          <w:p w:rsidR="00342F88" w:rsidRPr="009C695E" w:rsidRDefault="00342F88" w:rsidP="004F5966">
            <w:pPr>
              <w:spacing w:after="0" w:line="240" w:lineRule="auto"/>
              <w:jc w:val="center"/>
              <w:rPr>
                <w:rFonts w:ascii="Times New Roman" w:hAnsi="Times New Roman"/>
                <w:b/>
                <w:sz w:val="24"/>
                <w:szCs w:val="24"/>
              </w:rPr>
            </w:pPr>
            <w:r w:rsidRPr="009C695E">
              <w:rPr>
                <w:rFonts w:ascii="Times New Roman" w:hAnsi="Times New Roman"/>
                <w:b/>
                <w:sz w:val="24"/>
                <w:szCs w:val="24"/>
              </w:rPr>
              <w:t>2015</w:t>
            </w:r>
          </w:p>
        </w:tc>
      </w:tr>
      <w:tr w:rsidR="00342F88" w:rsidRPr="009519C7" w:rsidTr="00342F88">
        <w:tc>
          <w:tcPr>
            <w:tcW w:w="3261" w:type="dxa"/>
            <w:vAlign w:val="center"/>
          </w:tcPr>
          <w:p w:rsidR="00342F88" w:rsidRPr="009519C7" w:rsidRDefault="00342F88" w:rsidP="004F5966">
            <w:pPr>
              <w:spacing w:after="0" w:line="240" w:lineRule="auto"/>
              <w:rPr>
                <w:rFonts w:ascii="Times New Roman" w:hAnsi="Times New Roman"/>
                <w:sz w:val="28"/>
                <w:szCs w:val="28"/>
              </w:rPr>
            </w:pPr>
            <w:r w:rsidRPr="009519C7">
              <w:rPr>
                <w:rFonts w:ascii="Times New Roman" w:hAnsi="Times New Roman"/>
                <w:sz w:val="28"/>
                <w:szCs w:val="28"/>
              </w:rPr>
              <w:t>Культурно-досуговые учреждения</w:t>
            </w:r>
          </w:p>
        </w:tc>
        <w:tc>
          <w:tcPr>
            <w:tcW w:w="1134"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16</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18</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18</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18</w:t>
            </w:r>
          </w:p>
        </w:tc>
        <w:tc>
          <w:tcPr>
            <w:tcW w:w="1099"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18</w:t>
            </w:r>
          </w:p>
        </w:tc>
      </w:tr>
      <w:tr w:rsidR="00342F88" w:rsidRPr="009519C7" w:rsidTr="00342F88">
        <w:tc>
          <w:tcPr>
            <w:tcW w:w="3261" w:type="dxa"/>
            <w:vAlign w:val="center"/>
          </w:tcPr>
          <w:p w:rsidR="00342F88" w:rsidRPr="009519C7" w:rsidRDefault="00342F88" w:rsidP="004F5966">
            <w:pPr>
              <w:spacing w:after="0" w:line="240" w:lineRule="auto"/>
              <w:rPr>
                <w:rFonts w:ascii="Times New Roman" w:hAnsi="Times New Roman"/>
                <w:sz w:val="28"/>
                <w:szCs w:val="28"/>
              </w:rPr>
            </w:pPr>
            <w:r w:rsidRPr="009519C7">
              <w:rPr>
                <w:rFonts w:ascii="Times New Roman" w:hAnsi="Times New Roman"/>
                <w:sz w:val="28"/>
                <w:szCs w:val="28"/>
              </w:rPr>
              <w:t>Библиотечные системы</w:t>
            </w:r>
          </w:p>
        </w:tc>
        <w:tc>
          <w:tcPr>
            <w:tcW w:w="1134" w:type="dxa"/>
            <w:vAlign w:val="center"/>
          </w:tcPr>
          <w:p w:rsidR="00342F88" w:rsidRPr="009519C7" w:rsidRDefault="00342F88" w:rsidP="00AF65B9">
            <w:pPr>
              <w:spacing w:after="0" w:line="240" w:lineRule="auto"/>
              <w:jc w:val="center"/>
              <w:rPr>
                <w:rFonts w:ascii="Times New Roman" w:hAnsi="Times New Roman"/>
                <w:sz w:val="28"/>
                <w:szCs w:val="28"/>
              </w:rPr>
            </w:pPr>
            <w:r w:rsidRPr="009519C7">
              <w:rPr>
                <w:rFonts w:ascii="Times New Roman" w:hAnsi="Times New Roman"/>
                <w:sz w:val="28"/>
                <w:szCs w:val="28"/>
              </w:rPr>
              <w:t>2 (28)</w:t>
            </w:r>
          </w:p>
        </w:tc>
        <w:tc>
          <w:tcPr>
            <w:tcW w:w="1276" w:type="dxa"/>
            <w:vAlign w:val="center"/>
          </w:tcPr>
          <w:p w:rsidR="00342F88" w:rsidRPr="009519C7" w:rsidRDefault="00342F88" w:rsidP="00AF65B9">
            <w:pPr>
              <w:spacing w:after="0" w:line="240" w:lineRule="auto"/>
              <w:jc w:val="center"/>
              <w:rPr>
                <w:sz w:val="28"/>
                <w:szCs w:val="28"/>
              </w:rPr>
            </w:pPr>
            <w:r w:rsidRPr="009519C7">
              <w:rPr>
                <w:rFonts w:ascii="Times New Roman" w:hAnsi="Times New Roman"/>
                <w:sz w:val="28"/>
                <w:szCs w:val="28"/>
              </w:rPr>
              <w:t>2 (28)</w:t>
            </w:r>
          </w:p>
        </w:tc>
        <w:tc>
          <w:tcPr>
            <w:tcW w:w="1276" w:type="dxa"/>
            <w:vAlign w:val="center"/>
          </w:tcPr>
          <w:p w:rsidR="00342F88" w:rsidRPr="009519C7" w:rsidRDefault="00342F88" w:rsidP="00AF65B9">
            <w:pPr>
              <w:spacing w:after="0" w:line="240" w:lineRule="auto"/>
              <w:jc w:val="center"/>
              <w:rPr>
                <w:sz w:val="28"/>
                <w:szCs w:val="28"/>
              </w:rPr>
            </w:pPr>
            <w:r w:rsidRPr="009519C7">
              <w:rPr>
                <w:rFonts w:ascii="Times New Roman" w:hAnsi="Times New Roman"/>
                <w:sz w:val="28"/>
                <w:szCs w:val="28"/>
              </w:rPr>
              <w:t>2 (28)</w:t>
            </w:r>
          </w:p>
        </w:tc>
        <w:tc>
          <w:tcPr>
            <w:tcW w:w="1276" w:type="dxa"/>
            <w:vAlign w:val="center"/>
          </w:tcPr>
          <w:p w:rsidR="00342F88" w:rsidRPr="009519C7" w:rsidRDefault="00342F88" w:rsidP="00AF65B9">
            <w:pPr>
              <w:spacing w:after="0" w:line="240" w:lineRule="auto"/>
              <w:jc w:val="center"/>
              <w:rPr>
                <w:sz w:val="28"/>
                <w:szCs w:val="28"/>
              </w:rPr>
            </w:pPr>
            <w:r w:rsidRPr="009519C7">
              <w:rPr>
                <w:rFonts w:ascii="Times New Roman" w:hAnsi="Times New Roman"/>
                <w:sz w:val="28"/>
                <w:szCs w:val="28"/>
              </w:rPr>
              <w:t>2 (28)</w:t>
            </w:r>
          </w:p>
        </w:tc>
        <w:tc>
          <w:tcPr>
            <w:tcW w:w="1099" w:type="dxa"/>
            <w:vAlign w:val="center"/>
          </w:tcPr>
          <w:p w:rsidR="00342F88" w:rsidRPr="009519C7" w:rsidRDefault="00342F88" w:rsidP="00AF65B9">
            <w:pPr>
              <w:spacing w:after="0" w:line="240" w:lineRule="auto"/>
              <w:jc w:val="center"/>
              <w:rPr>
                <w:sz w:val="28"/>
                <w:szCs w:val="28"/>
              </w:rPr>
            </w:pPr>
            <w:r w:rsidRPr="009519C7">
              <w:rPr>
                <w:rFonts w:ascii="Times New Roman" w:hAnsi="Times New Roman"/>
                <w:sz w:val="28"/>
                <w:szCs w:val="28"/>
              </w:rPr>
              <w:t>2 (28)</w:t>
            </w:r>
          </w:p>
        </w:tc>
      </w:tr>
      <w:tr w:rsidR="00342F88" w:rsidRPr="009519C7" w:rsidTr="00342F88">
        <w:tc>
          <w:tcPr>
            <w:tcW w:w="3261" w:type="dxa"/>
            <w:vAlign w:val="center"/>
          </w:tcPr>
          <w:p w:rsidR="00342F88" w:rsidRPr="009519C7" w:rsidRDefault="00342F88" w:rsidP="004F5966">
            <w:pPr>
              <w:spacing w:after="0" w:line="240" w:lineRule="auto"/>
              <w:rPr>
                <w:rFonts w:ascii="Times New Roman" w:hAnsi="Times New Roman"/>
                <w:sz w:val="28"/>
                <w:szCs w:val="28"/>
              </w:rPr>
            </w:pPr>
            <w:r w:rsidRPr="009519C7">
              <w:rPr>
                <w:rFonts w:ascii="Times New Roman" w:hAnsi="Times New Roman"/>
                <w:sz w:val="28"/>
                <w:szCs w:val="28"/>
              </w:rPr>
              <w:t>Учреждения дополнительного образования</w:t>
            </w:r>
          </w:p>
        </w:tc>
        <w:tc>
          <w:tcPr>
            <w:tcW w:w="1134"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4</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4</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4</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4</w:t>
            </w:r>
          </w:p>
        </w:tc>
        <w:tc>
          <w:tcPr>
            <w:tcW w:w="1099"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4</w:t>
            </w:r>
          </w:p>
        </w:tc>
      </w:tr>
      <w:tr w:rsidR="00342F88" w:rsidRPr="009519C7" w:rsidTr="00342F88">
        <w:tc>
          <w:tcPr>
            <w:tcW w:w="3261" w:type="dxa"/>
            <w:vAlign w:val="center"/>
          </w:tcPr>
          <w:p w:rsidR="00342F88" w:rsidRPr="009519C7" w:rsidRDefault="00342F88" w:rsidP="004F5966">
            <w:pPr>
              <w:spacing w:after="0" w:line="240" w:lineRule="auto"/>
              <w:ind w:left="284"/>
              <w:rPr>
                <w:rFonts w:ascii="Times New Roman" w:hAnsi="Times New Roman"/>
                <w:b/>
                <w:sz w:val="28"/>
                <w:szCs w:val="28"/>
              </w:rPr>
            </w:pPr>
            <w:r w:rsidRPr="009519C7">
              <w:rPr>
                <w:rFonts w:ascii="Times New Roman" w:hAnsi="Times New Roman"/>
                <w:b/>
                <w:sz w:val="28"/>
                <w:szCs w:val="28"/>
              </w:rPr>
              <w:t>Всего</w:t>
            </w:r>
          </w:p>
        </w:tc>
        <w:tc>
          <w:tcPr>
            <w:tcW w:w="1134"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 xml:space="preserve">22 </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22</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22</w:t>
            </w:r>
          </w:p>
        </w:tc>
        <w:tc>
          <w:tcPr>
            <w:tcW w:w="1276"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22</w:t>
            </w:r>
          </w:p>
        </w:tc>
        <w:tc>
          <w:tcPr>
            <w:tcW w:w="1099" w:type="dxa"/>
            <w:vAlign w:val="center"/>
          </w:tcPr>
          <w:p w:rsidR="00342F88" w:rsidRPr="009519C7" w:rsidRDefault="00342F88" w:rsidP="004F5966">
            <w:pPr>
              <w:spacing w:after="0" w:line="240" w:lineRule="auto"/>
              <w:jc w:val="center"/>
              <w:rPr>
                <w:rFonts w:ascii="Times New Roman" w:hAnsi="Times New Roman"/>
                <w:sz w:val="28"/>
                <w:szCs w:val="28"/>
              </w:rPr>
            </w:pPr>
            <w:r w:rsidRPr="009519C7">
              <w:rPr>
                <w:rFonts w:ascii="Times New Roman" w:hAnsi="Times New Roman"/>
                <w:sz w:val="28"/>
                <w:szCs w:val="28"/>
              </w:rPr>
              <w:t>22</w:t>
            </w:r>
          </w:p>
        </w:tc>
      </w:tr>
    </w:tbl>
    <w:p w:rsidR="00AF65B9" w:rsidRDefault="00AF65B9" w:rsidP="00AF65B9">
      <w:pPr>
        <w:spacing w:after="0" w:line="240" w:lineRule="auto"/>
        <w:ind w:firstLine="708"/>
        <w:jc w:val="both"/>
        <w:rPr>
          <w:rFonts w:ascii="Times New Roman" w:hAnsi="Times New Roman" w:cs="Times New Roman"/>
          <w:sz w:val="28"/>
          <w:szCs w:val="28"/>
        </w:rPr>
      </w:pPr>
      <w:r>
        <w:rPr>
          <w:rFonts w:ascii="Times New Roman" w:hAnsi="Times New Roman"/>
          <w:spacing w:val="-6"/>
          <w:kern w:val="16"/>
          <w:sz w:val="27"/>
          <w:szCs w:val="28"/>
          <w:lang w:eastAsia="ru-RU"/>
        </w:rPr>
        <w:lastRenderedPageBreak/>
        <w:t>Объем оказываемых услуг учреждений культуры в общем объеме платных услуг населению по полному кругу организаций составляет 4,7%.</w:t>
      </w:r>
    </w:p>
    <w:p w:rsidR="00342F88" w:rsidRDefault="00342F88" w:rsidP="00342F88">
      <w:pPr>
        <w:widowControl w:val="0"/>
        <w:spacing w:after="0" w:line="240" w:lineRule="auto"/>
        <w:ind w:firstLine="709"/>
        <w:jc w:val="both"/>
        <w:rPr>
          <w:rFonts w:ascii="Times New Roman" w:hAnsi="Times New Roman"/>
          <w:spacing w:val="-6"/>
          <w:kern w:val="16"/>
          <w:sz w:val="27"/>
          <w:szCs w:val="28"/>
          <w:u w:val="single"/>
        </w:rPr>
      </w:pPr>
    </w:p>
    <w:p w:rsidR="00342F88" w:rsidRDefault="00342F88" w:rsidP="00342F88">
      <w:pPr>
        <w:widowControl w:val="0"/>
        <w:spacing w:after="0" w:line="240" w:lineRule="auto"/>
        <w:jc w:val="both"/>
        <w:rPr>
          <w:rFonts w:ascii="Times New Roman" w:hAnsi="Times New Roman"/>
          <w:spacing w:val="-6"/>
          <w:kern w:val="16"/>
          <w:sz w:val="27"/>
          <w:szCs w:val="28"/>
          <w:u w:val="single"/>
        </w:rPr>
      </w:pPr>
      <w:r>
        <w:rPr>
          <w:rFonts w:ascii="Times New Roman" w:hAnsi="Times New Roman"/>
          <w:noProof/>
          <w:spacing w:val="-6"/>
          <w:kern w:val="16"/>
          <w:sz w:val="27"/>
          <w:szCs w:val="28"/>
          <w:u w:val="single"/>
          <w:lang w:eastAsia="ru-RU"/>
        </w:rPr>
        <w:drawing>
          <wp:inline distT="0" distB="0" distL="0" distR="0">
            <wp:extent cx="5432243" cy="2895600"/>
            <wp:effectExtent l="19050" t="0" r="16057"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42F88" w:rsidRDefault="00342F88" w:rsidP="00342F88">
      <w:pPr>
        <w:widowControl w:val="0"/>
        <w:spacing w:after="0" w:line="240" w:lineRule="auto"/>
        <w:jc w:val="both"/>
        <w:rPr>
          <w:rFonts w:ascii="Times New Roman" w:hAnsi="Times New Roman"/>
          <w:b/>
          <w:spacing w:val="-6"/>
          <w:kern w:val="16"/>
          <w:sz w:val="27"/>
          <w:szCs w:val="28"/>
        </w:rPr>
      </w:pPr>
      <w:r w:rsidRPr="0062226E">
        <w:rPr>
          <w:rFonts w:ascii="Times New Roman" w:hAnsi="Times New Roman"/>
          <w:spacing w:val="-6"/>
          <w:kern w:val="16"/>
          <w:sz w:val="27"/>
          <w:szCs w:val="28"/>
        </w:rPr>
        <w:t>На вопрос</w:t>
      </w:r>
      <w:r>
        <w:rPr>
          <w:rFonts w:ascii="Times New Roman" w:hAnsi="Times New Roman"/>
          <w:b/>
          <w:spacing w:val="-6"/>
          <w:kern w:val="16"/>
          <w:sz w:val="27"/>
          <w:szCs w:val="28"/>
        </w:rPr>
        <w:t xml:space="preserve"> «Какое количество организаций предоставляет товары и  услуги на рынке муниципального образования город Новороссийск (в сфере культуры) » ответы респондентов распределились следующим образом</w:t>
      </w:r>
    </w:p>
    <w:p w:rsidR="00342F88" w:rsidRDefault="00342F88" w:rsidP="00342F88">
      <w:pPr>
        <w:widowControl w:val="0"/>
        <w:spacing w:after="0" w:line="240" w:lineRule="auto"/>
        <w:jc w:val="both"/>
        <w:rPr>
          <w:rFonts w:ascii="Times New Roman" w:hAnsi="Times New Roman"/>
          <w:b/>
          <w:spacing w:val="-6"/>
          <w:kern w:val="16"/>
          <w:sz w:val="27"/>
          <w:szCs w:val="28"/>
        </w:rPr>
      </w:pPr>
    </w:p>
    <w:p w:rsidR="00342F88" w:rsidRDefault="00342F88" w:rsidP="00342F88">
      <w:pPr>
        <w:widowControl w:val="0"/>
        <w:spacing w:after="0" w:line="240" w:lineRule="auto"/>
        <w:jc w:val="both"/>
        <w:rPr>
          <w:rFonts w:ascii="Times New Roman" w:hAnsi="Times New Roman"/>
          <w:b/>
          <w:spacing w:val="-6"/>
          <w:kern w:val="16"/>
          <w:sz w:val="27"/>
          <w:szCs w:val="28"/>
        </w:rPr>
      </w:pPr>
    </w:p>
    <w:p w:rsidR="00342F88" w:rsidRDefault="00342F88" w:rsidP="00342F88">
      <w:pPr>
        <w:widowControl w:val="0"/>
        <w:spacing w:after="0" w:line="240" w:lineRule="auto"/>
        <w:jc w:val="both"/>
        <w:rPr>
          <w:rFonts w:ascii="Times New Roman" w:hAnsi="Times New Roman"/>
          <w:b/>
          <w:spacing w:val="-6"/>
          <w:kern w:val="16"/>
          <w:sz w:val="27"/>
          <w:szCs w:val="28"/>
        </w:rPr>
      </w:pPr>
      <w:r>
        <w:rPr>
          <w:rFonts w:ascii="Times New Roman" w:hAnsi="Times New Roman"/>
          <w:b/>
          <w:noProof/>
          <w:spacing w:val="-6"/>
          <w:kern w:val="16"/>
          <w:sz w:val="27"/>
          <w:szCs w:val="28"/>
          <w:lang w:eastAsia="ru-RU"/>
        </w:rPr>
        <w:drawing>
          <wp:inline distT="0" distB="0" distL="0" distR="0">
            <wp:extent cx="5486400" cy="32004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42F88" w:rsidRDefault="00342F88" w:rsidP="00342F88">
      <w:pPr>
        <w:widowControl w:val="0"/>
        <w:spacing w:after="0" w:line="240" w:lineRule="auto"/>
        <w:ind w:firstLine="709"/>
        <w:jc w:val="both"/>
        <w:rPr>
          <w:rFonts w:ascii="Times New Roman" w:hAnsi="Times New Roman"/>
          <w:b/>
          <w:spacing w:val="-6"/>
          <w:kern w:val="16"/>
          <w:sz w:val="27"/>
          <w:szCs w:val="28"/>
        </w:rPr>
      </w:pPr>
    </w:p>
    <w:p w:rsidR="00342F88" w:rsidRDefault="00342F88" w:rsidP="00342F88">
      <w:pPr>
        <w:widowControl w:val="0"/>
        <w:spacing w:after="0" w:line="240" w:lineRule="auto"/>
        <w:ind w:firstLine="709"/>
        <w:jc w:val="both"/>
        <w:rPr>
          <w:rFonts w:ascii="Times New Roman" w:hAnsi="Times New Roman"/>
          <w:spacing w:val="-6"/>
          <w:kern w:val="16"/>
          <w:sz w:val="28"/>
          <w:szCs w:val="28"/>
        </w:rPr>
      </w:pPr>
      <w:r w:rsidRPr="00587BDE">
        <w:rPr>
          <w:rFonts w:ascii="Times New Roman" w:hAnsi="Times New Roman"/>
          <w:spacing w:val="-6"/>
          <w:kern w:val="16"/>
          <w:sz w:val="28"/>
          <w:szCs w:val="28"/>
        </w:rPr>
        <w:t>Таким образом, 50% опрошенных считают, что учреждений культуры на территории муниципального образования город Новороссийск и только 6% находят, что учреждений культуры много.</w:t>
      </w:r>
    </w:p>
    <w:p w:rsidR="00342F88" w:rsidRDefault="00342F88" w:rsidP="00342F88">
      <w:pPr>
        <w:widowControl w:val="0"/>
        <w:spacing w:after="0" w:line="240" w:lineRule="auto"/>
        <w:ind w:firstLine="709"/>
        <w:jc w:val="both"/>
        <w:rPr>
          <w:rFonts w:ascii="Times New Roman" w:hAnsi="Times New Roman"/>
          <w:spacing w:val="-6"/>
          <w:kern w:val="16"/>
          <w:sz w:val="28"/>
          <w:szCs w:val="28"/>
        </w:rPr>
      </w:pPr>
    </w:p>
    <w:p w:rsidR="00342F88" w:rsidRDefault="00342F88" w:rsidP="00342F88">
      <w:pPr>
        <w:widowControl w:val="0"/>
        <w:spacing w:after="0" w:line="240" w:lineRule="auto"/>
        <w:rPr>
          <w:rFonts w:ascii="Times New Roman" w:hAnsi="Times New Roman"/>
          <w:b/>
          <w:spacing w:val="-6"/>
          <w:kern w:val="16"/>
          <w:sz w:val="27"/>
          <w:szCs w:val="28"/>
        </w:rPr>
      </w:pPr>
      <w:r>
        <w:rPr>
          <w:rFonts w:ascii="Times New Roman" w:hAnsi="Times New Roman"/>
          <w:b/>
          <w:noProof/>
          <w:spacing w:val="-6"/>
          <w:kern w:val="16"/>
          <w:sz w:val="27"/>
          <w:szCs w:val="28"/>
          <w:lang w:eastAsia="ru-RU"/>
        </w:rPr>
        <w:lastRenderedPageBreak/>
        <w:drawing>
          <wp:inline distT="0" distB="0" distL="0" distR="0">
            <wp:extent cx="5429703" cy="3080657"/>
            <wp:effectExtent l="19050" t="0" r="18597" b="5443"/>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2F88" w:rsidRDefault="00342F88" w:rsidP="00342F88">
      <w:pPr>
        <w:widowControl w:val="0"/>
        <w:spacing w:after="0" w:line="240" w:lineRule="auto"/>
        <w:ind w:firstLine="709"/>
        <w:jc w:val="both"/>
        <w:rPr>
          <w:rFonts w:ascii="Times New Roman" w:hAnsi="Times New Roman"/>
          <w:b/>
          <w:spacing w:val="-6"/>
          <w:kern w:val="16"/>
          <w:sz w:val="27"/>
          <w:szCs w:val="28"/>
        </w:rPr>
      </w:pPr>
    </w:p>
    <w:p w:rsidR="00342F88" w:rsidRDefault="00342F88" w:rsidP="00342F88">
      <w:pPr>
        <w:widowControl w:val="0"/>
        <w:spacing w:after="0" w:line="240" w:lineRule="auto"/>
        <w:ind w:firstLine="709"/>
        <w:jc w:val="both"/>
        <w:rPr>
          <w:rFonts w:ascii="Times New Roman" w:hAnsi="Times New Roman"/>
          <w:spacing w:val="-6"/>
          <w:kern w:val="16"/>
          <w:sz w:val="27"/>
          <w:szCs w:val="28"/>
        </w:rPr>
      </w:pPr>
      <w:r w:rsidRPr="0062226E">
        <w:rPr>
          <w:rFonts w:ascii="Times New Roman" w:hAnsi="Times New Roman"/>
          <w:spacing w:val="-6"/>
          <w:kern w:val="16"/>
          <w:sz w:val="27"/>
          <w:szCs w:val="28"/>
        </w:rPr>
        <w:t xml:space="preserve">Объем платных услуг </w:t>
      </w:r>
      <w:r>
        <w:rPr>
          <w:rFonts w:ascii="Times New Roman" w:hAnsi="Times New Roman"/>
          <w:spacing w:val="-6"/>
          <w:kern w:val="16"/>
          <w:sz w:val="27"/>
          <w:szCs w:val="28"/>
        </w:rPr>
        <w:t>учреждений культуры составляет 0,5% от общего количества. Это обусловлено тем, что большая часть предоставляемых учреждениями культуры услуг осуществляется на безвозмездной основе.</w:t>
      </w:r>
    </w:p>
    <w:p w:rsidR="00342F88" w:rsidRDefault="00342F88" w:rsidP="00342F88">
      <w:pPr>
        <w:widowControl w:val="0"/>
        <w:spacing w:after="0" w:line="240" w:lineRule="auto"/>
        <w:ind w:firstLine="709"/>
        <w:jc w:val="both"/>
        <w:rPr>
          <w:rFonts w:ascii="Times New Roman" w:hAnsi="Times New Roman"/>
          <w:spacing w:val="-6"/>
          <w:kern w:val="16"/>
          <w:sz w:val="28"/>
          <w:szCs w:val="28"/>
        </w:rPr>
      </w:pPr>
      <w:r>
        <w:rPr>
          <w:rFonts w:ascii="Times New Roman" w:hAnsi="Times New Roman"/>
          <w:spacing w:val="-6"/>
          <w:kern w:val="16"/>
          <w:sz w:val="27"/>
          <w:szCs w:val="28"/>
        </w:rPr>
        <w:t xml:space="preserve">  </w:t>
      </w:r>
      <w:r w:rsidRPr="0062226E">
        <w:rPr>
          <w:rFonts w:ascii="Times New Roman" w:hAnsi="Times New Roman"/>
          <w:noProof/>
          <w:spacing w:val="-6"/>
          <w:kern w:val="16"/>
          <w:sz w:val="28"/>
          <w:szCs w:val="28"/>
          <w:lang w:eastAsia="ru-RU"/>
        </w:rPr>
        <w:drawing>
          <wp:inline distT="0" distB="0" distL="0" distR="0">
            <wp:extent cx="5486400" cy="32004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42F88" w:rsidRDefault="00342F88" w:rsidP="00342F88">
      <w:pPr>
        <w:widowControl w:val="0"/>
        <w:spacing w:after="0" w:line="240" w:lineRule="auto"/>
        <w:ind w:firstLine="709"/>
        <w:jc w:val="both"/>
        <w:rPr>
          <w:rFonts w:ascii="Times New Roman" w:hAnsi="Times New Roman"/>
          <w:spacing w:val="-6"/>
          <w:kern w:val="16"/>
          <w:sz w:val="28"/>
          <w:szCs w:val="28"/>
        </w:rPr>
      </w:pPr>
    </w:p>
    <w:p w:rsidR="00342F88" w:rsidRPr="009519C7" w:rsidRDefault="00342F88" w:rsidP="00342F88">
      <w:pPr>
        <w:widowControl w:val="0"/>
        <w:spacing w:after="0" w:line="240" w:lineRule="auto"/>
        <w:ind w:firstLine="709"/>
        <w:jc w:val="both"/>
        <w:rPr>
          <w:rFonts w:ascii="Times New Roman" w:hAnsi="Times New Roman"/>
          <w:spacing w:val="-6"/>
          <w:kern w:val="16"/>
          <w:sz w:val="28"/>
          <w:szCs w:val="28"/>
        </w:rPr>
      </w:pPr>
      <w:r w:rsidRPr="009519C7">
        <w:rPr>
          <w:rFonts w:ascii="Times New Roman" w:hAnsi="Times New Roman"/>
          <w:spacing w:val="-6"/>
          <w:kern w:val="16"/>
          <w:sz w:val="28"/>
          <w:szCs w:val="28"/>
        </w:rPr>
        <w:t>Население в целом оценивает качество услуг культуры, как "скорее удовлетворительное" – 39% респондентов из 75 опрошенных.</w:t>
      </w:r>
    </w:p>
    <w:p w:rsidR="00342F88" w:rsidRPr="009519C7" w:rsidRDefault="00342F88" w:rsidP="00342F88">
      <w:pPr>
        <w:widowControl w:val="0"/>
        <w:spacing w:after="0" w:line="240" w:lineRule="auto"/>
        <w:ind w:firstLine="709"/>
        <w:jc w:val="both"/>
        <w:rPr>
          <w:rFonts w:ascii="Times New Roman" w:hAnsi="Times New Roman"/>
          <w:spacing w:val="-6"/>
          <w:kern w:val="16"/>
          <w:sz w:val="28"/>
          <w:szCs w:val="28"/>
        </w:rPr>
      </w:pPr>
      <w:r w:rsidRPr="009519C7">
        <w:rPr>
          <w:rFonts w:ascii="Times New Roman" w:hAnsi="Times New Roman"/>
          <w:spacing w:val="-6"/>
          <w:kern w:val="16"/>
          <w:sz w:val="28"/>
          <w:szCs w:val="28"/>
        </w:rPr>
        <w:t>Качество услуг в сфере культуры  по муниципальным учреждениям в целом оценили следующим образом:</w:t>
      </w:r>
    </w:p>
    <w:p w:rsidR="00342F88" w:rsidRPr="009519C7" w:rsidRDefault="00342F88" w:rsidP="00342F88">
      <w:pPr>
        <w:widowControl w:val="0"/>
        <w:spacing w:after="0" w:line="240" w:lineRule="auto"/>
        <w:ind w:firstLine="709"/>
        <w:jc w:val="both"/>
        <w:rPr>
          <w:rFonts w:ascii="Times New Roman" w:hAnsi="Times New Roman"/>
          <w:spacing w:val="-6"/>
          <w:kern w:val="16"/>
          <w:sz w:val="28"/>
          <w:szCs w:val="28"/>
        </w:rPr>
      </w:pPr>
      <w:r w:rsidRPr="009519C7">
        <w:rPr>
          <w:rFonts w:ascii="Times New Roman" w:hAnsi="Times New Roman"/>
          <w:spacing w:val="-6"/>
          <w:kern w:val="16"/>
          <w:sz w:val="28"/>
          <w:szCs w:val="28"/>
        </w:rPr>
        <w:t>39% респондентов указали на "скорее удовлетворительное" качество, 17% –"удовлетворительное", 32% – «скорее не удовлетворительное», и 12% определило качество как "не удовлетворительное".</w:t>
      </w:r>
    </w:p>
    <w:p w:rsidR="00342F88" w:rsidRDefault="00342F88" w:rsidP="00342F88">
      <w:pPr>
        <w:widowControl w:val="0"/>
        <w:spacing w:after="0" w:line="240" w:lineRule="auto"/>
        <w:ind w:firstLine="709"/>
        <w:jc w:val="both"/>
        <w:rPr>
          <w:rFonts w:ascii="Times New Roman" w:hAnsi="Times New Roman"/>
          <w:spacing w:val="-6"/>
          <w:kern w:val="16"/>
          <w:sz w:val="27"/>
          <w:szCs w:val="28"/>
        </w:rPr>
      </w:pPr>
      <w:r w:rsidRPr="003B1BE1">
        <w:rPr>
          <w:rFonts w:ascii="Times New Roman" w:hAnsi="Times New Roman"/>
          <w:spacing w:val="-6"/>
          <w:kern w:val="16"/>
          <w:sz w:val="27"/>
          <w:szCs w:val="28"/>
        </w:rPr>
        <w:t xml:space="preserve">По наличию высоких оценок лидируют </w:t>
      </w:r>
      <w:r>
        <w:rPr>
          <w:rFonts w:ascii="Times New Roman" w:hAnsi="Times New Roman"/>
          <w:spacing w:val="-6"/>
          <w:kern w:val="16"/>
          <w:sz w:val="27"/>
          <w:szCs w:val="28"/>
        </w:rPr>
        <w:t xml:space="preserve">библиотечные системы, на 2-ом месте </w:t>
      </w:r>
      <w:r>
        <w:rPr>
          <w:rFonts w:ascii="Times New Roman" w:hAnsi="Times New Roman"/>
          <w:spacing w:val="-6"/>
          <w:kern w:val="16"/>
          <w:sz w:val="27"/>
          <w:szCs w:val="28"/>
        </w:rPr>
        <w:lastRenderedPageBreak/>
        <w:t>– учреждения дополнительного образования и 3 – место занимают  учреждения культурно-досувого типа.</w:t>
      </w:r>
    </w:p>
    <w:p w:rsidR="00342F88" w:rsidRPr="00000988" w:rsidRDefault="00342F88" w:rsidP="00342F88">
      <w:pPr>
        <w:widowControl w:val="0"/>
        <w:spacing w:after="0" w:line="240" w:lineRule="auto"/>
        <w:ind w:firstLine="709"/>
        <w:jc w:val="both"/>
        <w:rPr>
          <w:rFonts w:ascii="Times New Roman" w:hAnsi="Times New Roman"/>
          <w:spacing w:val="-6"/>
          <w:kern w:val="16"/>
          <w:sz w:val="28"/>
          <w:szCs w:val="28"/>
        </w:rPr>
      </w:pPr>
      <w:r>
        <w:rPr>
          <w:rFonts w:ascii="Times New Roman" w:hAnsi="Times New Roman"/>
          <w:spacing w:val="-6"/>
          <w:kern w:val="16"/>
          <w:sz w:val="27"/>
          <w:szCs w:val="28"/>
        </w:rPr>
        <w:t xml:space="preserve"> </w:t>
      </w:r>
      <w:r w:rsidRPr="00000988">
        <w:rPr>
          <w:rFonts w:ascii="Times New Roman" w:hAnsi="Times New Roman"/>
          <w:spacing w:val="-6"/>
          <w:kern w:val="16"/>
          <w:sz w:val="28"/>
          <w:szCs w:val="28"/>
        </w:rPr>
        <w:t xml:space="preserve">Наиболее качественно предоставляют услуги следующие учреждения: МБОУ «Детская музыкальная школа им. А.С. Данини», МБУ «ЦБС», МБУ «ЦСДБ», МАУ «Новороссийский городской театр», МАУ «Планетарий», МАУ «Морской культурный центр», МБУ «Дом культуры «им. 60-летия Октября» ст. Натухаевской», </w:t>
      </w:r>
    </w:p>
    <w:p w:rsidR="00342F88" w:rsidRDefault="00342F88" w:rsidP="00342F88">
      <w:pPr>
        <w:spacing w:after="0" w:line="240" w:lineRule="auto"/>
        <w:jc w:val="both"/>
        <w:rPr>
          <w:rFonts w:ascii="Times New Roman" w:hAnsi="Times New Roman"/>
          <w:color w:val="212121"/>
          <w:sz w:val="28"/>
          <w:szCs w:val="28"/>
          <w:shd w:val="clear" w:color="auto" w:fill="FFFFFF"/>
        </w:rPr>
      </w:pPr>
      <w:r>
        <w:tab/>
      </w:r>
      <w:r w:rsidRPr="000779FA">
        <w:rPr>
          <w:rFonts w:ascii="Times New Roman" w:hAnsi="Times New Roman"/>
          <w:color w:val="212121"/>
          <w:sz w:val="28"/>
          <w:szCs w:val="28"/>
          <w:shd w:val="clear" w:color="auto" w:fill="FFFFFF"/>
        </w:rPr>
        <w:t xml:space="preserve"> </w:t>
      </w:r>
      <w:r w:rsidRPr="00000988">
        <w:rPr>
          <w:rFonts w:ascii="Times New Roman" w:hAnsi="Times New Roman"/>
          <w:color w:val="212121"/>
          <w:sz w:val="28"/>
          <w:szCs w:val="28"/>
          <w:shd w:val="clear" w:color="auto" w:fill="FFFFFF"/>
        </w:rPr>
        <w:t>Типичные потребители услуг в сфере культуры — это дети, подростки, ветераны. Работа с ними, с очевидностью, необходима, но кто должен оплачивать оказываемые им услуги? Зачастую — не они сами. Что-то оплачивают родители, что-то поддерживается бюджетными средствами, что-то — заинтересованными в такой деятельности донорами, что-то — благотворительными фондами и т. д. Фактически в сфере культуры действуют, как минимум, два рынка: рынок потребителей и рынок доноров. И не всегда можно сказать, какой из этих рынков первичен: то ли сначала определяются виды работ с потребителями и затем ищутся доноры на их поддержку, то ли потребители подбираются для обеспечения интересов доноров, готовых платить деньги за определенные виды работ с этими группами.</w:t>
      </w:r>
      <w:r>
        <w:rPr>
          <w:rFonts w:ascii="Times New Roman" w:hAnsi="Times New Roman"/>
          <w:color w:val="212121"/>
          <w:sz w:val="28"/>
          <w:szCs w:val="28"/>
          <w:shd w:val="clear" w:color="auto" w:fill="FFFFFF"/>
        </w:rPr>
        <w:t xml:space="preserve"> </w:t>
      </w:r>
    </w:p>
    <w:p w:rsidR="00342F88" w:rsidRDefault="00342F88" w:rsidP="00342F88">
      <w:pPr>
        <w:spacing w:after="0" w:line="240" w:lineRule="auto"/>
        <w:ind w:firstLine="708"/>
        <w:jc w:val="both"/>
        <w:rPr>
          <w:rFonts w:ascii="Times New Roman" w:hAnsi="Times New Roman"/>
          <w:color w:val="000000"/>
          <w:sz w:val="28"/>
          <w:szCs w:val="28"/>
          <w:shd w:val="clear" w:color="auto" w:fill="FFFFFF"/>
        </w:rPr>
      </w:pPr>
      <w:r w:rsidRPr="00FB74F8">
        <w:rPr>
          <w:rFonts w:ascii="Times New Roman" w:hAnsi="Times New Roman"/>
          <w:color w:val="000000"/>
          <w:sz w:val="28"/>
          <w:szCs w:val="28"/>
          <w:shd w:val="clear" w:color="auto" w:fill="FFFFFF"/>
        </w:rPr>
        <w:t>Анализируя деятельность учреждений культуры муниципального образования по оказанию платных услуг населению, можно сделать вывод, что перспективы развития платных услуг возможны в каждом учреждении. Управлением культуры уделяется особое внимание развитию различных видов и форм платного обслуживания населения. В настоящее время ведется подготовка проекта Постановления администрации муниципального образования город Новороссийск об утверждении платных услуг.</w:t>
      </w:r>
    </w:p>
    <w:p w:rsidR="00342F88" w:rsidRPr="00FB74F8" w:rsidRDefault="00342F88" w:rsidP="00342F88">
      <w:pPr>
        <w:spacing w:after="0" w:line="240" w:lineRule="auto"/>
        <w:ind w:firstLine="708"/>
        <w:jc w:val="both"/>
        <w:rPr>
          <w:rFonts w:ascii="Times New Roman" w:hAnsi="Times New Roman"/>
          <w:kern w:val="16"/>
          <w:sz w:val="28"/>
          <w:szCs w:val="28"/>
        </w:rPr>
      </w:pPr>
      <w:r>
        <w:rPr>
          <w:rFonts w:ascii="Times New Roman" w:hAnsi="Times New Roman"/>
          <w:kern w:val="16"/>
          <w:sz w:val="28"/>
          <w:szCs w:val="28"/>
        </w:rPr>
        <w:t xml:space="preserve">Для </w:t>
      </w:r>
      <w:r w:rsidRPr="00FB74F8">
        <w:rPr>
          <w:rFonts w:ascii="Times New Roman" w:hAnsi="Times New Roman"/>
          <w:kern w:val="16"/>
          <w:sz w:val="28"/>
          <w:szCs w:val="28"/>
        </w:rPr>
        <w:t>расширения и развити</w:t>
      </w:r>
      <w:r>
        <w:rPr>
          <w:rFonts w:ascii="Times New Roman" w:hAnsi="Times New Roman"/>
          <w:kern w:val="16"/>
          <w:sz w:val="28"/>
          <w:szCs w:val="28"/>
        </w:rPr>
        <w:t>я</w:t>
      </w:r>
      <w:r w:rsidRPr="00FB74F8">
        <w:rPr>
          <w:rFonts w:ascii="Times New Roman" w:hAnsi="Times New Roman"/>
          <w:kern w:val="16"/>
          <w:sz w:val="28"/>
          <w:szCs w:val="28"/>
        </w:rPr>
        <w:t xml:space="preserve"> </w:t>
      </w:r>
      <w:r>
        <w:rPr>
          <w:rFonts w:ascii="Times New Roman" w:hAnsi="Times New Roman"/>
          <w:kern w:val="16"/>
          <w:sz w:val="28"/>
          <w:szCs w:val="28"/>
        </w:rPr>
        <w:t xml:space="preserve">спектра </w:t>
      </w:r>
      <w:r w:rsidRPr="00FB74F8">
        <w:rPr>
          <w:rFonts w:ascii="Times New Roman" w:hAnsi="Times New Roman"/>
          <w:kern w:val="16"/>
          <w:sz w:val="28"/>
          <w:szCs w:val="28"/>
        </w:rPr>
        <w:t xml:space="preserve">платных услуг в </w:t>
      </w:r>
      <w:r>
        <w:rPr>
          <w:rFonts w:ascii="Times New Roman" w:hAnsi="Times New Roman"/>
          <w:kern w:val="16"/>
          <w:sz w:val="28"/>
          <w:szCs w:val="28"/>
        </w:rPr>
        <w:t xml:space="preserve">сфере </w:t>
      </w:r>
      <w:r w:rsidRPr="00FB74F8">
        <w:rPr>
          <w:rFonts w:ascii="Times New Roman" w:hAnsi="Times New Roman"/>
          <w:kern w:val="16"/>
          <w:sz w:val="28"/>
          <w:szCs w:val="28"/>
        </w:rPr>
        <w:t xml:space="preserve"> культуры</w:t>
      </w:r>
      <w:r>
        <w:rPr>
          <w:rFonts w:ascii="Times New Roman" w:hAnsi="Times New Roman"/>
          <w:kern w:val="16"/>
          <w:sz w:val="28"/>
          <w:szCs w:val="28"/>
        </w:rPr>
        <w:t xml:space="preserve"> муниципального образования город Новороссийск необходимо решить следующие задачи:</w:t>
      </w:r>
      <w:r w:rsidRPr="00FB74F8">
        <w:rPr>
          <w:rFonts w:ascii="Times New Roman" w:hAnsi="Times New Roman"/>
          <w:kern w:val="16"/>
          <w:sz w:val="28"/>
          <w:szCs w:val="28"/>
        </w:rPr>
        <w:t xml:space="preserve"> </w:t>
      </w:r>
    </w:p>
    <w:p w:rsidR="00342F88" w:rsidRPr="00FB74F8" w:rsidRDefault="00342F88" w:rsidP="00342F88">
      <w:pPr>
        <w:framePr w:hSpace="180" w:wrap="around" w:vAnchor="text" w:hAnchor="page" w:x="1093" w:y="279"/>
        <w:spacing w:after="0" w:line="0" w:lineRule="atLeast"/>
        <w:contextualSpacing/>
        <w:rPr>
          <w:rFonts w:ascii="Times New Roman" w:hAnsi="Times New Roman"/>
          <w:b/>
          <w:sz w:val="28"/>
          <w:szCs w:val="28"/>
        </w:rPr>
      </w:pPr>
    </w:p>
    <w:p w:rsidR="00342F88" w:rsidRPr="009519C7" w:rsidRDefault="00342F88" w:rsidP="00342F88">
      <w:pPr>
        <w:spacing w:after="0" w:line="0" w:lineRule="atLeast"/>
        <w:contextualSpacing/>
        <w:rPr>
          <w:rFonts w:ascii="Times New Roman" w:hAnsi="Times New Roman"/>
          <w:sz w:val="28"/>
          <w:szCs w:val="28"/>
        </w:rPr>
      </w:pPr>
      <w:r w:rsidRPr="009519C7">
        <w:rPr>
          <w:rFonts w:ascii="Times New Roman" w:hAnsi="Times New Roman"/>
          <w:sz w:val="28"/>
          <w:szCs w:val="28"/>
        </w:rPr>
        <w:t>- укрепление материально-технической базы учреждений;</w:t>
      </w:r>
    </w:p>
    <w:p w:rsidR="00342F88" w:rsidRPr="009519C7" w:rsidRDefault="00342F88" w:rsidP="00342F88">
      <w:pPr>
        <w:spacing w:after="0" w:line="0" w:lineRule="atLeast"/>
        <w:contextualSpacing/>
        <w:rPr>
          <w:rFonts w:ascii="Times New Roman" w:hAnsi="Times New Roman"/>
          <w:sz w:val="28"/>
          <w:szCs w:val="28"/>
        </w:rPr>
      </w:pPr>
      <w:r w:rsidRPr="009519C7">
        <w:rPr>
          <w:rFonts w:ascii="Times New Roman" w:hAnsi="Times New Roman"/>
          <w:sz w:val="28"/>
          <w:szCs w:val="28"/>
        </w:rPr>
        <w:t>- изучение интересов жителей города;</w:t>
      </w:r>
    </w:p>
    <w:p w:rsidR="00342F88" w:rsidRPr="009519C7" w:rsidRDefault="00342F88" w:rsidP="00342F88">
      <w:pPr>
        <w:spacing w:after="0" w:line="0" w:lineRule="atLeast"/>
        <w:contextualSpacing/>
        <w:rPr>
          <w:rFonts w:ascii="Times New Roman" w:hAnsi="Times New Roman"/>
          <w:sz w:val="28"/>
          <w:szCs w:val="28"/>
        </w:rPr>
      </w:pPr>
      <w:r w:rsidRPr="009519C7">
        <w:rPr>
          <w:rFonts w:ascii="Times New Roman" w:hAnsi="Times New Roman"/>
          <w:sz w:val="28"/>
          <w:szCs w:val="28"/>
        </w:rPr>
        <w:t>- расширение платных услуг в сфере культуры;</w:t>
      </w:r>
    </w:p>
    <w:p w:rsidR="00342F88" w:rsidRPr="009519C7" w:rsidRDefault="00342F88" w:rsidP="00342F88">
      <w:pPr>
        <w:spacing w:after="0" w:line="0" w:lineRule="atLeast"/>
        <w:contextualSpacing/>
        <w:rPr>
          <w:rFonts w:ascii="Times New Roman" w:hAnsi="Times New Roman"/>
          <w:sz w:val="28"/>
          <w:szCs w:val="28"/>
        </w:rPr>
      </w:pPr>
      <w:r w:rsidRPr="009519C7">
        <w:rPr>
          <w:rFonts w:ascii="Times New Roman" w:hAnsi="Times New Roman"/>
          <w:sz w:val="28"/>
          <w:szCs w:val="28"/>
        </w:rPr>
        <w:t>- привлечение квалифицированных кадров;</w:t>
      </w:r>
    </w:p>
    <w:p w:rsidR="00342F88" w:rsidRDefault="00342F88" w:rsidP="00342F88">
      <w:pPr>
        <w:rPr>
          <w:rFonts w:ascii="Times New Roman" w:hAnsi="Times New Roman"/>
          <w:sz w:val="28"/>
          <w:szCs w:val="28"/>
        </w:rPr>
      </w:pPr>
      <w:r w:rsidRPr="009519C7">
        <w:rPr>
          <w:rFonts w:ascii="Times New Roman" w:hAnsi="Times New Roman"/>
          <w:sz w:val="28"/>
          <w:szCs w:val="28"/>
        </w:rPr>
        <w:t>- открытие новых клубных учреждений и многофункциональных центров.</w:t>
      </w:r>
    </w:p>
    <w:p w:rsidR="008819D2" w:rsidRPr="00ED5FB6" w:rsidRDefault="008819D2" w:rsidP="000B6467">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ED5FB6">
        <w:rPr>
          <w:rFonts w:ascii="Times New Roman" w:eastAsia="Times New Roman" w:hAnsi="Times New Roman"/>
          <w:b/>
          <w:color w:val="000000"/>
          <w:sz w:val="28"/>
          <w:szCs w:val="28"/>
          <w:lang w:eastAsia="ru-RU"/>
        </w:rPr>
        <w:t>.7. Рынок услуг жилищно-коммунального хозяйства</w:t>
      </w:r>
      <w:r>
        <w:rPr>
          <w:rFonts w:ascii="Times New Roman" w:eastAsia="Times New Roman" w:hAnsi="Times New Roman"/>
          <w:b/>
          <w:color w:val="000000"/>
          <w:sz w:val="28"/>
          <w:szCs w:val="28"/>
          <w:lang w:eastAsia="ru-RU"/>
        </w:rPr>
        <w:t>.</w:t>
      </w:r>
    </w:p>
    <w:p w:rsidR="000B6467" w:rsidRDefault="000B6467" w:rsidP="000B6467">
      <w:pPr>
        <w:spacing w:after="0" w:line="240" w:lineRule="auto"/>
        <w:ind w:firstLine="851"/>
        <w:jc w:val="both"/>
        <w:rPr>
          <w:rFonts w:ascii="Times New Roman" w:hAnsi="Times New Roman" w:cs="Times New Roman"/>
          <w:sz w:val="28"/>
          <w:szCs w:val="28"/>
        </w:rPr>
      </w:pPr>
    </w:p>
    <w:p w:rsidR="000B6467" w:rsidRDefault="000B6467" w:rsidP="000B64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Количество предприятий отрасли ЖКХ составляет 69 предприятий, в том числе:</w:t>
      </w:r>
    </w:p>
    <w:p w:rsidR="000B6467" w:rsidRDefault="000B6467" w:rsidP="000B6467">
      <w:pPr>
        <w:numPr>
          <w:ilvl w:val="0"/>
          <w:numId w:val="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коммунальном хозяйстве 13 предприятий (водопроводно-канализационное хозяйство – 1, электроснабжение – 3, газоснабжение – 1, теплоснабжение – 6, утилизация отходов – 2);</w:t>
      </w:r>
    </w:p>
    <w:p w:rsidR="000B6467" w:rsidRDefault="000B6467" w:rsidP="000B6467">
      <w:pPr>
        <w:numPr>
          <w:ilvl w:val="0"/>
          <w:numId w:val="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рынке жилищных услуг – 41 управляющая компания и 9 санитарно-транспортных компаний</w:t>
      </w:r>
    </w:p>
    <w:p w:rsidR="000B6467" w:rsidRDefault="000B6467" w:rsidP="000B6467">
      <w:pPr>
        <w:numPr>
          <w:ilvl w:val="0"/>
          <w:numId w:val="5"/>
        </w:numPr>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 сфере благоустройства 5 МБУ с автономными техническими базами и 1 МУП по содержанию мест захоронения</w:t>
      </w:r>
    </w:p>
    <w:p w:rsidR="00AF65B9" w:rsidRPr="00AF65B9" w:rsidRDefault="00AF65B9" w:rsidP="00AF65B9">
      <w:pPr>
        <w:spacing w:after="0" w:line="240" w:lineRule="auto"/>
        <w:ind w:firstLine="709"/>
        <w:jc w:val="both"/>
        <w:rPr>
          <w:rFonts w:ascii="Times New Roman" w:hAnsi="Times New Roman" w:cs="Times New Roman"/>
          <w:sz w:val="28"/>
          <w:szCs w:val="28"/>
        </w:rPr>
      </w:pPr>
      <w:r w:rsidRPr="00AF65B9">
        <w:rPr>
          <w:rFonts w:ascii="Times New Roman" w:hAnsi="Times New Roman"/>
          <w:spacing w:val="-6"/>
          <w:kern w:val="16"/>
          <w:sz w:val="27"/>
          <w:szCs w:val="28"/>
          <w:lang w:eastAsia="ru-RU"/>
        </w:rPr>
        <w:t xml:space="preserve">Объем оказываемых </w:t>
      </w:r>
      <w:r>
        <w:rPr>
          <w:rFonts w:ascii="Times New Roman" w:hAnsi="Times New Roman"/>
          <w:spacing w:val="-6"/>
          <w:kern w:val="16"/>
          <w:sz w:val="27"/>
          <w:szCs w:val="28"/>
          <w:lang w:eastAsia="ru-RU"/>
        </w:rPr>
        <w:t>жилищных и коммунальных</w:t>
      </w:r>
      <w:r w:rsidRPr="00AF65B9">
        <w:rPr>
          <w:rFonts w:ascii="Times New Roman" w:hAnsi="Times New Roman"/>
          <w:spacing w:val="-6"/>
          <w:kern w:val="16"/>
          <w:sz w:val="27"/>
          <w:szCs w:val="28"/>
          <w:lang w:eastAsia="ru-RU"/>
        </w:rPr>
        <w:t xml:space="preserve"> услуг в общем объеме платных услуг населению по полному кругу организаций составляет </w:t>
      </w:r>
      <w:r>
        <w:rPr>
          <w:rFonts w:ascii="Times New Roman" w:hAnsi="Times New Roman"/>
          <w:spacing w:val="-6"/>
          <w:kern w:val="16"/>
          <w:sz w:val="27"/>
          <w:szCs w:val="28"/>
          <w:lang w:eastAsia="ru-RU"/>
        </w:rPr>
        <w:t>27,2</w:t>
      </w:r>
      <w:r w:rsidRPr="00AF65B9">
        <w:rPr>
          <w:rFonts w:ascii="Times New Roman" w:hAnsi="Times New Roman"/>
          <w:spacing w:val="-6"/>
          <w:kern w:val="16"/>
          <w:sz w:val="27"/>
          <w:szCs w:val="28"/>
          <w:lang w:eastAsia="ru-RU"/>
        </w:rPr>
        <w:t>%.</w:t>
      </w:r>
    </w:p>
    <w:p w:rsidR="000B6467" w:rsidRDefault="000B6467" w:rsidP="000B6467">
      <w:pPr>
        <w:spacing w:after="0" w:line="240" w:lineRule="auto"/>
        <w:ind w:firstLine="851"/>
        <w:jc w:val="both"/>
        <w:rPr>
          <w:rFonts w:ascii="Times New Roman" w:hAnsi="Times New Roman" w:cs="Times New Roman"/>
          <w:sz w:val="28"/>
          <w:szCs w:val="28"/>
        </w:rPr>
      </w:pPr>
    </w:p>
    <w:p w:rsidR="000B6467" w:rsidRDefault="000B6467" w:rsidP="000B646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Удовлетворенность потребителей качеством товаров, работ и услуг среди населения (опрос проведен среди 85 респондентов):</w:t>
      </w:r>
    </w:p>
    <w:p w:rsidR="000B6467" w:rsidRDefault="000B6467" w:rsidP="000B6467">
      <w:pPr>
        <w:spacing w:after="0" w:line="240" w:lineRule="auto"/>
        <w:ind w:firstLine="851"/>
        <w:jc w:val="both"/>
        <w:rPr>
          <w:rFonts w:ascii="Times New Roman" w:hAnsi="Times New Roman" w:cs="Times New Roman"/>
          <w:sz w:val="28"/>
          <w:szCs w:val="28"/>
        </w:rPr>
      </w:pPr>
    </w:p>
    <w:p w:rsidR="000B6467" w:rsidRDefault="000B6467" w:rsidP="000B6467">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38451" cy="3117997"/>
            <wp:effectExtent l="12168" t="4726" r="4436" b="1477"/>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819D2" w:rsidRPr="009A6C66" w:rsidRDefault="000B6467" w:rsidP="009A6C66">
      <w:pPr>
        <w:pStyle w:val="a3"/>
        <w:spacing w:after="0" w:line="240" w:lineRule="auto"/>
        <w:ind w:left="0" w:firstLine="851"/>
        <w:jc w:val="both"/>
        <w:rPr>
          <w:rFonts w:ascii="Times New Roman" w:eastAsia="Times New Roman" w:hAnsi="Times New Roman"/>
          <w:b/>
          <w:sz w:val="28"/>
          <w:szCs w:val="28"/>
          <w:lang w:eastAsia="ru-RU"/>
        </w:rPr>
      </w:pPr>
      <w:r w:rsidRPr="009A6C66">
        <w:rPr>
          <w:rFonts w:ascii="Times New Roman" w:hAnsi="Times New Roman" w:cs="Times New Roman"/>
          <w:sz w:val="28"/>
          <w:szCs w:val="28"/>
        </w:rPr>
        <w:t xml:space="preserve">Среди опрошенных 228 хозяйствующих субъектов 2 респондента относятся к отрасли ЖКХ (удаление сточных вод, отходов и аналогичная деятельность, производство, передача и распределение пара и горячей воды, тепловой энергии). При этом респонденты считают уровень конкуренции на рынке аналогичных услуг низким. Наиболее существенными для ведения текущей деятельности или открытия нового бизнеса на рынке  административными барьерами, по мнению респондентов, являются: лицензирование, аренда и приобретение зданий, помещений, получение земельных участков под строительство, получение разрешения на строительство, перевод помещений </w:t>
      </w:r>
      <w:proofErr w:type="gramStart"/>
      <w:r w:rsidRPr="009A6C66">
        <w:rPr>
          <w:rFonts w:ascii="Times New Roman" w:hAnsi="Times New Roman" w:cs="Times New Roman"/>
          <w:sz w:val="28"/>
          <w:szCs w:val="28"/>
        </w:rPr>
        <w:t>в</w:t>
      </w:r>
      <w:proofErr w:type="gramEnd"/>
      <w:r w:rsidRPr="009A6C66">
        <w:rPr>
          <w:rFonts w:ascii="Times New Roman" w:hAnsi="Times New Roman" w:cs="Times New Roman"/>
          <w:sz w:val="28"/>
          <w:szCs w:val="28"/>
        </w:rPr>
        <w:t xml:space="preserve"> нежилые.</w:t>
      </w:r>
    </w:p>
    <w:p w:rsidR="008819D2" w:rsidRPr="009A6C66" w:rsidRDefault="004F5966" w:rsidP="00BC2C21">
      <w:pPr>
        <w:pStyle w:val="a3"/>
        <w:spacing w:after="0" w:line="240" w:lineRule="auto"/>
        <w:ind w:left="0" w:firstLine="709"/>
        <w:jc w:val="both"/>
        <w:rPr>
          <w:rFonts w:ascii="Times New Roman" w:hAnsi="Times New Roman"/>
          <w:spacing w:val="-6"/>
          <w:kern w:val="16"/>
          <w:sz w:val="27"/>
          <w:szCs w:val="28"/>
        </w:rPr>
      </w:pPr>
      <w:r w:rsidRPr="009A6C66">
        <w:rPr>
          <w:rFonts w:ascii="Times New Roman" w:hAnsi="Times New Roman"/>
          <w:spacing w:val="-6"/>
          <w:kern w:val="16"/>
          <w:sz w:val="27"/>
          <w:szCs w:val="28"/>
        </w:rPr>
        <w:t>В силу технологических ограничений, объекты инженерной коммунальной инфраструктуры имеют низкий потенциал развития конкуренции.  Коммунальные организации являются локальными монополиями, что объективно ограничивает возмо</w:t>
      </w:r>
      <w:r w:rsidRPr="009A6C66">
        <w:rPr>
          <w:rFonts w:ascii="Times New Roman" w:hAnsi="Times New Roman"/>
          <w:spacing w:val="-6"/>
          <w:kern w:val="16"/>
          <w:sz w:val="27"/>
          <w:szCs w:val="28"/>
        </w:rPr>
        <w:t>ж</w:t>
      </w:r>
      <w:r w:rsidRPr="009A6C66">
        <w:rPr>
          <w:rFonts w:ascii="Times New Roman" w:hAnsi="Times New Roman"/>
          <w:spacing w:val="-6"/>
          <w:kern w:val="16"/>
          <w:sz w:val="27"/>
          <w:szCs w:val="28"/>
        </w:rPr>
        <w:t>ность развития конкуренции на рынке предоставления услуг.</w:t>
      </w:r>
      <w:r w:rsidR="00BC2C21">
        <w:rPr>
          <w:rFonts w:ascii="Times New Roman" w:hAnsi="Times New Roman"/>
          <w:spacing w:val="-6"/>
          <w:kern w:val="16"/>
          <w:sz w:val="27"/>
          <w:szCs w:val="28"/>
        </w:rPr>
        <w:t xml:space="preserve"> </w:t>
      </w:r>
      <w:r w:rsidR="00BC2C21" w:rsidRPr="00BC2C21">
        <w:rPr>
          <w:rFonts w:ascii="Times New Roman" w:hAnsi="Times New Roman"/>
          <w:spacing w:val="-6"/>
          <w:kern w:val="16"/>
          <w:sz w:val="27"/>
          <w:szCs w:val="28"/>
        </w:rPr>
        <w:t>Монополия в данной сфере является объективно обусловленной и предпочтительной, как с технологической, так и с позиций экономической эффективности ее функционирования.</w:t>
      </w:r>
    </w:p>
    <w:p w:rsidR="009A6C66" w:rsidRPr="009A6C66" w:rsidRDefault="009A6C66" w:rsidP="00BC2C21">
      <w:pPr>
        <w:spacing w:after="0" w:line="240" w:lineRule="auto"/>
        <w:ind w:firstLine="709"/>
        <w:jc w:val="both"/>
        <w:rPr>
          <w:rFonts w:ascii="Times New Roman" w:hAnsi="Times New Roman" w:cs="Times New Roman"/>
          <w:sz w:val="28"/>
          <w:szCs w:val="28"/>
        </w:rPr>
      </w:pPr>
      <w:r w:rsidRPr="009A6C66">
        <w:rPr>
          <w:rFonts w:ascii="Times New Roman" w:hAnsi="Times New Roman" w:cs="Times New Roman"/>
          <w:sz w:val="28"/>
          <w:szCs w:val="28"/>
        </w:rPr>
        <w:t xml:space="preserve">В целях развития конкуренции и удовлетворенности качеством товаров, работ и услуг, а также модернизации коммунальной инфраструктуры решением городской Думы муниципального образования город Новороссийск от 25 июня 2013 года утверждена «Программа </w:t>
      </w:r>
      <w:r w:rsidRPr="009A6C66">
        <w:rPr>
          <w:rFonts w:ascii="Times New Roman" w:hAnsi="Times New Roman" w:cs="Times New Roman"/>
          <w:sz w:val="28"/>
          <w:szCs w:val="28"/>
        </w:rPr>
        <w:lastRenderedPageBreak/>
        <w:t>комплексного развития систем коммунальной инфраструктуры муниципального образования город Новороссийск на 2013-2041 годы».</w:t>
      </w:r>
    </w:p>
    <w:p w:rsidR="009A6C66" w:rsidRPr="009A6C66" w:rsidRDefault="009A6C66" w:rsidP="009A6C66">
      <w:pPr>
        <w:spacing w:after="0" w:line="240" w:lineRule="auto"/>
        <w:ind w:firstLine="709"/>
        <w:jc w:val="both"/>
        <w:rPr>
          <w:rFonts w:ascii="Times New Roman" w:hAnsi="Times New Roman" w:cs="Times New Roman"/>
          <w:sz w:val="28"/>
          <w:szCs w:val="28"/>
        </w:rPr>
      </w:pPr>
      <w:r w:rsidRPr="009A6C66">
        <w:rPr>
          <w:rFonts w:ascii="Times New Roman" w:hAnsi="Times New Roman" w:cs="Times New Roman"/>
          <w:sz w:val="28"/>
          <w:szCs w:val="28"/>
        </w:rPr>
        <w:t>В соответствии с утвержденной Программой комплексного развития коммунальной инфраструктуры на территории муниципального образования реализуется инвестиционные программы:</w:t>
      </w:r>
    </w:p>
    <w:p w:rsidR="009A6C66" w:rsidRPr="009A6C66" w:rsidRDefault="009A6C66" w:rsidP="009A6C66">
      <w:pPr>
        <w:spacing w:after="0" w:line="240" w:lineRule="auto"/>
        <w:ind w:firstLine="709"/>
        <w:jc w:val="both"/>
        <w:rPr>
          <w:rFonts w:ascii="Times New Roman" w:hAnsi="Times New Roman" w:cs="Times New Roman"/>
          <w:sz w:val="28"/>
          <w:szCs w:val="28"/>
        </w:rPr>
      </w:pPr>
      <w:proofErr w:type="gramStart"/>
      <w:r w:rsidRPr="009A6C66">
        <w:rPr>
          <w:rFonts w:ascii="Times New Roman" w:hAnsi="Times New Roman" w:cs="Times New Roman"/>
          <w:sz w:val="28"/>
          <w:szCs w:val="28"/>
        </w:rPr>
        <w:t>- «Модернизация систем коммунальной инфраструктуры в сфере водоснабжения и водоотведения муниципального образования город Новороссийск на 2013-2021 годы), утвержденная решением городской Думы № 494 от 21 июля 2015 года;</w:t>
      </w:r>
      <w:proofErr w:type="gramEnd"/>
    </w:p>
    <w:p w:rsidR="009A6C66" w:rsidRPr="009A6C66" w:rsidRDefault="009A6C66" w:rsidP="009A6C66">
      <w:pPr>
        <w:spacing w:after="0" w:line="240" w:lineRule="auto"/>
        <w:ind w:firstLine="709"/>
        <w:jc w:val="both"/>
        <w:rPr>
          <w:rFonts w:ascii="Times New Roman" w:hAnsi="Times New Roman" w:cs="Times New Roman"/>
          <w:sz w:val="28"/>
          <w:szCs w:val="28"/>
        </w:rPr>
      </w:pPr>
      <w:r w:rsidRPr="009A6C66">
        <w:rPr>
          <w:rFonts w:ascii="Times New Roman" w:hAnsi="Times New Roman" w:cs="Times New Roman"/>
          <w:sz w:val="28"/>
          <w:szCs w:val="28"/>
        </w:rPr>
        <w:t xml:space="preserve">- «Развития объектов утилизации (захоронения) твердых коммунальных отходов ООО «Терра-Н» на 2016-2018 годы», </w:t>
      </w:r>
      <w:proofErr w:type="gramStart"/>
      <w:r w:rsidRPr="009A6C66">
        <w:rPr>
          <w:rFonts w:ascii="Times New Roman" w:hAnsi="Times New Roman" w:cs="Times New Roman"/>
          <w:sz w:val="28"/>
          <w:szCs w:val="28"/>
        </w:rPr>
        <w:t>утвержденная</w:t>
      </w:r>
      <w:proofErr w:type="gramEnd"/>
      <w:r w:rsidRPr="009A6C66">
        <w:rPr>
          <w:rFonts w:ascii="Times New Roman" w:hAnsi="Times New Roman" w:cs="Times New Roman"/>
          <w:sz w:val="28"/>
          <w:szCs w:val="28"/>
        </w:rPr>
        <w:t xml:space="preserve"> решением городской Думы № 45 от 22 декабря 2015 года.</w:t>
      </w:r>
    </w:p>
    <w:p w:rsidR="004F5966" w:rsidRDefault="004F5966" w:rsidP="009A6C66">
      <w:pPr>
        <w:pStyle w:val="a3"/>
        <w:ind w:left="0" w:firstLine="709"/>
        <w:jc w:val="both"/>
        <w:rPr>
          <w:rFonts w:ascii="Times New Roman" w:hAnsi="Times New Roman"/>
          <w:spacing w:val="-6"/>
          <w:kern w:val="16"/>
          <w:sz w:val="27"/>
          <w:szCs w:val="28"/>
        </w:rPr>
      </w:pPr>
      <w:r w:rsidRPr="009A6C66">
        <w:rPr>
          <w:rFonts w:ascii="Times New Roman" w:hAnsi="Times New Roman"/>
          <w:spacing w:val="-6"/>
          <w:kern w:val="16"/>
          <w:sz w:val="27"/>
          <w:szCs w:val="28"/>
        </w:rPr>
        <w:t xml:space="preserve">Наиболее благоприятные тенденции развития конкурентных отношений между организациями различных организационно-правовых форм сложильсь в сфере предоставления услуг по управлению многоквартирными домами, капитального и текущего ремонта жилищного фонда. </w:t>
      </w:r>
      <w:r w:rsidR="009A6C66" w:rsidRPr="009A6C66">
        <w:rPr>
          <w:rFonts w:ascii="Times New Roman" w:hAnsi="Times New Roman"/>
          <w:spacing w:val="-6"/>
          <w:kern w:val="16"/>
          <w:sz w:val="27"/>
          <w:szCs w:val="28"/>
        </w:rPr>
        <w:t xml:space="preserve">Рынок управляющих компаний в основном сформирован, действует 41 управляющая компания, предоставляющих услуги по управлению многоквартирными домами, при этом доля организаций частной формы собственности составила </w:t>
      </w:r>
      <w:r w:rsidR="007E1D99">
        <w:rPr>
          <w:rFonts w:ascii="Times New Roman" w:hAnsi="Times New Roman"/>
          <w:spacing w:val="-6"/>
          <w:kern w:val="16"/>
          <w:sz w:val="27"/>
          <w:szCs w:val="28"/>
        </w:rPr>
        <w:t>97,6</w:t>
      </w:r>
      <w:r w:rsidR="009A6C66" w:rsidRPr="009A6C66">
        <w:rPr>
          <w:rFonts w:ascii="Times New Roman" w:hAnsi="Times New Roman"/>
          <w:spacing w:val="-6"/>
          <w:kern w:val="16"/>
          <w:sz w:val="27"/>
          <w:szCs w:val="28"/>
        </w:rPr>
        <w:t>%.</w:t>
      </w:r>
    </w:p>
    <w:p w:rsidR="00C87963" w:rsidRDefault="00C87963" w:rsidP="009A6C66">
      <w:pPr>
        <w:pStyle w:val="a3"/>
        <w:ind w:left="0" w:firstLine="709"/>
        <w:jc w:val="both"/>
        <w:rPr>
          <w:rFonts w:ascii="Times New Roman" w:eastAsia="Times New Roman" w:hAnsi="Times New Roman"/>
          <w:b/>
          <w:sz w:val="28"/>
          <w:szCs w:val="28"/>
          <w:lang w:eastAsia="ru-RU"/>
        </w:rPr>
      </w:pPr>
      <w:r>
        <w:rPr>
          <w:rFonts w:ascii="Times New Roman" w:hAnsi="Times New Roman"/>
          <w:spacing w:val="-6"/>
          <w:kern w:val="16"/>
          <w:sz w:val="27"/>
          <w:szCs w:val="28"/>
        </w:rPr>
        <w:t>Основная доля объектов энергетики, теплоснабжения, утилизации твердых бытовых отходов, ранее была реализована негосударственным (немуниципальным) предприятиям</w:t>
      </w:r>
      <w:r w:rsidR="007D4FA2">
        <w:rPr>
          <w:rFonts w:ascii="Times New Roman" w:hAnsi="Times New Roman"/>
          <w:spacing w:val="-6"/>
          <w:kern w:val="16"/>
          <w:sz w:val="27"/>
          <w:szCs w:val="28"/>
        </w:rPr>
        <w:t xml:space="preserve">, осуществляющим соответствующую деятельность на территории муниципального образования. В настоящее время в муниципальной собственности находятся объекты </w:t>
      </w:r>
      <w:r>
        <w:rPr>
          <w:rFonts w:ascii="Times New Roman" w:hAnsi="Times New Roman"/>
          <w:spacing w:val="-6"/>
          <w:kern w:val="16"/>
          <w:sz w:val="27"/>
          <w:szCs w:val="28"/>
        </w:rPr>
        <w:t>водоснабжения</w:t>
      </w:r>
      <w:r w:rsidR="007D4FA2">
        <w:rPr>
          <w:rFonts w:ascii="Times New Roman" w:hAnsi="Times New Roman"/>
          <w:spacing w:val="-6"/>
          <w:kern w:val="16"/>
          <w:sz w:val="27"/>
          <w:szCs w:val="28"/>
        </w:rPr>
        <w:t xml:space="preserve"> и</w:t>
      </w:r>
      <w:r>
        <w:rPr>
          <w:rFonts w:ascii="Times New Roman" w:hAnsi="Times New Roman"/>
          <w:spacing w:val="-6"/>
          <w:kern w:val="16"/>
          <w:sz w:val="27"/>
          <w:szCs w:val="28"/>
        </w:rPr>
        <w:t xml:space="preserve"> водоотведения</w:t>
      </w:r>
      <w:r w:rsidR="007D4FA2">
        <w:rPr>
          <w:rFonts w:ascii="Times New Roman" w:hAnsi="Times New Roman"/>
          <w:spacing w:val="-6"/>
          <w:kern w:val="16"/>
          <w:sz w:val="27"/>
          <w:szCs w:val="28"/>
        </w:rPr>
        <w:t xml:space="preserve">, которые переданы в аренду эксплуатирующему их муниципальному унитарному предприятию, фактически являющемуся локальным монополистом. </w:t>
      </w:r>
    </w:p>
    <w:p w:rsidR="008819D2" w:rsidRPr="00E00820" w:rsidRDefault="008819D2" w:rsidP="008819D2">
      <w:pPr>
        <w:spacing w:after="0" w:line="240" w:lineRule="auto"/>
        <w:ind w:firstLine="708"/>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E00820">
        <w:rPr>
          <w:rFonts w:ascii="Times New Roman" w:eastAsia="Times New Roman" w:hAnsi="Times New Roman"/>
          <w:b/>
          <w:color w:val="000000"/>
          <w:sz w:val="28"/>
          <w:szCs w:val="28"/>
          <w:lang w:eastAsia="ru-RU"/>
        </w:rPr>
        <w:t>.8. Рынок розничной торговли</w:t>
      </w:r>
    </w:p>
    <w:p w:rsidR="000B6467" w:rsidRDefault="000B6467" w:rsidP="000B6467">
      <w:pPr>
        <w:spacing w:after="0" w:line="240" w:lineRule="auto"/>
        <w:ind w:firstLine="708"/>
        <w:jc w:val="both"/>
        <w:rPr>
          <w:rFonts w:ascii="Times New Roman" w:hAnsi="Times New Roman"/>
          <w:sz w:val="28"/>
          <w:szCs w:val="28"/>
        </w:rPr>
      </w:pPr>
    </w:p>
    <w:p w:rsidR="000B6467" w:rsidRPr="00855E1E" w:rsidRDefault="000B6467" w:rsidP="000B6467">
      <w:pPr>
        <w:spacing w:after="0" w:line="240" w:lineRule="auto"/>
        <w:ind w:firstLine="708"/>
        <w:jc w:val="both"/>
        <w:rPr>
          <w:rFonts w:ascii="Times New Roman" w:hAnsi="Times New Roman"/>
          <w:sz w:val="28"/>
          <w:szCs w:val="28"/>
        </w:rPr>
      </w:pPr>
      <w:r w:rsidRPr="00855E1E">
        <w:rPr>
          <w:rFonts w:ascii="Times New Roman" w:hAnsi="Times New Roman"/>
          <w:sz w:val="28"/>
          <w:szCs w:val="28"/>
        </w:rPr>
        <w:t xml:space="preserve">Потребительский рынок города Новороссийска обеспечивает сферу конечного потребления товаров и услуг постоянного и временного населения города общей численностью </w:t>
      </w:r>
      <w:r>
        <w:rPr>
          <w:rFonts w:ascii="Times New Roman" w:hAnsi="Times New Roman"/>
          <w:sz w:val="28"/>
          <w:szCs w:val="28"/>
        </w:rPr>
        <w:t>более</w:t>
      </w:r>
      <w:r w:rsidRPr="00855E1E">
        <w:rPr>
          <w:rFonts w:ascii="Times New Roman" w:hAnsi="Times New Roman"/>
          <w:sz w:val="28"/>
          <w:szCs w:val="28"/>
        </w:rPr>
        <w:t xml:space="preserve"> 3</w:t>
      </w:r>
      <w:r>
        <w:rPr>
          <w:rFonts w:ascii="Times New Roman" w:hAnsi="Times New Roman"/>
          <w:sz w:val="28"/>
          <w:szCs w:val="28"/>
        </w:rPr>
        <w:t>20</w:t>
      </w:r>
      <w:r w:rsidRPr="00855E1E">
        <w:rPr>
          <w:rFonts w:ascii="Times New Roman" w:hAnsi="Times New Roman"/>
          <w:sz w:val="28"/>
          <w:szCs w:val="28"/>
        </w:rPr>
        <w:t xml:space="preserve"> тыс. человек (5,8 % </w:t>
      </w:r>
      <w:r>
        <w:rPr>
          <w:rFonts w:ascii="Times New Roman" w:hAnsi="Times New Roman"/>
          <w:sz w:val="28"/>
          <w:szCs w:val="28"/>
        </w:rPr>
        <w:t xml:space="preserve">от </w:t>
      </w:r>
      <w:r w:rsidRPr="00855E1E">
        <w:rPr>
          <w:rFonts w:ascii="Times New Roman" w:hAnsi="Times New Roman"/>
          <w:sz w:val="28"/>
          <w:szCs w:val="28"/>
        </w:rPr>
        <w:t>населения Краснодарского края</w:t>
      </w:r>
      <w:r>
        <w:rPr>
          <w:rFonts w:ascii="Times New Roman" w:hAnsi="Times New Roman"/>
          <w:sz w:val="28"/>
          <w:szCs w:val="28"/>
        </w:rPr>
        <w:t>).</w:t>
      </w:r>
      <w:r w:rsidRPr="00855E1E">
        <w:rPr>
          <w:rFonts w:ascii="Times New Roman" w:hAnsi="Times New Roman"/>
          <w:sz w:val="28"/>
          <w:szCs w:val="28"/>
        </w:rPr>
        <w:t xml:space="preserve">  </w:t>
      </w:r>
    </w:p>
    <w:p w:rsidR="000B6467" w:rsidRPr="00855E1E" w:rsidRDefault="000B6467" w:rsidP="000B6467">
      <w:pPr>
        <w:shd w:val="clear" w:color="auto" w:fill="FFFFFF"/>
        <w:spacing w:after="0" w:line="240" w:lineRule="auto"/>
        <w:ind w:firstLine="708"/>
        <w:jc w:val="both"/>
        <w:rPr>
          <w:rFonts w:ascii="Times New Roman" w:hAnsi="Times New Roman"/>
          <w:bCs/>
          <w:sz w:val="28"/>
          <w:szCs w:val="28"/>
        </w:rPr>
      </w:pPr>
      <w:r w:rsidRPr="00855E1E">
        <w:rPr>
          <w:rFonts w:ascii="Times New Roman" w:hAnsi="Times New Roman"/>
          <w:sz w:val="28"/>
          <w:szCs w:val="28"/>
        </w:rPr>
        <w:t xml:space="preserve">Новороссийский потребительский рынок всего насчитывает в своем составе </w:t>
      </w:r>
      <w:r>
        <w:rPr>
          <w:rFonts w:ascii="Times New Roman" w:hAnsi="Times New Roman"/>
          <w:sz w:val="28"/>
          <w:szCs w:val="28"/>
        </w:rPr>
        <w:t xml:space="preserve">более </w:t>
      </w:r>
      <w:r w:rsidRPr="00855E1E">
        <w:rPr>
          <w:rFonts w:ascii="Times New Roman" w:hAnsi="Times New Roman"/>
          <w:bCs/>
          <w:sz w:val="28"/>
          <w:szCs w:val="28"/>
        </w:rPr>
        <w:t>33</w:t>
      </w:r>
      <w:r>
        <w:rPr>
          <w:rFonts w:ascii="Times New Roman" w:hAnsi="Times New Roman"/>
          <w:bCs/>
          <w:sz w:val="28"/>
          <w:szCs w:val="28"/>
        </w:rPr>
        <w:t>30</w:t>
      </w:r>
      <w:r w:rsidRPr="00855E1E">
        <w:rPr>
          <w:rFonts w:ascii="Times New Roman" w:hAnsi="Times New Roman"/>
          <w:bCs/>
          <w:sz w:val="28"/>
          <w:szCs w:val="28"/>
        </w:rPr>
        <w:t xml:space="preserve"> предприятия, из которых: 1852 – предприятия розничной торговли,  115 - оптовой торговли, 390-общественного питания, 548  - бытового обслуживания</w:t>
      </w:r>
      <w:r>
        <w:rPr>
          <w:rFonts w:ascii="Times New Roman" w:hAnsi="Times New Roman"/>
          <w:bCs/>
          <w:sz w:val="28"/>
          <w:szCs w:val="28"/>
        </w:rPr>
        <w:t xml:space="preserve"> и др.</w:t>
      </w:r>
      <w:r w:rsidRPr="00855E1E">
        <w:rPr>
          <w:rFonts w:ascii="Times New Roman" w:hAnsi="Times New Roman"/>
          <w:bCs/>
          <w:sz w:val="28"/>
          <w:szCs w:val="28"/>
        </w:rPr>
        <w:t xml:space="preserve"> В отрасли занято более 35 тыс</w:t>
      </w:r>
      <w:proofErr w:type="gramStart"/>
      <w:r w:rsidRPr="00855E1E">
        <w:rPr>
          <w:rFonts w:ascii="Times New Roman" w:hAnsi="Times New Roman"/>
          <w:bCs/>
          <w:sz w:val="28"/>
          <w:szCs w:val="28"/>
        </w:rPr>
        <w:t>.ч</w:t>
      </w:r>
      <w:proofErr w:type="gramEnd"/>
      <w:r w:rsidRPr="00855E1E">
        <w:rPr>
          <w:rFonts w:ascii="Times New Roman" w:hAnsi="Times New Roman"/>
          <w:bCs/>
          <w:sz w:val="28"/>
          <w:szCs w:val="28"/>
        </w:rPr>
        <w:t>еловек.</w:t>
      </w:r>
    </w:p>
    <w:p w:rsidR="000B6467" w:rsidRDefault="000B6467" w:rsidP="000B6467">
      <w:pPr>
        <w:spacing w:after="0" w:line="240" w:lineRule="auto"/>
        <w:ind w:firstLine="708"/>
        <w:jc w:val="both"/>
        <w:rPr>
          <w:rFonts w:ascii="Times New Roman" w:hAnsi="Times New Roman"/>
          <w:sz w:val="28"/>
          <w:szCs w:val="28"/>
        </w:rPr>
      </w:pPr>
      <w:r w:rsidRPr="00855E1E">
        <w:rPr>
          <w:rFonts w:ascii="Times New Roman" w:hAnsi="Times New Roman"/>
          <w:sz w:val="28"/>
          <w:szCs w:val="28"/>
        </w:rPr>
        <w:t xml:space="preserve">В 2015 году оборот розничной торговли </w:t>
      </w:r>
      <w:r w:rsidR="00351E6F">
        <w:rPr>
          <w:rFonts w:ascii="Times New Roman" w:hAnsi="Times New Roman"/>
          <w:sz w:val="28"/>
          <w:szCs w:val="28"/>
        </w:rPr>
        <w:t xml:space="preserve">по полному кругу организаций </w:t>
      </w:r>
      <w:r w:rsidRPr="00855E1E">
        <w:rPr>
          <w:rFonts w:ascii="Times New Roman" w:hAnsi="Times New Roman"/>
          <w:sz w:val="28"/>
          <w:szCs w:val="28"/>
        </w:rPr>
        <w:t>через все кана</w:t>
      </w:r>
      <w:r>
        <w:rPr>
          <w:rFonts w:ascii="Times New Roman" w:hAnsi="Times New Roman"/>
          <w:sz w:val="28"/>
          <w:szCs w:val="28"/>
        </w:rPr>
        <w:t xml:space="preserve">лы реализации </w:t>
      </w:r>
      <w:r w:rsidR="00351E6F">
        <w:rPr>
          <w:rFonts w:ascii="Times New Roman" w:hAnsi="Times New Roman"/>
          <w:sz w:val="28"/>
          <w:szCs w:val="28"/>
        </w:rPr>
        <w:t>оценивыется</w:t>
      </w:r>
      <w:r>
        <w:rPr>
          <w:rFonts w:ascii="Times New Roman" w:hAnsi="Times New Roman"/>
          <w:sz w:val="28"/>
          <w:szCs w:val="28"/>
        </w:rPr>
        <w:t xml:space="preserve"> около </w:t>
      </w:r>
      <w:r w:rsidR="00351E6F">
        <w:rPr>
          <w:rFonts w:ascii="Times New Roman" w:hAnsi="Times New Roman"/>
          <w:sz w:val="28"/>
          <w:szCs w:val="28"/>
        </w:rPr>
        <w:t>100450</w:t>
      </w:r>
      <w:r>
        <w:rPr>
          <w:rFonts w:ascii="Times New Roman" w:hAnsi="Times New Roman"/>
          <w:sz w:val="28"/>
          <w:szCs w:val="28"/>
        </w:rPr>
        <w:t xml:space="preserve"> млн</w:t>
      </w:r>
      <w:r w:rsidRPr="00855E1E">
        <w:rPr>
          <w:rFonts w:ascii="Times New Roman" w:hAnsi="Times New Roman"/>
          <w:sz w:val="28"/>
          <w:szCs w:val="28"/>
        </w:rPr>
        <w:t xml:space="preserve">. руб., что </w:t>
      </w:r>
      <w:r w:rsidR="00351E6F">
        <w:rPr>
          <w:rFonts w:ascii="Times New Roman" w:hAnsi="Times New Roman"/>
          <w:sz w:val="28"/>
          <w:szCs w:val="28"/>
        </w:rPr>
        <w:t>состаляет 102,5% в сопоставимых ценах</w:t>
      </w:r>
      <w:r>
        <w:rPr>
          <w:rFonts w:ascii="Times New Roman" w:hAnsi="Times New Roman"/>
          <w:sz w:val="28"/>
          <w:szCs w:val="28"/>
        </w:rPr>
        <w:t xml:space="preserve"> к уровню 2014 года</w:t>
      </w:r>
      <w:r w:rsidR="00351E6F">
        <w:rPr>
          <w:rFonts w:ascii="Times New Roman" w:hAnsi="Times New Roman"/>
          <w:sz w:val="28"/>
          <w:szCs w:val="28"/>
        </w:rPr>
        <w:t xml:space="preserve">. </w:t>
      </w:r>
    </w:p>
    <w:p w:rsidR="000B6467" w:rsidRPr="00FC4A78"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В </w:t>
      </w:r>
      <w:r>
        <w:rPr>
          <w:rFonts w:ascii="Times New Roman" w:hAnsi="Times New Roman"/>
          <w:spacing w:val="-6"/>
          <w:kern w:val="16"/>
          <w:sz w:val="28"/>
          <w:szCs w:val="28"/>
        </w:rPr>
        <w:t xml:space="preserve">городе </w:t>
      </w:r>
      <w:r w:rsidRPr="0034729B">
        <w:rPr>
          <w:rFonts w:ascii="Times New Roman" w:hAnsi="Times New Roman"/>
          <w:spacing w:val="-6"/>
          <w:kern w:val="16"/>
          <w:sz w:val="28"/>
          <w:szCs w:val="28"/>
        </w:rPr>
        <w:t xml:space="preserve"> активно ведется строительство крупноформатных торгово-развлекательных центров, </w:t>
      </w:r>
      <w:r>
        <w:rPr>
          <w:rFonts w:ascii="Times New Roman" w:hAnsi="Times New Roman"/>
          <w:spacing w:val="-6"/>
          <w:kern w:val="16"/>
          <w:sz w:val="28"/>
          <w:szCs w:val="28"/>
        </w:rPr>
        <w:t xml:space="preserve">гипер и </w:t>
      </w:r>
      <w:r w:rsidRPr="0034729B">
        <w:rPr>
          <w:rFonts w:ascii="Times New Roman" w:hAnsi="Times New Roman"/>
          <w:spacing w:val="-6"/>
          <w:kern w:val="16"/>
          <w:sz w:val="28"/>
          <w:szCs w:val="28"/>
        </w:rPr>
        <w:t>супермаркетов</w:t>
      </w:r>
      <w:r>
        <w:rPr>
          <w:rFonts w:ascii="Times New Roman" w:hAnsi="Times New Roman"/>
          <w:spacing w:val="-6"/>
          <w:kern w:val="16"/>
          <w:sz w:val="28"/>
          <w:szCs w:val="28"/>
        </w:rPr>
        <w:t xml:space="preserve"> - </w:t>
      </w:r>
      <w:r w:rsidRPr="00855E1E">
        <w:rPr>
          <w:rFonts w:ascii="Times New Roman" w:hAnsi="Times New Roman"/>
          <w:sz w:val="28"/>
          <w:szCs w:val="28"/>
        </w:rPr>
        <w:t xml:space="preserve">функционирует более 100  предприятий входящих с состав сетевых компаний. </w:t>
      </w:r>
      <w:proofErr w:type="gramStart"/>
      <w:r w:rsidRPr="00855E1E">
        <w:rPr>
          <w:rFonts w:ascii="Times New Roman" w:hAnsi="Times New Roman"/>
          <w:sz w:val="28"/>
          <w:szCs w:val="28"/>
        </w:rPr>
        <w:t xml:space="preserve">Это </w:t>
      </w:r>
      <w:r>
        <w:rPr>
          <w:rFonts w:ascii="Times New Roman" w:hAnsi="Times New Roman"/>
          <w:sz w:val="28"/>
          <w:szCs w:val="28"/>
        </w:rPr>
        <w:t>г</w:t>
      </w:r>
      <w:r w:rsidRPr="00855E1E">
        <w:rPr>
          <w:rFonts w:ascii="Times New Roman" w:hAnsi="Times New Roman"/>
          <w:sz w:val="28"/>
          <w:szCs w:val="28"/>
        </w:rPr>
        <w:t xml:space="preserve">ипермаркеты </w:t>
      </w:r>
      <w:r>
        <w:rPr>
          <w:rFonts w:ascii="Times New Roman" w:hAnsi="Times New Roman"/>
          <w:sz w:val="28"/>
          <w:szCs w:val="28"/>
        </w:rPr>
        <w:t>«</w:t>
      </w:r>
      <w:r w:rsidRPr="00855E1E">
        <w:rPr>
          <w:rFonts w:ascii="Times New Roman" w:hAnsi="Times New Roman"/>
          <w:sz w:val="28"/>
          <w:szCs w:val="28"/>
        </w:rPr>
        <w:t>Лента</w:t>
      </w:r>
      <w:r>
        <w:rPr>
          <w:rFonts w:ascii="Times New Roman" w:hAnsi="Times New Roman"/>
          <w:sz w:val="28"/>
          <w:szCs w:val="28"/>
        </w:rPr>
        <w:t>»</w:t>
      </w:r>
      <w:r w:rsidRPr="00855E1E">
        <w:rPr>
          <w:rFonts w:ascii="Times New Roman" w:hAnsi="Times New Roman"/>
          <w:sz w:val="28"/>
          <w:szCs w:val="28"/>
        </w:rPr>
        <w:t xml:space="preserve">, </w:t>
      </w:r>
      <w:r>
        <w:rPr>
          <w:rFonts w:ascii="Times New Roman" w:hAnsi="Times New Roman"/>
          <w:sz w:val="28"/>
          <w:szCs w:val="28"/>
        </w:rPr>
        <w:t>«</w:t>
      </w:r>
      <w:r w:rsidRPr="00855E1E">
        <w:rPr>
          <w:rFonts w:ascii="Times New Roman" w:hAnsi="Times New Roman"/>
          <w:sz w:val="28"/>
          <w:szCs w:val="28"/>
        </w:rPr>
        <w:t>Магнит</w:t>
      </w:r>
      <w:r>
        <w:rPr>
          <w:rFonts w:ascii="Times New Roman" w:hAnsi="Times New Roman"/>
          <w:sz w:val="28"/>
          <w:szCs w:val="28"/>
        </w:rPr>
        <w:t>»</w:t>
      </w:r>
      <w:r w:rsidRPr="00855E1E">
        <w:rPr>
          <w:rFonts w:ascii="Times New Roman" w:hAnsi="Times New Roman"/>
          <w:sz w:val="28"/>
          <w:szCs w:val="28"/>
        </w:rPr>
        <w:t xml:space="preserve">, </w:t>
      </w:r>
      <w:r>
        <w:rPr>
          <w:rFonts w:ascii="Times New Roman" w:hAnsi="Times New Roman"/>
          <w:sz w:val="28"/>
          <w:szCs w:val="28"/>
        </w:rPr>
        <w:t>«Б</w:t>
      </w:r>
      <w:r w:rsidRPr="00855E1E">
        <w:rPr>
          <w:rFonts w:ascii="Times New Roman" w:hAnsi="Times New Roman"/>
          <w:sz w:val="28"/>
          <w:szCs w:val="28"/>
        </w:rPr>
        <w:t>ауцентр</w:t>
      </w:r>
      <w:r>
        <w:rPr>
          <w:rFonts w:ascii="Times New Roman" w:hAnsi="Times New Roman"/>
          <w:sz w:val="28"/>
          <w:szCs w:val="28"/>
        </w:rPr>
        <w:t>»</w:t>
      </w:r>
      <w:r w:rsidRPr="00855E1E">
        <w:rPr>
          <w:rFonts w:ascii="Times New Roman" w:hAnsi="Times New Roman"/>
          <w:sz w:val="28"/>
          <w:szCs w:val="28"/>
        </w:rPr>
        <w:t xml:space="preserve">, гипермаркет игрушек </w:t>
      </w:r>
      <w:r>
        <w:rPr>
          <w:rFonts w:ascii="Times New Roman" w:hAnsi="Times New Roman"/>
          <w:sz w:val="28"/>
          <w:szCs w:val="28"/>
        </w:rPr>
        <w:t>«</w:t>
      </w:r>
      <w:r w:rsidRPr="00855E1E">
        <w:rPr>
          <w:rFonts w:ascii="Times New Roman" w:hAnsi="Times New Roman"/>
          <w:sz w:val="28"/>
          <w:szCs w:val="28"/>
        </w:rPr>
        <w:t>Бегемот</w:t>
      </w:r>
      <w:r>
        <w:rPr>
          <w:rFonts w:ascii="Times New Roman" w:hAnsi="Times New Roman"/>
          <w:sz w:val="28"/>
          <w:szCs w:val="28"/>
        </w:rPr>
        <w:t>»</w:t>
      </w:r>
      <w:r w:rsidRPr="00855E1E">
        <w:rPr>
          <w:rFonts w:ascii="Times New Roman" w:hAnsi="Times New Roman"/>
          <w:sz w:val="28"/>
          <w:szCs w:val="28"/>
        </w:rPr>
        <w:t xml:space="preserve">, сеть </w:t>
      </w:r>
      <w:r w:rsidRPr="00855E1E">
        <w:rPr>
          <w:rFonts w:ascii="Times New Roman" w:hAnsi="Times New Roman"/>
          <w:sz w:val="28"/>
          <w:szCs w:val="28"/>
        </w:rPr>
        <w:lastRenderedPageBreak/>
        <w:t xml:space="preserve">магазинов </w:t>
      </w:r>
      <w:r>
        <w:rPr>
          <w:rFonts w:ascii="Times New Roman" w:hAnsi="Times New Roman"/>
          <w:sz w:val="28"/>
          <w:szCs w:val="28"/>
        </w:rPr>
        <w:t>«</w:t>
      </w:r>
      <w:r w:rsidRPr="00855E1E">
        <w:rPr>
          <w:rFonts w:ascii="Times New Roman" w:hAnsi="Times New Roman"/>
          <w:sz w:val="28"/>
          <w:szCs w:val="28"/>
        </w:rPr>
        <w:t>Евросеть</w:t>
      </w:r>
      <w:r>
        <w:rPr>
          <w:rFonts w:ascii="Times New Roman" w:hAnsi="Times New Roman"/>
          <w:sz w:val="28"/>
          <w:szCs w:val="28"/>
        </w:rPr>
        <w:t>»</w:t>
      </w:r>
      <w:r w:rsidRPr="00855E1E">
        <w:rPr>
          <w:rFonts w:ascii="Times New Roman" w:hAnsi="Times New Roman"/>
          <w:sz w:val="28"/>
          <w:szCs w:val="28"/>
        </w:rPr>
        <w:t xml:space="preserve">, </w:t>
      </w:r>
      <w:r>
        <w:rPr>
          <w:rFonts w:ascii="Times New Roman" w:hAnsi="Times New Roman"/>
          <w:sz w:val="28"/>
          <w:szCs w:val="28"/>
        </w:rPr>
        <w:t>«</w:t>
      </w:r>
      <w:r w:rsidRPr="00855E1E">
        <w:rPr>
          <w:rFonts w:ascii="Times New Roman" w:hAnsi="Times New Roman"/>
          <w:sz w:val="28"/>
          <w:szCs w:val="28"/>
        </w:rPr>
        <w:t>М.Видео</w:t>
      </w:r>
      <w:r>
        <w:rPr>
          <w:rFonts w:ascii="Times New Roman" w:hAnsi="Times New Roman"/>
          <w:sz w:val="28"/>
          <w:szCs w:val="28"/>
        </w:rPr>
        <w:t>»</w:t>
      </w:r>
      <w:r w:rsidRPr="00855E1E">
        <w:rPr>
          <w:rFonts w:ascii="Times New Roman" w:hAnsi="Times New Roman"/>
          <w:sz w:val="28"/>
          <w:szCs w:val="28"/>
        </w:rPr>
        <w:t xml:space="preserve">, </w:t>
      </w:r>
      <w:r>
        <w:rPr>
          <w:rFonts w:ascii="Times New Roman" w:hAnsi="Times New Roman"/>
          <w:sz w:val="28"/>
          <w:szCs w:val="28"/>
        </w:rPr>
        <w:t>«</w:t>
      </w:r>
      <w:r w:rsidRPr="00855E1E">
        <w:rPr>
          <w:rFonts w:ascii="Times New Roman" w:hAnsi="Times New Roman"/>
          <w:sz w:val="28"/>
          <w:szCs w:val="28"/>
        </w:rPr>
        <w:t>Магнит</w:t>
      </w:r>
      <w:r>
        <w:rPr>
          <w:rFonts w:ascii="Times New Roman" w:hAnsi="Times New Roman"/>
          <w:sz w:val="28"/>
          <w:szCs w:val="28"/>
        </w:rPr>
        <w:t>»</w:t>
      </w:r>
      <w:r w:rsidRPr="00855E1E">
        <w:rPr>
          <w:rFonts w:ascii="Times New Roman" w:hAnsi="Times New Roman"/>
          <w:sz w:val="28"/>
          <w:szCs w:val="28"/>
        </w:rPr>
        <w:t xml:space="preserve">, </w:t>
      </w:r>
      <w:r>
        <w:rPr>
          <w:rFonts w:ascii="Times New Roman" w:hAnsi="Times New Roman"/>
          <w:sz w:val="28"/>
          <w:szCs w:val="28"/>
        </w:rPr>
        <w:t>«</w:t>
      </w:r>
      <w:r w:rsidRPr="00855E1E">
        <w:rPr>
          <w:rFonts w:ascii="Times New Roman" w:hAnsi="Times New Roman"/>
          <w:sz w:val="28"/>
          <w:szCs w:val="28"/>
        </w:rPr>
        <w:t>Эльдорадо</w:t>
      </w:r>
      <w:r>
        <w:rPr>
          <w:rFonts w:ascii="Times New Roman" w:hAnsi="Times New Roman"/>
          <w:sz w:val="28"/>
          <w:szCs w:val="28"/>
        </w:rPr>
        <w:t>»</w:t>
      </w:r>
      <w:r w:rsidRPr="00855E1E">
        <w:rPr>
          <w:rFonts w:ascii="Times New Roman" w:hAnsi="Times New Roman"/>
          <w:sz w:val="28"/>
          <w:szCs w:val="28"/>
        </w:rPr>
        <w:t xml:space="preserve">, сеть спортивных магазинов </w:t>
      </w:r>
      <w:r>
        <w:rPr>
          <w:rFonts w:ascii="Times New Roman" w:hAnsi="Times New Roman"/>
          <w:sz w:val="28"/>
          <w:szCs w:val="28"/>
        </w:rPr>
        <w:t>«</w:t>
      </w:r>
      <w:r w:rsidRPr="00855E1E">
        <w:rPr>
          <w:rFonts w:ascii="Times New Roman" w:hAnsi="Times New Roman"/>
          <w:sz w:val="28"/>
          <w:szCs w:val="28"/>
        </w:rPr>
        <w:t>Высшая лига</w:t>
      </w:r>
      <w:r>
        <w:rPr>
          <w:rFonts w:ascii="Times New Roman" w:hAnsi="Times New Roman"/>
          <w:sz w:val="28"/>
          <w:szCs w:val="28"/>
        </w:rPr>
        <w:t>»</w:t>
      </w:r>
      <w:r w:rsidRPr="00855E1E">
        <w:rPr>
          <w:rFonts w:ascii="Times New Roman" w:hAnsi="Times New Roman"/>
          <w:sz w:val="28"/>
          <w:szCs w:val="28"/>
        </w:rPr>
        <w:t xml:space="preserve"> и др.</w:t>
      </w:r>
      <w:proofErr w:type="gramEnd"/>
    </w:p>
    <w:p w:rsidR="000B6467" w:rsidRDefault="000B6467" w:rsidP="000B6467">
      <w:pPr>
        <w:widowControl w:val="0"/>
        <w:spacing w:after="0" w:line="240" w:lineRule="auto"/>
        <w:ind w:firstLine="709"/>
        <w:jc w:val="both"/>
        <w:rPr>
          <w:rFonts w:ascii="Times New Roman" w:hAnsi="Times New Roman"/>
          <w:spacing w:val="-6"/>
          <w:kern w:val="16"/>
          <w:sz w:val="28"/>
          <w:szCs w:val="28"/>
        </w:rPr>
      </w:pPr>
      <w:r>
        <w:rPr>
          <w:rFonts w:ascii="Times New Roman" w:hAnsi="Times New Roman"/>
          <w:sz w:val="28"/>
          <w:szCs w:val="28"/>
        </w:rPr>
        <w:t>В</w:t>
      </w:r>
      <w:r w:rsidRPr="00855E1E">
        <w:rPr>
          <w:rFonts w:ascii="Times New Roman" w:hAnsi="Times New Roman"/>
          <w:sz w:val="28"/>
          <w:szCs w:val="28"/>
        </w:rPr>
        <w:t xml:space="preserve"> 2015 год</w:t>
      </w:r>
      <w:r>
        <w:rPr>
          <w:rFonts w:ascii="Times New Roman" w:hAnsi="Times New Roman"/>
          <w:sz w:val="28"/>
          <w:szCs w:val="28"/>
        </w:rPr>
        <w:t>у</w:t>
      </w:r>
      <w:r w:rsidRPr="00855E1E">
        <w:rPr>
          <w:rFonts w:ascii="Times New Roman" w:hAnsi="Times New Roman"/>
          <w:sz w:val="28"/>
          <w:szCs w:val="28"/>
        </w:rPr>
        <w:t xml:space="preserve">  введено в </w:t>
      </w:r>
      <w:r>
        <w:rPr>
          <w:rFonts w:ascii="Times New Roman" w:hAnsi="Times New Roman"/>
          <w:sz w:val="28"/>
          <w:szCs w:val="28"/>
        </w:rPr>
        <w:t>эксплуатацию</w:t>
      </w:r>
      <w:r w:rsidRPr="00855E1E">
        <w:rPr>
          <w:rFonts w:ascii="Times New Roman" w:hAnsi="Times New Roman"/>
          <w:sz w:val="28"/>
          <w:szCs w:val="28"/>
        </w:rPr>
        <w:t xml:space="preserve"> 18 предприятий потребительской сферы, общая площадь введенных в эксплуатацию объектов составила 47 596,7 кв.м.  </w:t>
      </w:r>
    </w:p>
    <w:p w:rsidR="000B6467" w:rsidRDefault="000B6467" w:rsidP="000B6467">
      <w:pPr>
        <w:widowControl w:val="0"/>
        <w:spacing w:after="0" w:line="240" w:lineRule="auto"/>
        <w:ind w:firstLine="709"/>
        <w:jc w:val="both"/>
        <w:rPr>
          <w:rFonts w:ascii="Times New Roman" w:hAnsi="Times New Roman"/>
          <w:sz w:val="28"/>
          <w:szCs w:val="28"/>
        </w:rPr>
      </w:pPr>
      <w:r w:rsidRPr="0034729B">
        <w:rPr>
          <w:rFonts w:ascii="Times New Roman" w:hAnsi="Times New Roman"/>
          <w:spacing w:val="-6"/>
          <w:kern w:val="16"/>
          <w:sz w:val="28"/>
          <w:szCs w:val="28"/>
        </w:rPr>
        <w:t xml:space="preserve">  </w:t>
      </w:r>
      <w:r>
        <w:rPr>
          <w:rFonts w:ascii="Times New Roman" w:hAnsi="Times New Roman"/>
          <w:sz w:val="28"/>
          <w:szCs w:val="28"/>
        </w:rPr>
        <w:t>В</w:t>
      </w:r>
      <w:r w:rsidRPr="00855E1E">
        <w:rPr>
          <w:rFonts w:ascii="Times New Roman" w:hAnsi="Times New Roman"/>
          <w:sz w:val="28"/>
          <w:szCs w:val="28"/>
        </w:rPr>
        <w:t xml:space="preserve"> городе осуществляют деятельность 7 торговых центров. Всего на данных объектах имеется 3140 торговых мест</w:t>
      </w:r>
      <w:r>
        <w:rPr>
          <w:rFonts w:ascii="Times New Roman" w:hAnsi="Times New Roman"/>
          <w:sz w:val="28"/>
          <w:szCs w:val="28"/>
        </w:rPr>
        <w:t>.</w:t>
      </w:r>
    </w:p>
    <w:p w:rsidR="000B6467" w:rsidRPr="0034729B" w:rsidRDefault="000B6467" w:rsidP="000B6467">
      <w:pPr>
        <w:widowControl w:val="0"/>
        <w:spacing w:after="0" w:line="240" w:lineRule="auto"/>
        <w:ind w:right="-1"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w:t>
      </w:r>
    </w:p>
    <w:p w:rsidR="000B6467" w:rsidRPr="0034729B" w:rsidRDefault="000B6467" w:rsidP="000B6467">
      <w:pPr>
        <w:widowControl w:val="0"/>
        <w:spacing w:after="0" w:line="240" w:lineRule="auto"/>
        <w:ind w:right="-1" w:firstLine="709"/>
        <w:jc w:val="both"/>
        <w:rPr>
          <w:rFonts w:ascii="Times New Roman" w:hAnsi="Times New Roman"/>
          <w:spacing w:val="-6"/>
          <w:kern w:val="16"/>
          <w:sz w:val="28"/>
          <w:szCs w:val="28"/>
          <w:highlight w:val="yellow"/>
        </w:rPr>
      </w:pPr>
      <w:r w:rsidRPr="0034729B">
        <w:rPr>
          <w:rFonts w:ascii="Times New Roman" w:hAnsi="Times New Roman"/>
          <w:spacing w:val="-6"/>
          <w:kern w:val="16"/>
          <w:sz w:val="28"/>
          <w:szCs w:val="28"/>
        </w:rPr>
        <w:t xml:space="preserve">Рынок услуг розничной торговли </w:t>
      </w:r>
      <w:r>
        <w:rPr>
          <w:rFonts w:ascii="Times New Roman" w:hAnsi="Times New Roman"/>
          <w:spacing w:val="-6"/>
          <w:kern w:val="16"/>
          <w:sz w:val="28"/>
          <w:szCs w:val="28"/>
        </w:rPr>
        <w:t xml:space="preserve">города </w:t>
      </w:r>
      <w:r w:rsidRPr="0034729B">
        <w:rPr>
          <w:rFonts w:ascii="Times New Roman" w:hAnsi="Times New Roman"/>
          <w:spacing w:val="-6"/>
          <w:kern w:val="16"/>
          <w:sz w:val="28"/>
          <w:szCs w:val="28"/>
        </w:rPr>
        <w:t>характеризуется как высококонкурентный с низким уровнем концентрации.</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Основными проблемами в сфере развития розничного рынка являются:</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недостаток собственных оборотных средств и низкий уровень предложений в сфере кредитования на долгосрочный период;</w:t>
      </w:r>
    </w:p>
    <w:p w:rsidR="000B6467" w:rsidRPr="0034729B" w:rsidRDefault="000B6467" w:rsidP="000B6467">
      <w:pPr>
        <w:widowControl w:val="0"/>
        <w:spacing w:after="0" w:line="240" w:lineRule="auto"/>
        <w:ind w:firstLine="709"/>
        <w:rPr>
          <w:rFonts w:ascii="Times New Roman" w:hAnsi="Times New Roman"/>
          <w:spacing w:val="-6"/>
          <w:kern w:val="16"/>
          <w:sz w:val="28"/>
          <w:szCs w:val="28"/>
        </w:rPr>
      </w:pPr>
      <w:r w:rsidRPr="0034729B">
        <w:rPr>
          <w:rFonts w:ascii="Times New Roman" w:hAnsi="Times New Roman"/>
          <w:spacing w:val="-6"/>
          <w:kern w:val="16"/>
          <w:sz w:val="28"/>
          <w:szCs w:val="28"/>
        </w:rPr>
        <w:t>- высокие ставки по кредитам;</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высокие ставки арендной платы;</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 недостаток квалифицированных кадров в отрасли; </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 </w:t>
      </w:r>
      <w:r>
        <w:rPr>
          <w:rFonts w:ascii="Times New Roman" w:hAnsi="Times New Roman"/>
          <w:spacing w:val="-6"/>
          <w:kern w:val="16"/>
          <w:sz w:val="28"/>
          <w:szCs w:val="28"/>
        </w:rPr>
        <w:t xml:space="preserve">снижение </w:t>
      </w:r>
      <w:r w:rsidRPr="0034729B">
        <w:rPr>
          <w:rFonts w:ascii="Times New Roman" w:hAnsi="Times New Roman"/>
          <w:spacing w:val="-6"/>
          <w:kern w:val="16"/>
          <w:sz w:val="28"/>
          <w:szCs w:val="28"/>
        </w:rPr>
        <w:t>уровня покупательской способности;</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в сфере оптовой торговли сохраняется многозвенность товародвижения, наличие большого количества посреднических структур;</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 одной из главных социальных проблем развития потребительского рынка в </w:t>
      </w:r>
      <w:r>
        <w:rPr>
          <w:rFonts w:ascii="Times New Roman" w:hAnsi="Times New Roman"/>
          <w:spacing w:val="-6"/>
          <w:kern w:val="16"/>
          <w:sz w:val="28"/>
          <w:szCs w:val="28"/>
        </w:rPr>
        <w:t>городе</w:t>
      </w:r>
      <w:r w:rsidRPr="0034729B">
        <w:rPr>
          <w:rFonts w:ascii="Times New Roman" w:hAnsi="Times New Roman"/>
          <w:spacing w:val="-6"/>
          <w:kern w:val="16"/>
          <w:sz w:val="28"/>
          <w:szCs w:val="28"/>
        </w:rPr>
        <w:t xml:space="preserve"> является обеспечение ценовой доступности товаров и услуг для социально незащищенных групп населения;</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Исходя из сложившейся проблематики отрасли, </w:t>
      </w:r>
      <w:r>
        <w:rPr>
          <w:rFonts w:ascii="Times New Roman" w:hAnsi="Times New Roman"/>
          <w:spacing w:val="-6"/>
          <w:kern w:val="16"/>
          <w:sz w:val="28"/>
          <w:szCs w:val="28"/>
        </w:rPr>
        <w:t>администрация города</w:t>
      </w:r>
      <w:r w:rsidRPr="0034729B">
        <w:rPr>
          <w:rFonts w:ascii="Times New Roman" w:hAnsi="Times New Roman"/>
          <w:spacing w:val="-6"/>
          <w:kern w:val="16"/>
          <w:sz w:val="28"/>
          <w:szCs w:val="28"/>
        </w:rPr>
        <w:t xml:space="preserve"> определил</w:t>
      </w:r>
      <w:r>
        <w:rPr>
          <w:rFonts w:ascii="Times New Roman" w:hAnsi="Times New Roman"/>
          <w:spacing w:val="-6"/>
          <w:kern w:val="16"/>
          <w:sz w:val="28"/>
          <w:szCs w:val="28"/>
        </w:rPr>
        <w:t>а</w:t>
      </w:r>
      <w:r w:rsidRPr="0034729B">
        <w:rPr>
          <w:rFonts w:ascii="Times New Roman" w:hAnsi="Times New Roman"/>
          <w:spacing w:val="-6"/>
          <w:kern w:val="16"/>
          <w:sz w:val="28"/>
          <w:szCs w:val="28"/>
        </w:rPr>
        <w:t xml:space="preserve"> основные задачи развития отрасли (применительно к рассматриваемой области): </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создание правовых условий, направленных на повышение социально-экономической эффективности функционирования потребительского рынка</w:t>
      </w:r>
      <w:r>
        <w:rPr>
          <w:rFonts w:ascii="Times New Roman" w:hAnsi="Times New Roman"/>
          <w:spacing w:val="-6"/>
          <w:kern w:val="16"/>
          <w:sz w:val="28"/>
          <w:szCs w:val="28"/>
        </w:rPr>
        <w:t xml:space="preserve"> в рамках своей компетенции</w:t>
      </w:r>
      <w:r w:rsidRPr="0034729B">
        <w:rPr>
          <w:rFonts w:ascii="Times New Roman" w:hAnsi="Times New Roman"/>
          <w:spacing w:val="-6"/>
          <w:kern w:val="16"/>
          <w:sz w:val="28"/>
          <w:szCs w:val="28"/>
        </w:rPr>
        <w:t>;</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создание условий для прогрессивных структурных сдвигов: развитие сетевой торговли, строительство многофункциональных объектов (торгово-развлекательных центров с оказанием бытовых и услуг общественного питания), открытие магазинов "шаговой доступности", увеличение количества объектов придорожного сервиса и других;</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повышение территориальной и ценовой доступности сферы торговли и услуг для населения;</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 стимулирование развития торговли в отдаленных населенных пунктах </w:t>
      </w:r>
      <w:r w:rsidR="00CE7C8B">
        <w:rPr>
          <w:rFonts w:ascii="Times New Roman" w:hAnsi="Times New Roman"/>
          <w:spacing w:val="-6"/>
          <w:kern w:val="16"/>
          <w:sz w:val="28"/>
          <w:szCs w:val="28"/>
        </w:rPr>
        <w:t>муниципального образования</w:t>
      </w:r>
      <w:r w:rsidRPr="0034729B">
        <w:rPr>
          <w:rFonts w:ascii="Times New Roman" w:hAnsi="Times New Roman"/>
          <w:spacing w:val="-6"/>
          <w:kern w:val="16"/>
          <w:sz w:val="28"/>
          <w:szCs w:val="28"/>
        </w:rPr>
        <w:t>;</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 развитие материально-технической базы оптовой торговли путем </w:t>
      </w:r>
      <w:r w:rsidRPr="0034729B">
        <w:rPr>
          <w:rFonts w:ascii="Times New Roman" w:hAnsi="Times New Roman"/>
          <w:spacing w:val="-6"/>
          <w:kern w:val="16"/>
          <w:sz w:val="28"/>
          <w:szCs w:val="28"/>
        </w:rPr>
        <w:lastRenderedPageBreak/>
        <w:t>содействия в создании и функционировании логистических центров поставок;</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создание благоприятных условий для достижения необходимого уровня конкуренции;</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поддержка малого и среднего предпринимательства;</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xml:space="preserve">- обеспечение качества и безопасности поступающих и реализуемых на территории </w:t>
      </w:r>
      <w:r>
        <w:rPr>
          <w:rFonts w:ascii="Times New Roman" w:hAnsi="Times New Roman"/>
          <w:spacing w:val="-6"/>
          <w:kern w:val="16"/>
          <w:sz w:val="28"/>
          <w:szCs w:val="28"/>
        </w:rPr>
        <w:t>города</w:t>
      </w:r>
      <w:r w:rsidRPr="0034729B">
        <w:rPr>
          <w:rFonts w:ascii="Times New Roman" w:hAnsi="Times New Roman"/>
          <w:spacing w:val="-6"/>
          <w:kern w:val="16"/>
          <w:sz w:val="28"/>
          <w:szCs w:val="28"/>
        </w:rPr>
        <w:t xml:space="preserve"> товаров и оказываемых услуг;</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снижение кадрового дефицита в сфере потребительского рынка, повышение уровня профессиональной подготовки;</w:t>
      </w:r>
    </w:p>
    <w:p w:rsidR="000B6467" w:rsidRPr="0034729B" w:rsidRDefault="000B6467" w:rsidP="000B6467">
      <w:pPr>
        <w:widowControl w:val="0"/>
        <w:spacing w:after="0" w:line="240" w:lineRule="auto"/>
        <w:ind w:firstLine="709"/>
        <w:jc w:val="both"/>
        <w:rPr>
          <w:rFonts w:ascii="Times New Roman" w:hAnsi="Times New Roman"/>
          <w:spacing w:val="-6"/>
          <w:kern w:val="16"/>
          <w:sz w:val="28"/>
          <w:szCs w:val="28"/>
        </w:rPr>
      </w:pPr>
      <w:r w:rsidRPr="0034729B">
        <w:rPr>
          <w:rFonts w:ascii="Times New Roman" w:hAnsi="Times New Roman"/>
          <w:spacing w:val="-6"/>
          <w:kern w:val="16"/>
          <w:sz w:val="28"/>
          <w:szCs w:val="28"/>
        </w:rPr>
        <w:t>- создание системы государственного информационного обеспечения в области потребительского рынка.</w:t>
      </w:r>
    </w:p>
    <w:p w:rsidR="000B6467" w:rsidRDefault="000B6467" w:rsidP="008819D2">
      <w:pPr>
        <w:shd w:val="clear" w:color="auto" w:fill="FFFFFF"/>
        <w:tabs>
          <w:tab w:val="left" w:pos="709"/>
        </w:tabs>
        <w:spacing w:after="0" w:line="263" w:lineRule="atLeast"/>
        <w:ind w:firstLine="709"/>
        <w:textAlignment w:val="baseline"/>
        <w:rPr>
          <w:rFonts w:ascii="Times New Roman" w:eastAsia="Times New Roman" w:hAnsi="Times New Roman"/>
          <w:b/>
          <w:color w:val="000000"/>
          <w:sz w:val="28"/>
          <w:szCs w:val="28"/>
          <w:lang w:eastAsia="ru-RU"/>
        </w:rPr>
      </w:pPr>
    </w:p>
    <w:p w:rsidR="008819D2" w:rsidRDefault="008819D2" w:rsidP="008819D2">
      <w:pPr>
        <w:shd w:val="clear" w:color="auto" w:fill="FFFFFF"/>
        <w:tabs>
          <w:tab w:val="left" w:pos="709"/>
        </w:tabs>
        <w:spacing w:after="0" w:line="263" w:lineRule="atLeast"/>
        <w:ind w:firstLine="709"/>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F372A0">
        <w:rPr>
          <w:rFonts w:ascii="Times New Roman" w:eastAsia="Times New Roman" w:hAnsi="Times New Roman"/>
          <w:b/>
          <w:color w:val="000000"/>
          <w:sz w:val="28"/>
          <w:szCs w:val="28"/>
          <w:lang w:eastAsia="ru-RU"/>
        </w:rPr>
        <w:t>.9. Рынок услуг перевозок пассажиров наземным транспортом.</w:t>
      </w:r>
    </w:p>
    <w:p w:rsidR="008819D2" w:rsidRDefault="008819D2" w:rsidP="000B6467">
      <w:pPr>
        <w:pStyle w:val="a3"/>
        <w:spacing w:after="0" w:line="240" w:lineRule="auto"/>
        <w:ind w:left="709"/>
        <w:jc w:val="both"/>
        <w:rPr>
          <w:rFonts w:ascii="Times New Roman" w:eastAsia="Times New Roman" w:hAnsi="Times New Roman"/>
          <w:b/>
          <w:sz w:val="28"/>
          <w:szCs w:val="28"/>
          <w:lang w:eastAsia="ru-RU"/>
        </w:rPr>
      </w:pPr>
    </w:p>
    <w:p w:rsidR="00AF65B9" w:rsidRDefault="00AF65B9" w:rsidP="00AF65B9">
      <w:pPr>
        <w:spacing w:after="0" w:line="240" w:lineRule="auto"/>
        <w:ind w:firstLine="708"/>
        <w:jc w:val="both"/>
        <w:rPr>
          <w:rFonts w:ascii="Times New Roman" w:hAnsi="Times New Roman" w:cs="Times New Roman"/>
          <w:sz w:val="28"/>
          <w:szCs w:val="28"/>
        </w:rPr>
      </w:pPr>
      <w:r>
        <w:rPr>
          <w:rFonts w:ascii="Times New Roman" w:hAnsi="Times New Roman"/>
          <w:spacing w:val="-6"/>
          <w:kern w:val="16"/>
          <w:sz w:val="27"/>
          <w:szCs w:val="28"/>
          <w:lang w:eastAsia="ru-RU"/>
        </w:rPr>
        <w:t>Объем оказываемых транспортных услуг в общем объеме платных услуг населению по полному кругу организаций составляет 9,3%.</w:t>
      </w: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u w:val="single"/>
        </w:rPr>
      </w:pPr>
      <w:r w:rsidRPr="00DA4759">
        <w:rPr>
          <w:rFonts w:ascii="Times New Roman" w:hAnsi="Times New Roman" w:cs="Times New Roman"/>
          <w:spacing w:val="-6"/>
          <w:kern w:val="16"/>
          <w:sz w:val="27"/>
          <w:szCs w:val="28"/>
        </w:rPr>
        <w:t xml:space="preserve">Проведенный социологический опрос на территории </w:t>
      </w:r>
      <w:r w:rsidRPr="00484A56">
        <w:rPr>
          <w:rFonts w:ascii="Times New Roman" w:hAnsi="Times New Roman" w:cs="Times New Roman"/>
          <w:spacing w:val="-6"/>
          <w:kern w:val="16"/>
          <w:sz w:val="27"/>
          <w:szCs w:val="28"/>
        </w:rPr>
        <w:t>города Новороссийска</w:t>
      </w:r>
      <w:r>
        <w:rPr>
          <w:rFonts w:ascii="Times New Roman" w:hAnsi="Times New Roman" w:cs="Times New Roman"/>
          <w:spacing w:val="-6"/>
          <w:kern w:val="16"/>
          <w:sz w:val="27"/>
          <w:szCs w:val="28"/>
        </w:rPr>
        <w:t xml:space="preserve"> </w:t>
      </w:r>
      <w:r w:rsidRPr="00484A56">
        <w:rPr>
          <w:rFonts w:ascii="Times New Roman" w:hAnsi="Times New Roman" w:cs="Times New Roman"/>
          <w:spacing w:val="-6"/>
          <w:kern w:val="16"/>
          <w:sz w:val="27"/>
          <w:szCs w:val="28"/>
        </w:rPr>
        <w:t>на тему</w:t>
      </w:r>
      <w:r>
        <w:rPr>
          <w:rFonts w:ascii="Times New Roman" w:hAnsi="Times New Roman" w:cs="Times New Roman"/>
          <w:spacing w:val="-6"/>
          <w:kern w:val="16"/>
          <w:sz w:val="27"/>
          <w:szCs w:val="28"/>
        </w:rPr>
        <w:t>:</w:t>
      </w:r>
      <w:r w:rsidRPr="00DA4759">
        <w:rPr>
          <w:rFonts w:ascii="Times New Roman" w:hAnsi="Times New Roman" w:cs="Times New Roman"/>
          <w:spacing w:val="-6"/>
          <w:kern w:val="16"/>
          <w:sz w:val="27"/>
          <w:szCs w:val="28"/>
        </w:rPr>
        <w:t xml:space="preserve"> </w:t>
      </w:r>
      <w:r w:rsidRPr="00484A56">
        <w:rPr>
          <w:rFonts w:ascii="Times New Roman" w:hAnsi="Times New Roman" w:cs="Times New Roman"/>
          <w:spacing w:val="-6"/>
          <w:kern w:val="16"/>
          <w:sz w:val="27"/>
          <w:szCs w:val="28"/>
        </w:rPr>
        <w:t xml:space="preserve">«Какое количество организаций предоставляют услуги перевозки пассажиров наземным транспортом  </w:t>
      </w:r>
      <w:r w:rsidRPr="00DA4759">
        <w:rPr>
          <w:rFonts w:ascii="Times New Roman" w:hAnsi="Times New Roman" w:cs="Times New Roman"/>
          <w:spacing w:val="-6"/>
          <w:kern w:val="16"/>
          <w:sz w:val="27"/>
          <w:szCs w:val="28"/>
        </w:rPr>
        <w:t>как "</w:t>
      </w:r>
      <w:r>
        <w:rPr>
          <w:rFonts w:ascii="Times New Roman" w:hAnsi="Times New Roman" w:cs="Times New Roman"/>
          <w:spacing w:val="-6"/>
          <w:kern w:val="16"/>
          <w:sz w:val="27"/>
          <w:szCs w:val="28"/>
        </w:rPr>
        <w:t>Достаточное"– 65</w:t>
      </w:r>
      <w:r w:rsidRPr="00DA4759">
        <w:rPr>
          <w:rFonts w:ascii="Times New Roman" w:hAnsi="Times New Roman" w:cs="Times New Roman"/>
          <w:spacing w:val="-6"/>
          <w:kern w:val="16"/>
          <w:sz w:val="27"/>
          <w:szCs w:val="28"/>
        </w:rPr>
        <w:t>%. "</w:t>
      </w:r>
      <w:r>
        <w:rPr>
          <w:rFonts w:ascii="Times New Roman" w:hAnsi="Times New Roman" w:cs="Times New Roman"/>
          <w:spacing w:val="-6"/>
          <w:kern w:val="16"/>
          <w:sz w:val="27"/>
          <w:szCs w:val="28"/>
        </w:rPr>
        <w:t>Избыточное</w:t>
      </w:r>
      <w:r w:rsidRPr="00DA4759">
        <w:rPr>
          <w:rFonts w:ascii="Times New Roman" w:hAnsi="Times New Roman" w:cs="Times New Roman"/>
          <w:spacing w:val="-6"/>
          <w:kern w:val="16"/>
          <w:sz w:val="27"/>
          <w:szCs w:val="28"/>
        </w:rPr>
        <w:t>" к</w:t>
      </w:r>
      <w:r>
        <w:rPr>
          <w:rFonts w:ascii="Times New Roman" w:hAnsi="Times New Roman" w:cs="Times New Roman"/>
          <w:spacing w:val="-6"/>
          <w:kern w:val="16"/>
          <w:sz w:val="27"/>
          <w:szCs w:val="28"/>
        </w:rPr>
        <w:t>оличество отметили - 17,5</w:t>
      </w:r>
      <w:r w:rsidRPr="00DA4759">
        <w:rPr>
          <w:rFonts w:ascii="Times New Roman" w:hAnsi="Times New Roman" w:cs="Times New Roman"/>
          <w:spacing w:val="-6"/>
          <w:kern w:val="16"/>
          <w:sz w:val="27"/>
          <w:szCs w:val="28"/>
        </w:rPr>
        <w:t xml:space="preserve">% </w:t>
      </w:r>
      <w:r>
        <w:rPr>
          <w:rFonts w:ascii="Times New Roman" w:hAnsi="Times New Roman" w:cs="Times New Roman"/>
          <w:spacing w:val="-6"/>
          <w:kern w:val="16"/>
          <w:sz w:val="27"/>
          <w:szCs w:val="28"/>
        </w:rPr>
        <w:t xml:space="preserve"> </w:t>
      </w:r>
      <w:r w:rsidRPr="00DA4759">
        <w:rPr>
          <w:rFonts w:ascii="Times New Roman" w:hAnsi="Times New Roman" w:cs="Times New Roman"/>
          <w:spacing w:val="-6"/>
          <w:kern w:val="16"/>
          <w:sz w:val="27"/>
          <w:szCs w:val="28"/>
        </w:rPr>
        <w:t xml:space="preserve">респондентов, </w:t>
      </w:r>
      <w:r>
        <w:rPr>
          <w:rFonts w:ascii="Times New Roman" w:hAnsi="Times New Roman" w:cs="Times New Roman"/>
          <w:spacing w:val="-6"/>
          <w:kern w:val="16"/>
          <w:sz w:val="27"/>
          <w:szCs w:val="28"/>
        </w:rPr>
        <w:t>14</w:t>
      </w:r>
      <w:r w:rsidRPr="00DA4759">
        <w:rPr>
          <w:rFonts w:ascii="Times New Roman" w:hAnsi="Times New Roman" w:cs="Times New Roman"/>
          <w:spacing w:val="-6"/>
          <w:kern w:val="16"/>
          <w:sz w:val="27"/>
          <w:szCs w:val="28"/>
        </w:rPr>
        <w:t>%</w:t>
      </w:r>
      <w:r>
        <w:rPr>
          <w:rFonts w:ascii="Times New Roman" w:hAnsi="Times New Roman" w:cs="Times New Roman"/>
          <w:spacing w:val="-6"/>
          <w:kern w:val="16"/>
          <w:sz w:val="27"/>
          <w:szCs w:val="28"/>
        </w:rPr>
        <w:t xml:space="preserve"> - </w:t>
      </w:r>
      <w:r w:rsidRPr="00DA4759">
        <w:rPr>
          <w:rFonts w:ascii="Times New Roman" w:hAnsi="Times New Roman" w:cs="Times New Roman"/>
          <w:spacing w:val="-6"/>
          <w:kern w:val="16"/>
          <w:sz w:val="27"/>
          <w:szCs w:val="28"/>
        </w:rPr>
        <w:t>респондентов отметили "</w:t>
      </w:r>
      <w:r>
        <w:rPr>
          <w:rFonts w:ascii="Times New Roman" w:hAnsi="Times New Roman" w:cs="Times New Roman"/>
          <w:spacing w:val="-6"/>
          <w:kern w:val="16"/>
          <w:sz w:val="27"/>
          <w:szCs w:val="28"/>
        </w:rPr>
        <w:t>Малое</w:t>
      </w:r>
      <w:r w:rsidRPr="00DA4759">
        <w:rPr>
          <w:rFonts w:ascii="Times New Roman" w:hAnsi="Times New Roman" w:cs="Times New Roman"/>
          <w:spacing w:val="-6"/>
          <w:kern w:val="16"/>
          <w:sz w:val="27"/>
          <w:szCs w:val="28"/>
        </w:rPr>
        <w:t xml:space="preserve">" </w:t>
      </w:r>
      <w:r>
        <w:rPr>
          <w:rFonts w:ascii="Times New Roman" w:hAnsi="Times New Roman" w:cs="Times New Roman"/>
          <w:spacing w:val="-6"/>
          <w:kern w:val="16"/>
          <w:sz w:val="27"/>
          <w:szCs w:val="28"/>
        </w:rPr>
        <w:t>количество,</w:t>
      </w:r>
      <w:r w:rsidRPr="00DA4759">
        <w:rPr>
          <w:rFonts w:ascii="Times New Roman" w:hAnsi="Times New Roman" w:cs="Times New Roman"/>
          <w:spacing w:val="-6"/>
          <w:kern w:val="16"/>
          <w:sz w:val="27"/>
          <w:szCs w:val="28"/>
        </w:rPr>
        <w:t xml:space="preserve"> </w:t>
      </w:r>
      <w:r>
        <w:rPr>
          <w:rFonts w:ascii="Times New Roman" w:hAnsi="Times New Roman" w:cs="Times New Roman"/>
          <w:spacing w:val="-6"/>
          <w:kern w:val="16"/>
          <w:sz w:val="27"/>
          <w:szCs w:val="28"/>
        </w:rPr>
        <w:t>«Совсем отсутствует» -3,5%</w:t>
      </w:r>
      <w:r w:rsidRPr="00DA4759">
        <w:rPr>
          <w:rFonts w:ascii="Times New Roman" w:hAnsi="Times New Roman" w:cs="Times New Roman"/>
          <w:spacing w:val="-6"/>
          <w:kern w:val="16"/>
          <w:sz w:val="27"/>
          <w:szCs w:val="28"/>
        </w:rPr>
        <w:t>.</w:t>
      </w:r>
    </w:p>
    <w:p w:rsidR="000B6467" w:rsidRPr="00DA4759" w:rsidRDefault="000B6467" w:rsidP="000B6467">
      <w:pPr>
        <w:spacing w:after="0" w:line="240" w:lineRule="auto"/>
        <w:jc w:val="both"/>
        <w:rPr>
          <w:rFonts w:ascii="Times New Roman" w:hAnsi="Times New Roman" w:cs="Times New Roman"/>
          <w:spacing w:val="-6"/>
          <w:kern w:val="16"/>
          <w:sz w:val="27"/>
          <w:szCs w:val="28"/>
          <w:highlight w:val="lightGray"/>
        </w:rPr>
      </w:pPr>
      <w:r>
        <w:rPr>
          <w:rFonts w:ascii="Times New Roman" w:hAnsi="Times New Roman" w:cs="Times New Roman"/>
          <w:noProof/>
          <w:spacing w:val="-6"/>
          <w:kern w:val="16"/>
          <w:sz w:val="27"/>
          <w:szCs w:val="28"/>
          <w:lang w:eastAsia="ru-RU"/>
        </w:rPr>
        <w:drawing>
          <wp:inline distT="0" distB="0" distL="0" distR="0">
            <wp:extent cx="5823858" cy="2819400"/>
            <wp:effectExtent l="0" t="0" r="0" b="0"/>
            <wp:docPr id="1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B6467" w:rsidRPr="00DA4759" w:rsidRDefault="000B6467" w:rsidP="000B6467">
      <w:pPr>
        <w:spacing w:after="0" w:line="240" w:lineRule="auto"/>
        <w:jc w:val="both"/>
        <w:rPr>
          <w:rFonts w:ascii="Times New Roman" w:hAnsi="Times New Roman" w:cs="Times New Roman"/>
          <w:spacing w:val="-6"/>
          <w:kern w:val="16"/>
          <w:sz w:val="27"/>
          <w:szCs w:val="28"/>
          <w:highlight w:val="lightGray"/>
        </w:rPr>
      </w:pP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rPr>
      </w:pPr>
      <w:r w:rsidRPr="00A57899">
        <w:rPr>
          <w:rFonts w:ascii="Times New Roman" w:hAnsi="Times New Roman" w:cs="Times New Roman"/>
          <w:spacing w:val="-6"/>
          <w:kern w:val="16"/>
          <w:sz w:val="27"/>
          <w:szCs w:val="28"/>
        </w:rPr>
        <w:t>Насколько вы удовлетворены Рыноком услуг перевозок пассажиров наземным транспортом</w:t>
      </w:r>
      <w:r w:rsidRPr="00DA4759">
        <w:rPr>
          <w:rFonts w:ascii="Times New Roman" w:hAnsi="Times New Roman" w:cs="Times New Roman"/>
          <w:spacing w:val="-6"/>
          <w:kern w:val="16"/>
          <w:sz w:val="27"/>
          <w:szCs w:val="28"/>
        </w:rPr>
        <w:t xml:space="preserve"> в целом оце</w:t>
      </w:r>
      <w:r w:rsidRPr="00A57899">
        <w:rPr>
          <w:rFonts w:ascii="Times New Roman" w:hAnsi="Times New Roman" w:cs="Times New Roman"/>
          <w:spacing w:val="-6"/>
          <w:kern w:val="16"/>
          <w:sz w:val="27"/>
          <w:szCs w:val="28"/>
        </w:rPr>
        <w:t>нили следующим образом – 56</w:t>
      </w:r>
      <w:r w:rsidRPr="00DA4759">
        <w:rPr>
          <w:rFonts w:ascii="Times New Roman" w:hAnsi="Times New Roman" w:cs="Times New Roman"/>
          <w:spacing w:val="-6"/>
          <w:kern w:val="16"/>
          <w:sz w:val="27"/>
          <w:szCs w:val="28"/>
        </w:rPr>
        <w:t xml:space="preserve">% респондентов указали </w:t>
      </w:r>
      <w:r w:rsidRPr="00A57899">
        <w:rPr>
          <w:rFonts w:ascii="Times New Roman" w:hAnsi="Times New Roman" w:cs="Times New Roman"/>
          <w:spacing w:val="-6"/>
          <w:kern w:val="16"/>
          <w:sz w:val="27"/>
          <w:szCs w:val="28"/>
        </w:rPr>
        <w:t>«скорее удовлетворены», 16</w:t>
      </w:r>
      <w:r w:rsidRPr="00DA4759">
        <w:rPr>
          <w:rFonts w:ascii="Times New Roman" w:hAnsi="Times New Roman" w:cs="Times New Roman"/>
          <w:spacing w:val="-6"/>
          <w:kern w:val="16"/>
          <w:sz w:val="27"/>
          <w:szCs w:val="28"/>
        </w:rPr>
        <w:t xml:space="preserve">% – </w:t>
      </w:r>
      <w:r w:rsidRPr="00A57899">
        <w:rPr>
          <w:rFonts w:ascii="Times New Roman" w:hAnsi="Times New Roman" w:cs="Times New Roman"/>
          <w:spacing w:val="-6"/>
          <w:kern w:val="16"/>
          <w:sz w:val="27"/>
          <w:szCs w:val="28"/>
        </w:rPr>
        <w:t>«удовлетворены», 10</w:t>
      </w:r>
      <w:r w:rsidRPr="00DA4759">
        <w:rPr>
          <w:rFonts w:ascii="Times New Roman" w:hAnsi="Times New Roman" w:cs="Times New Roman"/>
          <w:spacing w:val="-6"/>
          <w:kern w:val="16"/>
          <w:sz w:val="27"/>
          <w:szCs w:val="28"/>
        </w:rPr>
        <w:t xml:space="preserve">% – </w:t>
      </w:r>
      <w:r w:rsidRPr="00A57899">
        <w:rPr>
          <w:rFonts w:ascii="Times New Roman" w:hAnsi="Times New Roman" w:cs="Times New Roman"/>
          <w:spacing w:val="-6"/>
          <w:kern w:val="16"/>
          <w:sz w:val="27"/>
          <w:szCs w:val="28"/>
        </w:rPr>
        <w:t>«не удовлетворены», и 8</w:t>
      </w:r>
      <w:r w:rsidRPr="00DA4759">
        <w:rPr>
          <w:rFonts w:ascii="Times New Roman" w:hAnsi="Times New Roman" w:cs="Times New Roman"/>
          <w:spacing w:val="-6"/>
          <w:kern w:val="16"/>
          <w:sz w:val="27"/>
          <w:szCs w:val="28"/>
        </w:rPr>
        <w:t xml:space="preserve">% </w:t>
      </w:r>
      <w:r w:rsidRPr="00A57899">
        <w:rPr>
          <w:rFonts w:ascii="Times New Roman" w:hAnsi="Times New Roman" w:cs="Times New Roman"/>
          <w:spacing w:val="-6"/>
          <w:kern w:val="16"/>
          <w:sz w:val="27"/>
          <w:szCs w:val="28"/>
        </w:rPr>
        <w:t>-</w:t>
      </w:r>
      <w:r w:rsidRPr="00DA4759">
        <w:rPr>
          <w:rFonts w:ascii="Times New Roman" w:hAnsi="Times New Roman" w:cs="Times New Roman"/>
          <w:spacing w:val="-6"/>
          <w:kern w:val="16"/>
          <w:sz w:val="27"/>
          <w:szCs w:val="28"/>
        </w:rPr>
        <w:t xml:space="preserve"> </w:t>
      </w:r>
      <w:r w:rsidRPr="00A57899">
        <w:rPr>
          <w:rFonts w:ascii="Times New Roman" w:hAnsi="Times New Roman" w:cs="Times New Roman"/>
          <w:spacing w:val="-6"/>
          <w:kern w:val="16"/>
          <w:sz w:val="27"/>
          <w:szCs w:val="28"/>
        </w:rPr>
        <w:t>«скорее не удовлетворены».</w:t>
      </w: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highlight w:val="lightGray"/>
        </w:rPr>
      </w:pPr>
      <w:r>
        <w:rPr>
          <w:rFonts w:ascii="Times New Roman" w:hAnsi="Times New Roman" w:cs="Times New Roman"/>
          <w:noProof/>
          <w:spacing w:val="-6"/>
          <w:kern w:val="16"/>
          <w:sz w:val="27"/>
          <w:szCs w:val="28"/>
          <w:lang w:eastAsia="ru-RU"/>
        </w:rPr>
        <w:lastRenderedPageBreak/>
        <w:drawing>
          <wp:inline distT="0" distB="0" distL="0" distR="0">
            <wp:extent cx="5453743" cy="2786743"/>
            <wp:effectExtent l="0" t="0" r="0" b="0"/>
            <wp:docPr id="1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highlight w:val="lightGray"/>
        </w:rPr>
      </w:pP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highlight w:val="lightGray"/>
        </w:rPr>
      </w:pPr>
    </w:p>
    <w:p w:rsidR="000B6467" w:rsidRDefault="000B6467" w:rsidP="000B6467">
      <w:pPr>
        <w:spacing w:after="0" w:line="240" w:lineRule="auto"/>
        <w:ind w:firstLine="708"/>
        <w:jc w:val="both"/>
        <w:rPr>
          <w:rFonts w:ascii="Times New Roman" w:eastAsia="Calibri" w:hAnsi="Times New Roman" w:cs="Times New Roman"/>
          <w:sz w:val="28"/>
          <w:szCs w:val="28"/>
        </w:rPr>
      </w:pPr>
      <w:r w:rsidRPr="00DA4759">
        <w:rPr>
          <w:rFonts w:ascii="Times New Roman" w:hAnsi="Times New Roman" w:cs="Times New Roman"/>
          <w:spacing w:val="-6"/>
          <w:kern w:val="16"/>
          <w:sz w:val="27"/>
          <w:szCs w:val="28"/>
        </w:rPr>
        <w:t xml:space="preserve">Рынок услуг перевозок пассажирским </w:t>
      </w:r>
      <w:r>
        <w:rPr>
          <w:rFonts w:ascii="Times New Roman" w:hAnsi="Times New Roman" w:cs="Times New Roman"/>
          <w:spacing w:val="-6"/>
          <w:kern w:val="16"/>
          <w:sz w:val="27"/>
          <w:szCs w:val="28"/>
        </w:rPr>
        <w:t xml:space="preserve">наземным </w:t>
      </w:r>
      <w:r w:rsidRPr="00DA4759">
        <w:rPr>
          <w:rFonts w:ascii="Times New Roman" w:hAnsi="Times New Roman" w:cs="Times New Roman"/>
          <w:spacing w:val="-6"/>
          <w:kern w:val="16"/>
          <w:sz w:val="27"/>
          <w:szCs w:val="28"/>
        </w:rPr>
        <w:t xml:space="preserve">транспортом по маршрутам межмуниципального сообщения в </w:t>
      </w:r>
      <w:r w:rsidRPr="001626B3">
        <w:rPr>
          <w:rFonts w:ascii="Times New Roman" w:hAnsi="Times New Roman" w:cs="Times New Roman"/>
          <w:spacing w:val="-6"/>
          <w:kern w:val="16"/>
          <w:sz w:val="27"/>
          <w:szCs w:val="28"/>
        </w:rPr>
        <w:t>городе Новороссийске</w:t>
      </w:r>
      <w:r w:rsidRPr="00DA4759">
        <w:rPr>
          <w:rFonts w:ascii="Times New Roman" w:hAnsi="Times New Roman" w:cs="Times New Roman"/>
          <w:spacing w:val="-6"/>
          <w:kern w:val="16"/>
          <w:sz w:val="27"/>
          <w:szCs w:val="28"/>
        </w:rPr>
        <w:t xml:space="preserve"> сформирован с учетом сложившейся маршрутной сети и существующего спроса населения на эти услуги.</w:t>
      </w:r>
      <w:r w:rsidRPr="001626B3">
        <w:rPr>
          <w:rFonts w:ascii="Times New Roman" w:hAnsi="Times New Roman" w:cs="Times New Roman"/>
          <w:bCs/>
          <w:sz w:val="28"/>
          <w:szCs w:val="28"/>
        </w:rPr>
        <w:t xml:space="preserve"> Существующая</w:t>
      </w:r>
      <w:r w:rsidRPr="00FB197B">
        <w:rPr>
          <w:rFonts w:ascii="Times New Roman" w:hAnsi="Times New Roman" w:cs="Times New Roman"/>
          <w:bCs/>
          <w:sz w:val="28"/>
          <w:szCs w:val="28"/>
        </w:rPr>
        <w:t xml:space="preserve"> маршрутная сеть муниципального образования города Новороссийска включает в себя </w:t>
      </w:r>
      <w:r w:rsidRPr="00FB197B">
        <w:rPr>
          <w:rFonts w:ascii="Times New Roman" w:hAnsi="Times New Roman" w:cs="Times New Roman"/>
          <w:b/>
          <w:bCs/>
          <w:sz w:val="28"/>
          <w:szCs w:val="28"/>
        </w:rPr>
        <w:t>33</w:t>
      </w:r>
      <w:r w:rsidRPr="00FB197B">
        <w:rPr>
          <w:rFonts w:ascii="Times New Roman" w:hAnsi="Times New Roman" w:cs="Times New Roman"/>
          <w:bCs/>
          <w:sz w:val="28"/>
          <w:szCs w:val="28"/>
        </w:rPr>
        <w:t xml:space="preserve"> городских, </w:t>
      </w:r>
      <w:r w:rsidRPr="00FB197B">
        <w:rPr>
          <w:rFonts w:ascii="Times New Roman" w:hAnsi="Times New Roman" w:cs="Times New Roman"/>
          <w:b/>
          <w:bCs/>
          <w:sz w:val="28"/>
          <w:szCs w:val="28"/>
        </w:rPr>
        <w:t>8</w:t>
      </w:r>
      <w:r w:rsidRPr="00FB197B">
        <w:rPr>
          <w:rFonts w:ascii="Times New Roman" w:hAnsi="Times New Roman" w:cs="Times New Roman"/>
          <w:bCs/>
          <w:sz w:val="28"/>
          <w:szCs w:val="28"/>
        </w:rPr>
        <w:t xml:space="preserve"> пригородных автобусных маршрутов регулярного сообщения и </w:t>
      </w:r>
      <w:r w:rsidRPr="00FB197B">
        <w:rPr>
          <w:rFonts w:ascii="Times New Roman" w:hAnsi="Times New Roman" w:cs="Times New Roman"/>
          <w:b/>
          <w:bCs/>
          <w:sz w:val="28"/>
          <w:szCs w:val="28"/>
        </w:rPr>
        <w:t>7</w:t>
      </w:r>
      <w:r w:rsidRPr="00FB197B">
        <w:rPr>
          <w:rFonts w:ascii="Times New Roman" w:hAnsi="Times New Roman" w:cs="Times New Roman"/>
          <w:bCs/>
          <w:sz w:val="28"/>
          <w:szCs w:val="28"/>
        </w:rPr>
        <w:t xml:space="preserve"> </w:t>
      </w:r>
      <w:r w:rsidRPr="00FB197B">
        <w:rPr>
          <w:rFonts w:ascii="Times New Roman" w:hAnsi="Times New Roman" w:cs="Times New Roman"/>
          <w:sz w:val="28"/>
          <w:szCs w:val="28"/>
        </w:rPr>
        <w:t>троллейбусных маршрутов</w:t>
      </w:r>
      <w:r w:rsidRPr="00FB197B">
        <w:rPr>
          <w:rFonts w:ascii="Times New Roman" w:hAnsi="Times New Roman" w:cs="Times New Roman"/>
          <w:bCs/>
          <w:sz w:val="28"/>
          <w:szCs w:val="28"/>
        </w:rPr>
        <w:t>.</w:t>
      </w:r>
      <w:r w:rsidRPr="001626B3">
        <w:rPr>
          <w:rFonts w:ascii="Times New Roman" w:eastAsia="Calibri" w:hAnsi="Times New Roman" w:cs="Times New Roman"/>
          <w:sz w:val="28"/>
          <w:szCs w:val="28"/>
        </w:rPr>
        <w:t xml:space="preserve"> </w:t>
      </w:r>
    </w:p>
    <w:p w:rsidR="000B6467" w:rsidRPr="00DA4759" w:rsidRDefault="000B6467" w:rsidP="000B6467">
      <w:pPr>
        <w:spacing w:after="0" w:line="240" w:lineRule="auto"/>
        <w:ind w:firstLine="708"/>
        <w:jc w:val="both"/>
        <w:rPr>
          <w:rFonts w:ascii="Times New Roman" w:eastAsia="Calibri" w:hAnsi="Times New Roman" w:cs="Times New Roman"/>
          <w:sz w:val="28"/>
          <w:szCs w:val="28"/>
        </w:rPr>
      </w:pPr>
      <w:r w:rsidRPr="00FB197B">
        <w:rPr>
          <w:rFonts w:ascii="Times New Roman" w:eastAsia="Calibri" w:hAnsi="Times New Roman" w:cs="Times New Roman"/>
          <w:sz w:val="28"/>
          <w:szCs w:val="28"/>
        </w:rPr>
        <w:t>7 транспортных компаний осуществляют работу по выпуску транспорта категории М</w:t>
      </w:r>
      <w:proofErr w:type="gramStart"/>
      <w:r w:rsidRPr="00FB197B">
        <w:rPr>
          <w:rFonts w:ascii="Times New Roman" w:eastAsia="Calibri" w:hAnsi="Times New Roman" w:cs="Times New Roman"/>
          <w:sz w:val="28"/>
          <w:szCs w:val="28"/>
        </w:rPr>
        <w:t>2</w:t>
      </w:r>
      <w:proofErr w:type="gramEnd"/>
      <w:r w:rsidRPr="00FB197B">
        <w:rPr>
          <w:rFonts w:ascii="Times New Roman" w:eastAsia="Calibri" w:hAnsi="Times New Roman" w:cs="Times New Roman"/>
          <w:sz w:val="28"/>
          <w:szCs w:val="28"/>
        </w:rPr>
        <w:t xml:space="preserve"> и М3:  ООО «Автолайн», ОАО «Троллейбус Новороссийска»,   ООО «Автокомтранс», ООО «ЮгТранс», ООО «Новороссийское Транспортное Предприятие», ООО «НовоТранс» ООО «Автохолдинг», В них обслуживается 294 индивидуальных предпринимателя и 7 юридических лиц. Общее количество транспортных средств 655.</w:t>
      </w:r>
    </w:p>
    <w:p w:rsidR="007E1D99" w:rsidRDefault="002220C6" w:rsidP="000B6467">
      <w:pPr>
        <w:spacing w:after="0" w:line="240" w:lineRule="auto"/>
        <w:ind w:firstLine="540"/>
        <w:jc w:val="both"/>
        <w:rPr>
          <w:rFonts w:ascii="Times New Roman" w:hAnsi="Times New Roman" w:cs="Times New Roman"/>
          <w:spacing w:val="-6"/>
          <w:kern w:val="16"/>
          <w:sz w:val="27"/>
          <w:szCs w:val="28"/>
        </w:rPr>
      </w:pPr>
      <w:r>
        <w:rPr>
          <w:rFonts w:ascii="Times New Roman" w:hAnsi="Times New Roman" w:cs="Times New Roman"/>
          <w:spacing w:val="-6"/>
          <w:kern w:val="16"/>
          <w:sz w:val="27"/>
          <w:szCs w:val="28"/>
        </w:rPr>
        <w:t xml:space="preserve">Все межмуниципальные маршруты пассажирского наземного транспорта обслуживаются негосударственными перевозчиками. Доля негосударственных перевозчиков на межмуниципальных маршрутах составляет 100%. </w:t>
      </w: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rPr>
      </w:pPr>
      <w:r w:rsidRPr="00DA4759">
        <w:rPr>
          <w:rFonts w:ascii="Times New Roman" w:hAnsi="Times New Roman" w:cs="Times New Roman"/>
          <w:spacing w:val="-6"/>
          <w:kern w:val="16"/>
          <w:sz w:val="27"/>
          <w:szCs w:val="28"/>
        </w:rPr>
        <w:t>Проведение конкурсов даёт возможность определять наиболее достойных перевозчиков, обеспечить безопасность и достаточный уровень качества транспортного обслуживания населения на маршрутах.</w:t>
      </w: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rPr>
      </w:pPr>
      <w:r w:rsidRPr="00DA4759">
        <w:rPr>
          <w:rFonts w:ascii="Times New Roman" w:hAnsi="Times New Roman" w:cs="Times New Roman"/>
          <w:spacing w:val="-6"/>
          <w:kern w:val="16"/>
          <w:sz w:val="27"/>
          <w:szCs w:val="28"/>
        </w:rPr>
        <w:t xml:space="preserve">По итогам конкурсного отбора, на маршруте может работать только победитель открытого конкурса. Конкурентное соперничество перевозчиков возможно на этапе подготовки и проведения конкурса, когда его участники на равноправных условиях могут предъявлять лучшие предложения для выполнения перевозок на маршруте, с целью получения высокого балла и достижения победы в конкурсе. </w:t>
      </w:r>
    </w:p>
    <w:p w:rsidR="000B6467" w:rsidRPr="00DA4759" w:rsidRDefault="000B6467" w:rsidP="000B6467">
      <w:pPr>
        <w:spacing w:after="0" w:line="240" w:lineRule="auto"/>
        <w:ind w:firstLine="709"/>
        <w:jc w:val="both"/>
        <w:rPr>
          <w:rFonts w:ascii="Times New Roman" w:hAnsi="Times New Roman" w:cs="Times New Roman"/>
          <w:spacing w:val="-6"/>
          <w:kern w:val="16"/>
          <w:sz w:val="27"/>
          <w:szCs w:val="28"/>
        </w:rPr>
      </w:pPr>
      <w:r w:rsidRPr="00DA4759">
        <w:rPr>
          <w:rFonts w:ascii="Times New Roman" w:hAnsi="Times New Roman" w:cs="Times New Roman"/>
          <w:spacing w:val="-6"/>
          <w:kern w:val="16"/>
          <w:sz w:val="27"/>
          <w:szCs w:val="28"/>
        </w:rPr>
        <w:t xml:space="preserve">Главной целью в развитии конкуренции на рынке услуг перевозок является стимулирование повышения качества услуг, предоставляемых перевозчиками населению края. </w:t>
      </w:r>
    </w:p>
    <w:p w:rsidR="000B6467" w:rsidRPr="000B6467" w:rsidRDefault="000B6467" w:rsidP="000B6467">
      <w:pPr>
        <w:spacing w:after="0" w:line="240" w:lineRule="auto"/>
        <w:ind w:firstLine="708"/>
        <w:jc w:val="both"/>
        <w:rPr>
          <w:rFonts w:ascii="Times New Roman" w:hAnsi="Times New Roman" w:cs="Times New Roman"/>
          <w:sz w:val="28"/>
          <w:szCs w:val="28"/>
        </w:rPr>
      </w:pPr>
      <w:r w:rsidRPr="000B6467">
        <w:rPr>
          <w:rFonts w:ascii="Times New Roman" w:hAnsi="Times New Roman" w:cs="Times New Roman"/>
          <w:sz w:val="28"/>
          <w:szCs w:val="28"/>
        </w:rPr>
        <w:t xml:space="preserve">Индивидуальными предпринимателями за 12 месяцев 2015 года </w:t>
      </w:r>
      <w:r w:rsidRPr="000B6467">
        <w:rPr>
          <w:rFonts w:ascii="Times New Roman" w:hAnsi="Times New Roman"/>
          <w:color w:val="000000"/>
          <w:sz w:val="28"/>
          <w:szCs w:val="28"/>
        </w:rPr>
        <w:t>из 655 используемых транспортных средств, обновлено 617 единиц, что составляет 94% автомашин импортного производства повышенной комфортабельности.</w:t>
      </w:r>
      <w:r w:rsidRPr="000B6467">
        <w:rPr>
          <w:rFonts w:ascii="Times New Roman" w:hAnsi="Times New Roman" w:cs="Times New Roman"/>
          <w:sz w:val="28"/>
          <w:szCs w:val="28"/>
        </w:rPr>
        <w:t xml:space="preserve"> </w:t>
      </w:r>
      <w:r w:rsidRPr="000B6467">
        <w:rPr>
          <w:rFonts w:ascii="Times New Roman" w:hAnsi="Times New Roman" w:cs="Times New Roman"/>
          <w:sz w:val="28"/>
          <w:szCs w:val="28"/>
        </w:rPr>
        <w:lastRenderedPageBreak/>
        <w:t>За счет чего увеличилась и вместимость транспорта с 13-ти до 18-ти и более пассажиров.</w:t>
      </w:r>
    </w:p>
    <w:p w:rsidR="000B6467" w:rsidRPr="000B6467" w:rsidRDefault="000B6467" w:rsidP="000B6467">
      <w:pPr>
        <w:spacing w:after="0" w:line="240" w:lineRule="auto"/>
        <w:ind w:firstLine="708"/>
        <w:jc w:val="both"/>
        <w:rPr>
          <w:rFonts w:ascii="Times New Roman" w:hAnsi="Times New Roman" w:cs="Times New Roman"/>
          <w:bCs/>
          <w:iCs/>
          <w:sz w:val="28"/>
          <w:szCs w:val="28"/>
        </w:rPr>
      </w:pPr>
      <w:r w:rsidRPr="000B6467">
        <w:rPr>
          <w:rFonts w:ascii="Times New Roman" w:hAnsi="Times New Roman" w:cs="Times New Roman"/>
          <w:sz w:val="28"/>
          <w:szCs w:val="28"/>
        </w:rPr>
        <w:t>Весь транспорт, осуществляющий перевозку пассажиров, оснащен системой ГЛОНАСС/</w:t>
      </w:r>
      <w:r w:rsidRPr="000B6467">
        <w:rPr>
          <w:rFonts w:ascii="Times New Roman" w:hAnsi="Times New Roman" w:cs="Times New Roman"/>
          <w:sz w:val="28"/>
          <w:szCs w:val="28"/>
          <w:lang w:val="en-US"/>
        </w:rPr>
        <w:t>GPS</w:t>
      </w:r>
      <w:r w:rsidRPr="000B6467">
        <w:rPr>
          <w:rFonts w:ascii="Times New Roman" w:hAnsi="Times New Roman" w:cs="Times New Roman"/>
          <w:sz w:val="28"/>
          <w:szCs w:val="28"/>
        </w:rPr>
        <w:t xml:space="preserve"> и контролируется в режиме  </w:t>
      </w:r>
      <w:r w:rsidRPr="000B6467">
        <w:rPr>
          <w:rFonts w:ascii="Times New Roman" w:hAnsi="Times New Roman" w:cs="Times New Roman"/>
          <w:sz w:val="28"/>
          <w:szCs w:val="28"/>
          <w:lang w:val="en-US"/>
        </w:rPr>
        <w:t>on</w:t>
      </w:r>
      <w:r w:rsidRPr="000B6467">
        <w:rPr>
          <w:rFonts w:ascii="Times New Roman" w:hAnsi="Times New Roman" w:cs="Times New Roman"/>
          <w:sz w:val="28"/>
          <w:szCs w:val="28"/>
        </w:rPr>
        <w:t>-</w:t>
      </w:r>
      <w:r w:rsidRPr="000B6467">
        <w:rPr>
          <w:rFonts w:ascii="Times New Roman" w:hAnsi="Times New Roman" w:cs="Times New Roman"/>
          <w:sz w:val="28"/>
          <w:szCs w:val="28"/>
          <w:lang w:val="en-US"/>
        </w:rPr>
        <w:t>line</w:t>
      </w:r>
      <w:r w:rsidRPr="000B6467">
        <w:rPr>
          <w:rFonts w:ascii="Times New Roman" w:hAnsi="Times New Roman" w:cs="Times New Roman"/>
          <w:sz w:val="28"/>
          <w:szCs w:val="28"/>
        </w:rPr>
        <w:t xml:space="preserve">.  </w:t>
      </w:r>
    </w:p>
    <w:p w:rsidR="000B6467" w:rsidRPr="000B6467" w:rsidRDefault="000B6467" w:rsidP="000B6467">
      <w:pPr>
        <w:spacing w:after="0" w:line="240" w:lineRule="auto"/>
        <w:ind w:firstLine="708"/>
        <w:jc w:val="both"/>
        <w:rPr>
          <w:rFonts w:ascii="Times New Roman" w:eastAsia="Calibri" w:hAnsi="Times New Roman" w:cs="Times New Roman"/>
          <w:sz w:val="28"/>
          <w:szCs w:val="28"/>
        </w:rPr>
      </w:pPr>
      <w:r w:rsidRPr="000B6467">
        <w:rPr>
          <w:rFonts w:ascii="Times New Roman" w:eastAsia="Calibri" w:hAnsi="Times New Roman" w:cs="Times New Roman"/>
          <w:sz w:val="28"/>
          <w:szCs w:val="28"/>
        </w:rPr>
        <w:t xml:space="preserve">В 2015 году в рамках соглашения с ЗАО «КТК» приобретено для муниципального автопарка города четыре новых низкопольных троллейбуса предназначенных для перевозки инвалидов и оборудованных системой кондиционирования воздуха в салоне и 1 низкопольный троллейбус </w:t>
      </w:r>
      <w:r w:rsidRPr="000B6467">
        <w:rPr>
          <w:rFonts w:ascii="Times New Roman" w:hAnsi="Times New Roman" w:cs="Times New Roman"/>
          <w:sz w:val="28"/>
          <w:szCs w:val="28"/>
        </w:rPr>
        <w:t>в рамках федеральной программы «Доступная среда»</w:t>
      </w:r>
      <w:r w:rsidRPr="000B6467">
        <w:rPr>
          <w:rFonts w:ascii="Times New Roman" w:eastAsia="Calibri" w:hAnsi="Times New Roman" w:cs="Times New Roman"/>
          <w:sz w:val="28"/>
          <w:szCs w:val="28"/>
        </w:rPr>
        <w:t xml:space="preserve">. </w:t>
      </w:r>
    </w:p>
    <w:p w:rsidR="000B6467" w:rsidRDefault="000B6467" w:rsidP="00650C73">
      <w:pPr>
        <w:spacing w:after="0" w:line="240" w:lineRule="auto"/>
        <w:ind w:firstLine="708"/>
        <w:jc w:val="both"/>
        <w:rPr>
          <w:rFonts w:ascii="Times New Roman" w:eastAsia="Calibri" w:hAnsi="Times New Roman" w:cs="Times New Roman"/>
          <w:sz w:val="28"/>
          <w:szCs w:val="28"/>
        </w:rPr>
      </w:pPr>
      <w:r w:rsidRPr="000B6467">
        <w:rPr>
          <w:rFonts w:ascii="Times New Roman" w:eastAsia="Calibri" w:hAnsi="Times New Roman" w:cs="Times New Roman"/>
          <w:sz w:val="28"/>
          <w:szCs w:val="28"/>
        </w:rPr>
        <w:t xml:space="preserve">Все населенные </w:t>
      </w:r>
      <w:proofErr w:type="gramStart"/>
      <w:r w:rsidRPr="000B6467">
        <w:rPr>
          <w:rFonts w:ascii="Times New Roman" w:eastAsia="Calibri" w:hAnsi="Times New Roman" w:cs="Times New Roman"/>
          <w:sz w:val="28"/>
          <w:szCs w:val="28"/>
        </w:rPr>
        <w:t>пункты</w:t>
      </w:r>
      <w:proofErr w:type="gramEnd"/>
      <w:r w:rsidRPr="000B6467">
        <w:rPr>
          <w:rFonts w:ascii="Times New Roman" w:eastAsia="Calibri" w:hAnsi="Times New Roman" w:cs="Times New Roman"/>
          <w:sz w:val="28"/>
          <w:szCs w:val="28"/>
        </w:rPr>
        <w:t xml:space="preserve"> расположенные в границах муниципального образования город Новороссийск обеспечены транспортным сообщением с административным центром.</w:t>
      </w:r>
    </w:p>
    <w:p w:rsidR="00650C73" w:rsidRPr="000B6467" w:rsidRDefault="00650C73" w:rsidP="00650C73">
      <w:pPr>
        <w:spacing w:after="0" w:line="240" w:lineRule="auto"/>
        <w:ind w:firstLine="708"/>
        <w:jc w:val="both"/>
        <w:rPr>
          <w:rFonts w:ascii="Times New Roman" w:eastAsia="Calibri" w:hAnsi="Times New Roman" w:cs="Times New Roman"/>
          <w:sz w:val="28"/>
          <w:szCs w:val="28"/>
        </w:rPr>
      </w:pPr>
    </w:p>
    <w:p w:rsidR="008819D2" w:rsidRDefault="008819D2" w:rsidP="00650C73">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F372A0">
        <w:rPr>
          <w:rFonts w:ascii="Times New Roman" w:eastAsia="Times New Roman" w:hAnsi="Times New Roman"/>
          <w:b/>
          <w:color w:val="000000"/>
          <w:sz w:val="28"/>
          <w:szCs w:val="28"/>
          <w:lang w:eastAsia="ru-RU"/>
        </w:rPr>
        <w:t>.10. Рынок услуг связи.</w:t>
      </w:r>
    </w:p>
    <w:p w:rsidR="00650C73" w:rsidRDefault="00650C73" w:rsidP="00650C73">
      <w:pPr>
        <w:spacing w:after="0" w:line="240" w:lineRule="auto"/>
        <w:ind w:firstLine="720"/>
        <w:jc w:val="both"/>
        <w:rPr>
          <w:rFonts w:ascii="Times New Roman" w:hAnsi="Times New Roman" w:cs="Times New Roman"/>
          <w:sz w:val="28"/>
          <w:szCs w:val="28"/>
        </w:rPr>
      </w:pPr>
    </w:p>
    <w:p w:rsidR="0026541C" w:rsidRDefault="0026541C" w:rsidP="00650C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город Новороссийск</w:t>
      </w:r>
      <w:r w:rsidRPr="00B10D43">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осуществляют деятельность в области предоставления услуг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следующие хозяйствующие субъекты:</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ПАО «Ростелеком»</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ЗАО «ТТК»</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«Спринт»</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ПАО «МТС»</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10D43">
        <w:rPr>
          <w:rFonts w:ascii="Times New Roman" w:hAnsi="Times New Roman" w:cs="Times New Roman"/>
          <w:sz w:val="28"/>
          <w:szCs w:val="28"/>
        </w:rPr>
        <w:t>ООО «Т</w:t>
      </w:r>
      <w:proofErr w:type="gramStart"/>
      <w:r w:rsidRPr="00B10D43">
        <w:rPr>
          <w:rFonts w:ascii="Times New Roman" w:hAnsi="Times New Roman" w:cs="Times New Roman"/>
          <w:sz w:val="28"/>
          <w:szCs w:val="28"/>
        </w:rPr>
        <w:t>2</w:t>
      </w:r>
      <w:proofErr w:type="gramEnd"/>
      <w:r w:rsidRPr="00B10D43">
        <w:rPr>
          <w:rFonts w:ascii="Times New Roman" w:hAnsi="Times New Roman" w:cs="Times New Roman"/>
          <w:sz w:val="28"/>
          <w:szCs w:val="28"/>
        </w:rPr>
        <w:t xml:space="preserve"> Мобайл»</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10D43">
        <w:rPr>
          <w:rFonts w:ascii="Times New Roman" w:hAnsi="Times New Roman" w:cs="Times New Roman"/>
          <w:sz w:val="28"/>
          <w:szCs w:val="28"/>
        </w:rPr>
        <w:t>ПАО «Вымпелком»</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10D43">
        <w:rPr>
          <w:rFonts w:ascii="Times New Roman" w:hAnsi="Times New Roman" w:cs="Times New Roman"/>
          <w:sz w:val="28"/>
          <w:szCs w:val="28"/>
        </w:rPr>
        <w:t>ПАО «Мегафон»</w:t>
      </w:r>
    </w:p>
    <w:p w:rsidR="00AF65B9" w:rsidRPr="00AF65B9" w:rsidRDefault="00AF65B9" w:rsidP="00AF65B9">
      <w:pPr>
        <w:spacing w:after="0" w:line="240" w:lineRule="auto"/>
        <w:ind w:firstLine="709"/>
        <w:jc w:val="both"/>
        <w:rPr>
          <w:rFonts w:ascii="Times New Roman" w:hAnsi="Times New Roman" w:cs="Times New Roman"/>
          <w:sz w:val="28"/>
          <w:szCs w:val="28"/>
        </w:rPr>
      </w:pPr>
      <w:r w:rsidRPr="00AF65B9">
        <w:rPr>
          <w:rFonts w:ascii="Times New Roman" w:hAnsi="Times New Roman"/>
          <w:spacing w:val="-6"/>
          <w:kern w:val="16"/>
          <w:sz w:val="27"/>
          <w:szCs w:val="28"/>
          <w:lang w:eastAsia="ru-RU"/>
        </w:rPr>
        <w:t>Объем оказываемых услуг</w:t>
      </w:r>
      <w:r>
        <w:rPr>
          <w:rFonts w:ascii="Times New Roman" w:hAnsi="Times New Roman"/>
          <w:spacing w:val="-6"/>
          <w:kern w:val="16"/>
          <w:sz w:val="27"/>
          <w:szCs w:val="28"/>
          <w:lang w:eastAsia="ru-RU"/>
        </w:rPr>
        <w:t xml:space="preserve"> связи</w:t>
      </w:r>
      <w:r w:rsidRPr="00AF65B9">
        <w:rPr>
          <w:rFonts w:ascii="Times New Roman" w:hAnsi="Times New Roman"/>
          <w:spacing w:val="-6"/>
          <w:kern w:val="16"/>
          <w:sz w:val="27"/>
          <w:szCs w:val="28"/>
          <w:lang w:eastAsia="ru-RU"/>
        </w:rPr>
        <w:t xml:space="preserve"> в общем объеме платных услуг населению по полному кругу организаций составляет </w:t>
      </w:r>
      <w:r>
        <w:rPr>
          <w:rFonts w:ascii="Times New Roman" w:hAnsi="Times New Roman"/>
          <w:spacing w:val="-6"/>
          <w:kern w:val="16"/>
          <w:sz w:val="27"/>
          <w:szCs w:val="28"/>
          <w:lang w:eastAsia="ru-RU"/>
        </w:rPr>
        <w:t>22,1</w:t>
      </w:r>
      <w:r w:rsidRPr="00AF65B9">
        <w:rPr>
          <w:rFonts w:ascii="Times New Roman" w:hAnsi="Times New Roman"/>
          <w:spacing w:val="-6"/>
          <w:kern w:val="16"/>
          <w:sz w:val="27"/>
          <w:szCs w:val="28"/>
          <w:lang w:eastAsia="ru-RU"/>
        </w:rPr>
        <w:t>%.</w:t>
      </w:r>
    </w:p>
    <w:p w:rsidR="0026541C" w:rsidRDefault="0026541C" w:rsidP="0026541C">
      <w:pPr>
        <w:spacing w:after="0" w:line="240" w:lineRule="auto"/>
        <w:ind w:firstLine="720"/>
        <w:jc w:val="both"/>
        <w:rPr>
          <w:rFonts w:ascii="Times New Roman" w:hAnsi="Times New Roman" w:cs="Times New Roman"/>
          <w:sz w:val="28"/>
          <w:szCs w:val="28"/>
        </w:rPr>
      </w:pPr>
    </w:p>
    <w:p w:rsidR="0026541C" w:rsidRDefault="0026541C" w:rsidP="0026541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Общая доля компаний по техническому охвату домохозяйств:</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10D43">
        <w:rPr>
          <w:rFonts w:ascii="Times New Roman" w:hAnsi="Times New Roman" w:cs="Times New Roman"/>
          <w:sz w:val="28"/>
          <w:szCs w:val="28"/>
        </w:rPr>
        <w:t xml:space="preserve">ПАО «Ростелеком»-43,10% </w:t>
      </w:r>
    </w:p>
    <w:p w:rsidR="0026541C" w:rsidRPr="00B10D43"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sidRPr="00B10D43">
        <w:rPr>
          <w:rFonts w:ascii="Times New Roman" w:hAnsi="Times New Roman" w:cs="Times New Roman"/>
          <w:sz w:val="28"/>
          <w:szCs w:val="28"/>
        </w:rPr>
        <w:t>ЗАО «ТТК»-10,57%</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«Спринт»-24,78%</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ПАО «МТС»-14.01%</w:t>
      </w:r>
    </w:p>
    <w:p w:rsidR="0026541C" w:rsidRDefault="0026541C" w:rsidP="0026541C">
      <w:pPr>
        <w:widowControl w:val="0"/>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ООО «Т</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Мобайл», ПАО «Вымпелком», ПАО «Мегафон» и другие -7,54%.</w:t>
      </w:r>
    </w:p>
    <w:p w:rsidR="0026541C" w:rsidRDefault="0026541C" w:rsidP="0026541C">
      <w:pPr>
        <w:pStyle w:val="ac"/>
        <w:ind w:firstLine="709"/>
        <w:jc w:val="both"/>
        <w:rPr>
          <w:sz w:val="27"/>
          <w:szCs w:val="27"/>
        </w:rPr>
      </w:pPr>
    </w:p>
    <w:p w:rsidR="0026541C" w:rsidRDefault="0026541C" w:rsidP="0026541C">
      <w:pPr>
        <w:pStyle w:val="ac"/>
        <w:ind w:left="0"/>
        <w:jc w:val="both"/>
        <w:rPr>
          <w:sz w:val="27"/>
          <w:szCs w:val="27"/>
        </w:rPr>
      </w:pPr>
      <w:r>
        <w:rPr>
          <w:noProof/>
          <w:sz w:val="27"/>
          <w:szCs w:val="27"/>
        </w:rPr>
        <w:lastRenderedPageBreak/>
        <w:drawing>
          <wp:inline distT="0" distB="0" distL="0" distR="0">
            <wp:extent cx="5932714" cy="2917372"/>
            <wp:effectExtent l="0" t="0" r="0" b="0"/>
            <wp:docPr id="19"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6541C" w:rsidRDefault="0026541C" w:rsidP="0026541C">
      <w:pPr>
        <w:ind w:firstLine="709"/>
        <w:jc w:val="both"/>
        <w:rPr>
          <w:rFonts w:ascii="Times New Roman" w:eastAsia="Malgun Gothic" w:hAnsi="Times New Roman"/>
          <w:spacing w:val="-6"/>
          <w:kern w:val="16"/>
          <w:sz w:val="27"/>
          <w:szCs w:val="28"/>
        </w:rPr>
      </w:pPr>
    </w:p>
    <w:p w:rsidR="0026541C" w:rsidRPr="0026541C" w:rsidRDefault="0026541C" w:rsidP="0026541C">
      <w:pPr>
        <w:ind w:firstLine="709"/>
        <w:jc w:val="both"/>
        <w:rPr>
          <w:rFonts w:ascii="Times New Roman" w:eastAsia="Malgun Gothic" w:hAnsi="Times New Roman" w:cs="Times New Roman"/>
          <w:spacing w:val="-6"/>
          <w:kern w:val="16"/>
          <w:sz w:val="28"/>
          <w:szCs w:val="28"/>
        </w:rPr>
      </w:pPr>
      <w:r w:rsidRPr="0026541C">
        <w:rPr>
          <w:rFonts w:ascii="Times New Roman" w:eastAsia="Malgun Gothic" w:hAnsi="Times New Roman" w:cs="Times New Roman"/>
          <w:spacing w:val="-6"/>
          <w:kern w:val="16"/>
          <w:sz w:val="28"/>
          <w:szCs w:val="28"/>
        </w:rPr>
        <w:t>По данным опроса населения города о качестве предоставляемых услуг сотовой связи, в котором приняли участие 1200 респондента, 62% опрошенных оценили качество сотовой связи как среднее, 28% – как высокое, 10% – как низкое. При этом наиболее низкую оценку качество сотовой связи получило район 13-е Ущелье, а наиболее высокую – 14 микрорайон. Такие показатели обусловлены рельефной особенностью районов.</w:t>
      </w:r>
    </w:p>
    <w:p w:rsidR="0026541C" w:rsidRPr="0026541C" w:rsidRDefault="0026541C" w:rsidP="0026541C">
      <w:pPr>
        <w:pStyle w:val="ac"/>
        <w:ind w:left="0"/>
        <w:jc w:val="both"/>
        <w:rPr>
          <w:rFonts w:ascii="Times New Roman" w:hAnsi="Times New Roman" w:cs="Times New Roman"/>
          <w:sz w:val="28"/>
          <w:szCs w:val="28"/>
        </w:rPr>
      </w:pPr>
      <w:r w:rsidRPr="0026541C">
        <w:rPr>
          <w:rFonts w:ascii="Times New Roman" w:hAnsi="Times New Roman" w:cs="Times New Roman"/>
          <w:noProof/>
          <w:sz w:val="28"/>
          <w:szCs w:val="28"/>
        </w:rPr>
        <w:drawing>
          <wp:inline distT="0" distB="0" distL="0" distR="0">
            <wp:extent cx="5932714" cy="3233057"/>
            <wp:effectExtent l="0" t="0" r="0" b="0"/>
            <wp:docPr id="2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6541C" w:rsidRPr="0026541C" w:rsidRDefault="0026541C" w:rsidP="0026541C">
      <w:pPr>
        <w:pStyle w:val="ac"/>
        <w:ind w:left="0" w:firstLine="709"/>
        <w:jc w:val="both"/>
        <w:rPr>
          <w:rFonts w:ascii="Times New Roman" w:hAnsi="Times New Roman" w:cs="Times New Roman"/>
          <w:sz w:val="28"/>
          <w:szCs w:val="28"/>
        </w:rPr>
      </w:pPr>
    </w:p>
    <w:p w:rsidR="0026541C" w:rsidRDefault="0026541C" w:rsidP="0026541C">
      <w:pPr>
        <w:spacing w:after="0" w:line="240" w:lineRule="auto"/>
        <w:ind w:firstLine="709"/>
        <w:jc w:val="both"/>
        <w:rPr>
          <w:rFonts w:ascii="Times New Roman" w:eastAsia="Malgun Gothic" w:hAnsi="Times New Roman" w:cs="Times New Roman"/>
          <w:spacing w:val="-6"/>
          <w:kern w:val="16"/>
          <w:sz w:val="28"/>
          <w:szCs w:val="28"/>
        </w:rPr>
      </w:pPr>
      <w:r w:rsidRPr="0026541C">
        <w:rPr>
          <w:rFonts w:ascii="Times New Roman" w:eastAsia="Malgun Gothic" w:hAnsi="Times New Roman" w:cs="Times New Roman"/>
          <w:spacing w:val="-6"/>
          <w:kern w:val="16"/>
          <w:sz w:val="28"/>
          <w:szCs w:val="28"/>
        </w:rPr>
        <w:t xml:space="preserve">По присоединению и пропуску трафика (Интернет) 52% </w:t>
      </w:r>
      <w:proofErr w:type="gramStart"/>
      <w:r w:rsidRPr="0026541C">
        <w:rPr>
          <w:rFonts w:ascii="Times New Roman" w:eastAsia="Malgun Gothic" w:hAnsi="Times New Roman" w:cs="Times New Roman"/>
          <w:spacing w:val="-6"/>
          <w:kern w:val="16"/>
          <w:sz w:val="28"/>
          <w:szCs w:val="28"/>
        </w:rPr>
        <w:t>опрошенных</w:t>
      </w:r>
      <w:proofErr w:type="gramEnd"/>
      <w:r w:rsidRPr="0026541C">
        <w:rPr>
          <w:rFonts w:ascii="Times New Roman" w:eastAsia="Malgun Gothic" w:hAnsi="Times New Roman" w:cs="Times New Roman"/>
          <w:spacing w:val="-6"/>
          <w:kern w:val="16"/>
          <w:sz w:val="28"/>
          <w:szCs w:val="28"/>
        </w:rPr>
        <w:t xml:space="preserve"> оценили качество Интернета как среднее, 27% – как высокое, 21% – как низкое. При этом самое низкое качество Интернета отмечено также в районе 13 ущелье, а самое высокое – в 14,15, и 16 микрорайонах. </w:t>
      </w:r>
    </w:p>
    <w:p w:rsidR="0026541C" w:rsidRPr="0026541C" w:rsidRDefault="0026541C" w:rsidP="00B8215D">
      <w:pPr>
        <w:pStyle w:val="ac"/>
        <w:ind w:left="0"/>
        <w:jc w:val="both"/>
        <w:rPr>
          <w:rFonts w:ascii="Times New Roman" w:hAnsi="Times New Roman" w:cs="Times New Roman"/>
          <w:sz w:val="28"/>
          <w:szCs w:val="28"/>
        </w:rPr>
      </w:pPr>
      <w:r w:rsidRPr="0026541C">
        <w:rPr>
          <w:rFonts w:ascii="Times New Roman" w:hAnsi="Times New Roman" w:cs="Times New Roman"/>
          <w:noProof/>
          <w:sz w:val="28"/>
          <w:szCs w:val="28"/>
        </w:rPr>
        <w:lastRenderedPageBreak/>
        <w:drawing>
          <wp:inline distT="0" distB="0" distL="0" distR="0">
            <wp:extent cx="5932714" cy="2960915"/>
            <wp:effectExtent l="0" t="0" r="0" b="0"/>
            <wp:docPr id="21"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F230B" w:rsidRDefault="003F230B" w:rsidP="003F230B">
      <w:pPr>
        <w:spacing w:after="0" w:line="240" w:lineRule="auto"/>
        <w:ind w:firstLine="709"/>
        <w:jc w:val="both"/>
        <w:rPr>
          <w:rFonts w:ascii="Times New Roman" w:eastAsia="Malgun Gothic" w:hAnsi="Times New Roman" w:cs="Times New Roman"/>
          <w:spacing w:val="-6"/>
          <w:kern w:val="16"/>
          <w:sz w:val="28"/>
          <w:szCs w:val="28"/>
        </w:rPr>
      </w:pPr>
      <w:r>
        <w:rPr>
          <w:rFonts w:ascii="Times New Roman" w:eastAsia="Malgun Gothic" w:hAnsi="Times New Roman" w:cs="Times New Roman"/>
          <w:spacing w:val="-6"/>
          <w:kern w:val="16"/>
          <w:sz w:val="28"/>
          <w:szCs w:val="28"/>
        </w:rPr>
        <w:t xml:space="preserve">Доля домохозяйств, имеющих возможность пользоваться услугами проводного или мобильного ШПД на скорости не менее 1 (один) Мбит/сек, предоставляемыми не менеечем двумя операторами связи в муниципальном образовании превышает </w:t>
      </w:r>
      <w:r w:rsidR="00C91C68">
        <w:rPr>
          <w:rFonts w:ascii="Times New Roman" w:eastAsia="Malgun Gothic" w:hAnsi="Times New Roman" w:cs="Times New Roman"/>
          <w:spacing w:val="-6"/>
          <w:kern w:val="16"/>
          <w:sz w:val="28"/>
          <w:szCs w:val="28"/>
        </w:rPr>
        <w:t>7</w:t>
      </w:r>
      <w:r>
        <w:rPr>
          <w:rFonts w:ascii="Times New Roman" w:eastAsia="Malgun Gothic" w:hAnsi="Times New Roman" w:cs="Times New Roman"/>
          <w:spacing w:val="-6"/>
          <w:kern w:val="16"/>
          <w:sz w:val="28"/>
          <w:szCs w:val="28"/>
        </w:rPr>
        <w:t>0%.</w:t>
      </w:r>
    </w:p>
    <w:p w:rsidR="0026541C" w:rsidRPr="0026541C" w:rsidRDefault="0026541C" w:rsidP="0026541C">
      <w:pPr>
        <w:pStyle w:val="ac"/>
        <w:ind w:left="0" w:firstLine="709"/>
        <w:jc w:val="both"/>
        <w:rPr>
          <w:rFonts w:ascii="Times New Roman" w:hAnsi="Times New Roman" w:cs="Times New Roman"/>
          <w:color w:val="000000"/>
          <w:sz w:val="28"/>
          <w:szCs w:val="28"/>
        </w:rPr>
      </w:pPr>
      <w:r w:rsidRPr="0026541C">
        <w:rPr>
          <w:rFonts w:ascii="Times New Roman" w:hAnsi="Times New Roman" w:cs="Times New Roman"/>
          <w:sz w:val="28"/>
          <w:szCs w:val="28"/>
        </w:rPr>
        <w:t xml:space="preserve">Для операторов связи, учитывая насыщенность рынка, на первое место выходят задачи по улучшению качества и продаже дополнительных услуг. В первую очередь это мобильный высокоскоростной Интернет и связанные с ним информационные ресурсы и приложения, внедрение технологии мобильного телевидения, внедрение цифрового и интерактивного телевидения. </w:t>
      </w:r>
      <w:r w:rsidRPr="0026541C">
        <w:rPr>
          <w:rFonts w:ascii="Times New Roman" w:hAnsi="Times New Roman" w:cs="Times New Roman"/>
          <w:color w:val="000000"/>
          <w:sz w:val="28"/>
          <w:szCs w:val="28"/>
        </w:rPr>
        <w:t>Большинство пользователей предпочитает выбирать оператора связи по рациональным критериям, которые в принципе для всех одинаковы, хотя и имеют различный приоритет для каждого в зависимости от потребностей и образа жизни.</w:t>
      </w:r>
    </w:p>
    <w:p w:rsidR="0026541C" w:rsidRPr="0026541C" w:rsidRDefault="0026541C" w:rsidP="0026541C">
      <w:pPr>
        <w:spacing w:after="0" w:line="240" w:lineRule="auto"/>
        <w:ind w:firstLine="709"/>
        <w:jc w:val="both"/>
        <w:rPr>
          <w:rFonts w:ascii="Times New Roman" w:hAnsi="Times New Roman" w:cs="Times New Roman"/>
          <w:spacing w:val="-6"/>
          <w:kern w:val="16"/>
          <w:sz w:val="28"/>
          <w:szCs w:val="28"/>
        </w:rPr>
      </w:pPr>
      <w:r w:rsidRPr="0026541C">
        <w:rPr>
          <w:rFonts w:ascii="Times New Roman" w:hAnsi="Times New Roman" w:cs="Times New Roman"/>
          <w:spacing w:val="-6"/>
          <w:kern w:val="16"/>
          <w:sz w:val="28"/>
          <w:szCs w:val="28"/>
        </w:rPr>
        <w:t xml:space="preserve">По итогам опроса респондентов качество стационарной связи было определено следующим образом: 54% опрошенных оценили качество </w:t>
      </w:r>
      <w:r w:rsidRPr="0026541C">
        <w:rPr>
          <w:rFonts w:ascii="Times New Roman" w:eastAsia="Malgun Gothic" w:hAnsi="Times New Roman" w:cs="Times New Roman"/>
          <w:spacing w:val="-6"/>
          <w:kern w:val="16"/>
          <w:sz w:val="28"/>
          <w:szCs w:val="28"/>
        </w:rPr>
        <w:t xml:space="preserve">– </w:t>
      </w:r>
      <w:r w:rsidRPr="0026541C">
        <w:rPr>
          <w:rFonts w:ascii="Times New Roman" w:hAnsi="Times New Roman" w:cs="Times New Roman"/>
          <w:spacing w:val="-6"/>
          <w:kern w:val="16"/>
          <w:sz w:val="28"/>
          <w:szCs w:val="28"/>
        </w:rPr>
        <w:t xml:space="preserve">как среднее, 38% </w:t>
      </w:r>
      <w:r w:rsidRPr="0026541C">
        <w:rPr>
          <w:rFonts w:ascii="Times New Roman" w:eastAsia="Malgun Gothic" w:hAnsi="Times New Roman" w:cs="Times New Roman"/>
          <w:spacing w:val="-6"/>
          <w:kern w:val="16"/>
          <w:sz w:val="28"/>
          <w:szCs w:val="28"/>
        </w:rPr>
        <w:t xml:space="preserve">– </w:t>
      </w:r>
      <w:r w:rsidRPr="0026541C">
        <w:rPr>
          <w:rFonts w:ascii="Times New Roman" w:hAnsi="Times New Roman" w:cs="Times New Roman"/>
          <w:spacing w:val="-6"/>
          <w:kern w:val="16"/>
          <w:sz w:val="28"/>
          <w:szCs w:val="28"/>
        </w:rPr>
        <w:t xml:space="preserve">как высокое, 8% </w:t>
      </w:r>
      <w:r w:rsidRPr="0026541C">
        <w:rPr>
          <w:rFonts w:ascii="Times New Roman" w:eastAsia="Malgun Gothic" w:hAnsi="Times New Roman" w:cs="Times New Roman"/>
          <w:spacing w:val="-6"/>
          <w:kern w:val="16"/>
          <w:sz w:val="28"/>
          <w:szCs w:val="28"/>
        </w:rPr>
        <w:t xml:space="preserve">– </w:t>
      </w:r>
      <w:r w:rsidRPr="0026541C">
        <w:rPr>
          <w:rFonts w:ascii="Times New Roman" w:hAnsi="Times New Roman" w:cs="Times New Roman"/>
          <w:spacing w:val="-6"/>
          <w:kern w:val="16"/>
          <w:sz w:val="28"/>
          <w:szCs w:val="28"/>
        </w:rPr>
        <w:t>как низкое. При этом самый низкий показатель качества был зафиксирован в сельских округах.</w:t>
      </w:r>
    </w:p>
    <w:p w:rsidR="0026541C" w:rsidRPr="0026541C" w:rsidRDefault="0026541C" w:rsidP="00B8215D">
      <w:pPr>
        <w:spacing w:after="0" w:line="240" w:lineRule="auto"/>
        <w:jc w:val="both"/>
        <w:rPr>
          <w:rFonts w:ascii="Times New Roman" w:hAnsi="Times New Roman" w:cs="Times New Roman"/>
          <w:spacing w:val="-6"/>
          <w:kern w:val="16"/>
          <w:sz w:val="28"/>
          <w:szCs w:val="28"/>
        </w:rPr>
      </w:pPr>
      <w:r w:rsidRPr="0026541C">
        <w:rPr>
          <w:rFonts w:ascii="Times New Roman" w:hAnsi="Times New Roman" w:cs="Times New Roman"/>
          <w:noProof/>
          <w:spacing w:val="-6"/>
          <w:kern w:val="16"/>
          <w:sz w:val="28"/>
          <w:szCs w:val="28"/>
          <w:lang w:eastAsia="ru-RU"/>
        </w:rPr>
        <w:drawing>
          <wp:inline distT="0" distB="0" distL="0" distR="0">
            <wp:extent cx="6019800" cy="2775857"/>
            <wp:effectExtent l="0" t="0" r="0" b="0"/>
            <wp:docPr id="22"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8215D" w:rsidRDefault="00B8215D" w:rsidP="0026541C">
      <w:pPr>
        <w:pStyle w:val="ac"/>
        <w:ind w:left="0" w:firstLine="709"/>
        <w:jc w:val="both"/>
        <w:rPr>
          <w:rFonts w:ascii="Times New Roman" w:hAnsi="Times New Roman" w:cs="Times New Roman"/>
          <w:color w:val="000000"/>
          <w:sz w:val="28"/>
          <w:szCs w:val="28"/>
        </w:rPr>
      </w:pPr>
    </w:p>
    <w:p w:rsidR="0026541C" w:rsidRPr="0026541C" w:rsidRDefault="0026541C" w:rsidP="0026541C">
      <w:pPr>
        <w:pStyle w:val="ac"/>
        <w:ind w:left="0" w:firstLine="709"/>
        <w:jc w:val="both"/>
        <w:rPr>
          <w:rFonts w:ascii="Times New Roman" w:hAnsi="Times New Roman" w:cs="Times New Roman"/>
          <w:color w:val="000000"/>
          <w:sz w:val="28"/>
          <w:szCs w:val="28"/>
        </w:rPr>
      </w:pPr>
      <w:r w:rsidRPr="0026541C">
        <w:rPr>
          <w:rFonts w:ascii="Times New Roman" w:hAnsi="Times New Roman" w:cs="Times New Roman"/>
          <w:color w:val="000000"/>
          <w:sz w:val="28"/>
          <w:szCs w:val="28"/>
        </w:rPr>
        <w:t>По объему платных услуг, предоставляемых населению города среди крупных и средних предприятий, численностью свыше 15 человек, предприятия связи составляют 3164,4 млн. рублей за 2014 год, и 3402,6 млн. руб. за 2015 год, прирост составляет 102,2%.</w:t>
      </w:r>
    </w:p>
    <w:p w:rsidR="0026541C" w:rsidRPr="0026541C" w:rsidRDefault="0026541C" w:rsidP="00B8215D">
      <w:pPr>
        <w:pStyle w:val="ac"/>
        <w:ind w:left="0"/>
        <w:jc w:val="both"/>
        <w:rPr>
          <w:rFonts w:ascii="Times New Roman" w:hAnsi="Times New Roman" w:cs="Times New Roman"/>
          <w:color w:val="000000"/>
          <w:sz w:val="28"/>
          <w:szCs w:val="28"/>
        </w:rPr>
      </w:pPr>
      <w:r w:rsidRPr="0026541C">
        <w:rPr>
          <w:rFonts w:ascii="Times New Roman" w:hAnsi="Times New Roman" w:cs="Times New Roman"/>
          <w:noProof/>
          <w:color w:val="000000"/>
          <w:sz w:val="28"/>
          <w:szCs w:val="28"/>
        </w:rPr>
        <w:drawing>
          <wp:inline distT="0" distB="0" distL="0" distR="0">
            <wp:extent cx="5941291" cy="2362200"/>
            <wp:effectExtent l="0" t="0" r="0" b="0"/>
            <wp:docPr id="2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6541C" w:rsidRPr="0026541C" w:rsidRDefault="0026541C" w:rsidP="0026541C">
      <w:pPr>
        <w:pStyle w:val="ac"/>
        <w:ind w:left="0" w:firstLine="709"/>
        <w:jc w:val="both"/>
        <w:rPr>
          <w:rFonts w:ascii="Times New Roman" w:hAnsi="Times New Roman" w:cs="Times New Roman"/>
          <w:color w:val="000000"/>
          <w:sz w:val="28"/>
          <w:szCs w:val="28"/>
        </w:rPr>
      </w:pPr>
      <w:proofErr w:type="gramStart"/>
      <w:r w:rsidRPr="0026541C">
        <w:rPr>
          <w:rFonts w:ascii="Times New Roman" w:hAnsi="Times New Roman" w:cs="Times New Roman"/>
          <w:color w:val="000000"/>
          <w:sz w:val="28"/>
          <w:szCs w:val="28"/>
        </w:rPr>
        <w:t>Согласно</w:t>
      </w:r>
      <w:proofErr w:type="gramEnd"/>
      <w:r w:rsidRPr="0026541C">
        <w:rPr>
          <w:rFonts w:ascii="Times New Roman" w:hAnsi="Times New Roman" w:cs="Times New Roman"/>
          <w:color w:val="000000"/>
          <w:sz w:val="28"/>
          <w:szCs w:val="28"/>
        </w:rPr>
        <w:t xml:space="preserve"> социологических опросов, большинство жителей в целом удовлетворены качеством предоставляемых услуг операторов связи. Из общего количества респондентов от 21 до 50 лет, 83,7 % удовлетворены качеством предоставляемых услуг и количеством операторов связи, 16,3% не удовлетворены.</w:t>
      </w:r>
    </w:p>
    <w:p w:rsidR="0026541C" w:rsidRPr="0026541C" w:rsidRDefault="0026541C" w:rsidP="0026541C">
      <w:pPr>
        <w:pStyle w:val="ac"/>
        <w:ind w:left="0" w:firstLine="709"/>
        <w:jc w:val="both"/>
        <w:rPr>
          <w:rFonts w:ascii="Times New Roman" w:hAnsi="Times New Roman" w:cs="Times New Roman"/>
          <w:color w:val="000000"/>
          <w:sz w:val="28"/>
          <w:szCs w:val="28"/>
        </w:rPr>
      </w:pPr>
    </w:p>
    <w:p w:rsidR="0026541C" w:rsidRPr="0026541C" w:rsidRDefault="0026541C" w:rsidP="00B8215D">
      <w:pPr>
        <w:pStyle w:val="ac"/>
        <w:ind w:left="0"/>
        <w:jc w:val="both"/>
        <w:rPr>
          <w:rFonts w:ascii="Times New Roman" w:hAnsi="Times New Roman" w:cs="Times New Roman"/>
          <w:color w:val="000000"/>
          <w:sz w:val="28"/>
          <w:szCs w:val="28"/>
        </w:rPr>
      </w:pPr>
      <w:r w:rsidRPr="0026541C">
        <w:rPr>
          <w:rFonts w:ascii="Times New Roman" w:hAnsi="Times New Roman" w:cs="Times New Roman"/>
          <w:noProof/>
          <w:color w:val="000000"/>
          <w:sz w:val="28"/>
          <w:szCs w:val="28"/>
        </w:rPr>
        <w:drawing>
          <wp:inline distT="0" distB="0" distL="0" distR="0">
            <wp:extent cx="6128657" cy="3091543"/>
            <wp:effectExtent l="0" t="0" r="5443" b="0"/>
            <wp:docPr id="24"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541C" w:rsidRPr="0026541C" w:rsidRDefault="0026541C" w:rsidP="0026541C">
      <w:pPr>
        <w:pStyle w:val="ac"/>
        <w:ind w:left="0" w:firstLine="709"/>
        <w:jc w:val="both"/>
        <w:rPr>
          <w:rFonts w:ascii="Times New Roman" w:hAnsi="Times New Roman" w:cs="Times New Roman"/>
          <w:sz w:val="28"/>
          <w:szCs w:val="28"/>
        </w:rPr>
      </w:pPr>
    </w:p>
    <w:p w:rsidR="0026541C" w:rsidRPr="0026541C" w:rsidRDefault="0026541C" w:rsidP="0026541C">
      <w:pPr>
        <w:spacing w:after="0" w:line="240" w:lineRule="auto"/>
        <w:ind w:firstLine="709"/>
        <w:jc w:val="both"/>
        <w:rPr>
          <w:rFonts w:ascii="Times New Roman" w:hAnsi="Times New Roman" w:cs="Times New Roman"/>
          <w:sz w:val="28"/>
          <w:szCs w:val="28"/>
        </w:rPr>
      </w:pPr>
      <w:r w:rsidRPr="0026541C">
        <w:rPr>
          <w:rFonts w:ascii="Times New Roman" w:hAnsi="Times New Roman" w:cs="Times New Roman"/>
          <w:sz w:val="28"/>
          <w:szCs w:val="28"/>
        </w:rPr>
        <w:t>В планах у операторов связи развитие сети в сельских населенных пунктах путем строительства базовых станций.</w:t>
      </w:r>
    </w:p>
    <w:p w:rsidR="008819D2" w:rsidRPr="0026541C" w:rsidRDefault="0026541C" w:rsidP="00B8215D">
      <w:pPr>
        <w:pStyle w:val="a3"/>
        <w:spacing w:after="0" w:line="240" w:lineRule="auto"/>
        <w:ind w:left="0" w:firstLine="709"/>
        <w:jc w:val="both"/>
        <w:rPr>
          <w:rFonts w:ascii="Times New Roman" w:eastAsia="Times New Roman" w:hAnsi="Times New Roman" w:cs="Times New Roman"/>
          <w:b/>
          <w:sz w:val="28"/>
          <w:szCs w:val="28"/>
          <w:lang w:eastAsia="ru-RU"/>
        </w:rPr>
      </w:pPr>
      <w:r w:rsidRPr="0026541C">
        <w:rPr>
          <w:rFonts w:ascii="Times New Roman" w:hAnsi="Times New Roman" w:cs="Times New Roman"/>
          <w:sz w:val="28"/>
          <w:szCs w:val="28"/>
        </w:rPr>
        <w:t>Оказание услуг почтовой связи осуществляет ФГУП «Почта России». Всего в муниципальном образовании 37 почтовых отделений.</w:t>
      </w:r>
      <w:r w:rsidRPr="0026541C">
        <w:rPr>
          <w:rFonts w:ascii="Times New Roman" w:hAnsi="Times New Roman" w:cs="Times New Roman"/>
          <w:spacing w:val="-6"/>
          <w:kern w:val="16"/>
          <w:sz w:val="28"/>
          <w:szCs w:val="28"/>
        </w:rPr>
        <w:t xml:space="preserve"> Монополия ФГУП "Почта России" на рынке РФ в целом, значительно влияет на качество предоставляемых услуг. По данным опроса респондентов  62% опрошенных </w:t>
      </w:r>
      <w:r w:rsidRPr="0026541C">
        <w:rPr>
          <w:rFonts w:ascii="Times New Roman" w:hAnsi="Times New Roman" w:cs="Times New Roman"/>
          <w:spacing w:val="-6"/>
          <w:kern w:val="16"/>
          <w:sz w:val="28"/>
          <w:szCs w:val="28"/>
        </w:rPr>
        <w:lastRenderedPageBreak/>
        <w:t xml:space="preserve">оценили качество как "среднее", только 10% </w:t>
      </w:r>
      <w:r w:rsidRPr="0026541C">
        <w:rPr>
          <w:rFonts w:ascii="Times New Roman" w:eastAsia="Malgun Gothic" w:hAnsi="Times New Roman" w:cs="Times New Roman"/>
          <w:spacing w:val="-6"/>
          <w:kern w:val="16"/>
          <w:sz w:val="28"/>
          <w:szCs w:val="28"/>
        </w:rPr>
        <w:t xml:space="preserve">– </w:t>
      </w:r>
      <w:r w:rsidRPr="0026541C">
        <w:rPr>
          <w:rFonts w:ascii="Times New Roman" w:hAnsi="Times New Roman" w:cs="Times New Roman"/>
          <w:spacing w:val="-6"/>
          <w:kern w:val="16"/>
          <w:sz w:val="28"/>
          <w:szCs w:val="28"/>
        </w:rPr>
        <w:t xml:space="preserve">как "высокое", 26% </w:t>
      </w:r>
      <w:r w:rsidRPr="0026541C">
        <w:rPr>
          <w:rFonts w:ascii="Times New Roman" w:eastAsia="Malgun Gothic" w:hAnsi="Times New Roman" w:cs="Times New Roman"/>
          <w:spacing w:val="-6"/>
          <w:kern w:val="16"/>
          <w:sz w:val="28"/>
          <w:szCs w:val="28"/>
        </w:rPr>
        <w:t xml:space="preserve">– </w:t>
      </w:r>
      <w:r w:rsidRPr="0026541C">
        <w:rPr>
          <w:rFonts w:ascii="Times New Roman" w:hAnsi="Times New Roman" w:cs="Times New Roman"/>
          <w:spacing w:val="-6"/>
          <w:kern w:val="16"/>
          <w:sz w:val="28"/>
          <w:szCs w:val="28"/>
        </w:rPr>
        <w:t>как "низкое", и 2% респондентов отметили, что данным видом связи не пользуются.</w:t>
      </w:r>
    </w:p>
    <w:p w:rsidR="008819D2" w:rsidRPr="0026541C" w:rsidRDefault="008819D2" w:rsidP="00B8215D">
      <w:pPr>
        <w:pStyle w:val="a3"/>
        <w:spacing w:after="0" w:line="240" w:lineRule="auto"/>
        <w:ind w:left="0" w:firstLine="709"/>
        <w:jc w:val="both"/>
        <w:rPr>
          <w:rFonts w:ascii="Times New Roman" w:eastAsia="Times New Roman" w:hAnsi="Times New Roman" w:cs="Times New Roman"/>
          <w:b/>
          <w:sz w:val="28"/>
          <w:szCs w:val="28"/>
          <w:lang w:eastAsia="ru-RU"/>
        </w:rPr>
      </w:pPr>
    </w:p>
    <w:p w:rsidR="008819D2" w:rsidRPr="0026541C" w:rsidRDefault="008819D2" w:rsidP="00B8215D">
      <w:pPr>
        <w:pStyle w:val="a3"/>
        <w:spacing w:after="0" w:line="240" w:lineRule="auto"/>
        <w:ind w:left="0" w:firstLine="709"/>
        <w:jc w:val="both"/>
        <w:rPr>
          <w:rFonts w:ascii="Times New Roman" w:eastAsia="Times New Roman" w:hAnsi="Times New Roman" w:cs="Times New Roman"/>
          <w:b/>
          <w:sz w:val="28"/>
          <w:szCs w:val="28"/>
          <w:lang w:eastAsia="ru-RU"/>
        </w:rPr>
      </w:pPr>
    </w:p>
    <w:p w:rsidR="008819D2" w:rsidRPr="00F372A0" w:rsidRDefault="008819D2" w:rsidP="00B8215D">
      <w:pPr>
        <w:shd w:val="clear" w:color="auto" w:fill="FFFFFF"/>
        <w:tabs>
          <w:tab w:val="left" w:pos="993"/>
        </w:tabs>
        <w:spacing w:after="0" w:line="240" w:lineRule="auto"/>
        <w:ind w:left="709"/>
        <w:contextualSpacing/>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2.5</w:t>
      </w:r>
      <w:r w:rsidRPr="00F372A0">
        <w:rPr>
          <w:rFonts w:ascii="Times New Roman" w:eastAsia="Times New Roman" w:hAnsi="Times New Roman"/>
          <w:b/>
          <w:color w:val="000000"/>
          <w:sz w:val="28"/>
          <w:szCs w:val="28"/>
          <w:lang w:eastAsia="ru-RU"/>
        </w:rPr>
        <w:t>.11. Рынок услуг социального обслуживания населения.</w:t>
      </w:r>
    </w:p>
    <w:p w:rsidR="000B6467" w:rsidRDefault="000B6467" w:rsidP="00B8215D">
      <w:pPr>
        <w:suppressAutoHyphens/>
        <w:spacing w:after="0" w:line="240" w:lineRule="auto"/>
        <w:ind w:firstLine="709"/>
        <w:jc w:val="both"/>
        <w:rPr>
          <w:rFonts w:ascii="Times New Roman" w:eastAsia="Times New Roman" w:hAnsi="Times New Roman" w:cs="Times New Roman"/>
          <w:kern w:val="1"/>
          <w:sz w:val="28"/>
          <w:szCs w:val="28"/>
          <w:lang w:eastAsia="ar-SA"/>
        </w:rPr>
      </w:pPr>
    </w:p>
    <w:p w:rsidR="000B6467" w:rsidRPr="000B6467" w:rsidRDefault="000B6467" w:rsidP="00B8215D">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B6467">
        <w:rPr>
          <w:rFonts w:ascii="Times New Roman" w:eastAsia="Times New Roman" w:hAnsi="Times New Roman" w:cs="Times New Roman"/>
          <w:kern w:val="1"/>
          <w:sz w:val="28"/>
          <w:szCs w:val="28"/>
          <w:lang w:eastAsia="ar-SA"/>
        </w:rPr>
        <w:t>По состоянию  на 19.02.2016 г.  в городе Новороссийске  функционируют</w:t>
      </w:r>
      <w:r>
        <w:rPr>
          <w:rFonts w:ascii="Times New Roman" w:eastAsia="Times New Roman" w:hAnsi="Times New Roman" w:cs="Times New Roman"/>
          <w:kern w:val="1"/>
          <w:sz w:val="28"/>
          <w:szCs w:val="28"/>
          <w:lang w:eastAsia="ar-SA"/>
        </w:rPr>
        <w:t xml:space="preserve"> </w:t>
      </w:r>
      <w:r w:rsidRPr="000B6467">
        <w:rPr>
          <w:rFonts w:ascii="Times New Roman" w:eastAsia="Times New Roman" w:hAnsi="Times New Roman" w:cs="Times New Roman"/>
          <w:kern w:val="1"/>
          <w:sz w:val="28"/>
          <w:szCs w:val="28"/>
          <w:lang w:eastAsia="ar-SA"/>
        </w:rPr>
        <w:t>5 государственных учреждений социального обслуживания, из них 2 государственных учреждения по социальному обслуживанию пожилых граждан и инвалидов и 3 учреждения по социальному обслуживанию семьи и детей.</w:t>
      </w:r>
    </w:p>
    <w:p w:rsidR="008819D2" w:rsidRDefault="000B6467" w:rsidP="00B8215D">
      <w:pPr>
        <w:pStyle w:val="a3"/>
        <w:spacing w:after="0" w:line="240" w:lineRule="auto"/>
        <w:ind w:left="0" w:firstLine="709"/>
        <w:jc w:val="both"/>
        <w:rPr>
          <w:rFonts w:ascii="Times New Roman" w:eastAsia="Times New Roman" w:hAnsi="Times New Roman" w:cs="Times New Roman"/>
          <w:kern w:val="1"/>
          <w:sz w:val="28"/>
          <w:szCs w:val="28"/>
          <w:lang w:eastAsia="ar-SA"/>
        </w:rPr>
      </w:pPr>
      <w:r w:rsidRPr="000B6467">
        <w:rPr>
          <w:rFonts w:ascii="Times New Roman" w:eastAsia="Times New Roman" w:hAnsi="Times New Roman" w:cs="Times New Roman"/>
          <w:kern w:val="1"/>
          <w:sz w:val="28"/>
          <w:szCs w:val="28"/>
          <w:lang w:eastAsia="ar-SA"/>
        </w:rPr>
        <w:t>Данные учреждения  осуществляют свою деятельность в рамках государственного задания и являются монополистами в этой сфере услуг на территории муниципального образования город Новороссийск.</w:t>
      </w:r>
    </w:p>
    <w:p w:rsidR="00B8215D" w:rsidRDefault="00B8215D" w:rsidP="00B8215D">
      <w:pPr>
        <w:pStyle w:val="a3"/>
        <w:spacing w:after="0" w:line="240" w:lineRule="auto"/>
        <w:ind w:left="0" w:firstLine="709"/>
        <w:jc w:val="both"/>
        <w:rPr>
          <w:rFonts w:ascii="Times New Roman" w:eastAsia="Times New Roman" w:hAnsi="Times New Roman"/>
          <w:b/>
          <w:sz w:val="28"/>
          <w:szCs w:val="28"/>
          <w:lang w:eastAsia="ru-RU"/>
        </w:rPr>
      </w:pPr>
    </w:p>
    <w:p w:rsidR="00C92072" w:rsidRDefault="00C92072" w:rsidP="00092715">
      <w:pPr>
        <w:spacing w:after="0" w:line="240" w:lineRule="auto"/>
        <w:ind w:firstLine="709"/>
        <w:contextualSpacing/>
        <w:jc w:val="both"/>
        <w:rPr>
          <w:rFonts w:ascii="Times New Roman" w:eastAsia="Times New Roman" w:hAnsi="Times New Roman"/>
          <w:b/>
          <w:color w:val="000000"/>
          <w:sz w:val="28"/>
          <w:szCs w:val="28"/>
          <w:lang w:eastAsia="ru-RU"/>
        </w:rPr>
      </w:pPr>
      <w:r w:rsidRPr="00092715">
        <w:rPr>
          <w:rFonts w:ascii="Times New Roman" w:eastAsia="Times New Roman" w:hAnsi="Times New Roman"/>
          <w:b/>
          <w:color w:val="000000"/>
          <w:sz w:val="28"/>
          <w:szCs w:val="28"/>
          <w:lang w:eastAsia="ru-RU"/>
        </w:rPr>
        <w:t>2.6.</w:t>
      </w:r>
      <w:r w:rsidRPr="00092715">
        <w:rPr>
          <w:rFonts w:ascii="Times New Roman" w:eastAsia="Times New Roman" w:hAnsi="Times New Roman"/>
          <w:color w:val="000000"/>
          <w:sz w:val="28"/>
          <w:szCs w:val="28"/>
          <w:lang w:eastAsia="ru-RU"/>
        </w:rPr>
        <w:t xml:space="preserve"> </w:t>
      </w:r>
      <w:r w:rsidRPr="00092715">
        <w:rPr>
          <w:rFonts w:ascii="Times New Roman" w:eastAsia="Times New Roman" w:hAnsi="Times New Roman"/>
          <w:b/>
          <w:color w:val="000000"/>
          <w:sz w:val="28"/>
          <w:szCs w:val="28"/>
          <w:lang w:eastAsia="ru-RU"/>
        </w:rPr>
        <w:t>Определение перечня приоритетных рынков для  муниципального образования, их характеристика.</w:t>
      </w:r>
    </w:p>
    <w:p w:rsidR="00092715" w:rsidRDefault="00092715" w:rsidP="00092715">
      <w:pPr>
        <w:spacing w:after="0" w:line="240" w:lineRule="auto"/>
        <w:ind w:firstLine="709"/>
        <w:contextualSpacing/>
        <w:jc w:val="both"/>
        <w:rPr>
          <w:rFonts w:ascii="Times New Roman" w:eastAsia="Times New Roman" w:hAnsi="Times New Roman"/>
          <w:b/>
          <w:color w:val="000000"/>
          <w:sz w:val="28"/>
          <w:szCs w:val="28"/>
          <w:lang w:eastAsia="ru-RU"/>
        </w:rPr>
      </w:pPr>
    </w:p>
    <w:p w:rsidR="00092715" w:rsidRDefault="00092715" w:rsidP="00F17B7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Учитывая результаты проведнного анкетирования, а также н</w:t>
      </w:r>
      <w:r w:rsidR="00390E69" w:rsidRPr="00390E69">
        <w:rPr>
          <w:rFonts w:ascii="Times New Roman" w:eastAsia="Times New Roman" w:hAnsi="Times New Roman"/>
          <w:sz w:val="28"/>
          <w:szCs w:val="28"/>
          <w:lang w:eastAsia="ru-RU"/>
        </w:rPr>
        <w:t xml:space="preserve">а </w:t>
      </w:r>
      <w:r w:rsidR="00390E69">
        <w:rPr>
          <w:rFonts w:ascii="Times New Roman" w:eastAsia="Times New Roman" w:hAnsi="Times New Roman"/>
          <w:sz w:val="28"/>
          <w:szCs w:val="28"/>
          <w:lang w:eastAsia="ru-RU"/>
        </w:rPr>
        <w:t>основании анализа соответствия показателей</w:t>
      </w:r>
      <w:r w:rsidR="00F17B7B">
        <w:rPr>
          <w:rFonts w:ascii="Times New Roman" w:eastAsia="Times New Roman" w:hAnsi="Times New Roman"/>
          <w:sz w:val="28"/>
          <w:szCs w:val="28"/>
          <w:lang w:eastAsia="ru-RU"/>
        </w:rPr>
        <w:t>,</w:t>
      </w:r>
      <w:r w:rsidR="00390E69">
        <w:rPr>
          <w:rFonts w:ascii="Times New Roman" w:eastAsia="Times New Roman" w:hAnsi="Times New Roman"/>
          <w:sz w:val="28"/>
          <w:szCs w:val="28"/>
          <w:lang w:eastAsia="ru-RU"/>
        </w:rPr>
        <w:t xml:space="preserve"> характеризующих положен</w:t>
      </w:r>
      <w:r w:rsidR="00F17B7B">
        <w:rPr>
          <w:rFonts w:ascii="Times New Roman" w:eastAsia="Times New Roman" w:hAnsi="Times New Roman"/>
          <w:sz w:val="28"/>
          <w:szCs w:val="28"/>
          <w:lang w:eastAsia="ru-RU"/>
        </w:rPr>
        <w:t>и</w:t>
      </w:r>
      <w:r w:rsidR="00390E69">
        <w:rPr>
          <w:rFonts w:ascii="Times New Roman" w:eastAsia="Times New Roman" w:hAnsi="Times New Roman"/>
          <w:sz w:val="28"/>
          <w:szCs w:val="28"/>
          <w:lang w:eastAsia="ru-RU"/>
        </w:rPr>
        <w:t xml:space="preserve">е </w:t>
      </w:r>
      <w:r w:rsidR="00F17B7B">
        <w:rPr>
          <w:rFonts w:ascii="Times New Roman" w:eastAsia="Times New Roman" w:hAnsi="Times New Roman"/>
          <w:sz w:val="28"/>
          <w:szCs w:val="28"/>
          <w:lang w:eastAsia="ru-RU"/>
        </w:rPr>
        <w:t>на рынке товаров и услуг в муниципальном образовании, целевым показателям, утвержденным в приложении №1 к «Стандарту развития конкуренции в субъектах Российской Федерации» (ИШ-П13-2189), к приоритетным</w:t>
      </w:r>
      <w:r w:rsidR="00C20084">
        <w:rPr>
          <w:rFonts w:ascii="Times New Roman" w:eastAsia="Times New Roman" w:hAnsi="Times New Roman"/>
          <w:sz w:val="28"/>
          <w:szCs w:val="28"/>
          <w:lang w:eastAsia="ru-RU"/>
        </w:rPr>
        <w:t xml:space="preserve"> и социально значимым </w:t>
      </w:r>
      <w:r w:rsidR="00F17B7B">
        <w:rPr>
          <w:rFonts w:ascii="Times New Roman" w:eastAsia="Times New Roman" w:hAnsi="Times New Roman"/>
          <w:sz w:val="28"/>
          <w:szCs w:val="28"/>
          <w:lang w:eastAsia="ru-RU"/>
        </w:rPr>
        <w:t>рынкам для муниципального образования город Новороссийск могут быть отнесены:</w:t>
      </w:r>
      <w:r w:rsidRPr="00092715">
        <w:rPr>
          <w:rFonts w:ascii="Times New Roman" w:eastAsia="Times New Roman" w:hAnsi="Times New Roman"/>
          <w:sz w:val="28"/>
          <w:szCs w:val="28"/>
          <w:lang w:eastAsia="ru-RU"/>
        </w:rPr>
        <w:t xml:space="preserve"> </w:t>
      </w:r>
    </w:p>
    <w:p w:rsidR="008819D2" w:rsidRDefault="00092715" w:rsidP="00F17B7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рынок розничной торговли (Не достигнуты целевые показатели доли оборота «магазинов шаговой доступности» и доли оборота розничной торговли, осуществляемой на розничных рынках и ярмарках).</w:t>
      </w:r>
    </w:p>
    <w:p w:rsidR="00F17B7B" w:rsidRDefault="00C20084" w:rsidP="00F17B7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рынок услуг дошкольного образования (</w:t>
      </w:r>
      <w:r w:rsidR="00092715">
        <w:rPr>
          <w:rFonts w:ascii="Times New Roman" w:eastAsia="Times New Roman" w:hAnsi="Times New Roman"/>
          <w:sz w:val="28"/>
          <w:szCs w:val="28"/>
          <w:lang w:eastAsia="ru-RU"/>
        </w:rPr>
        <w:t>З</w:t>
      </w:r>
      <w:r>
        <w:rPr>
          <w:rFonts w:ascii="Times New Roman" w:eastAsia="Times New Roman" w:hAnsi="Times New Roman"/>
          <w:sz w:val="28"/>
          <w:szCs w:val="28"/>
          <w:lang w:eastAsia="ru-RU"/>
        </w:rPr>
        <w:t xml:space="preserve">начительная доля участников </w:t>
      </w:r>
      <w:r w:rsidR="0013673B">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нкетирования (21,9%) считает недостаточным имеющееся количество дошкольных образовательных организаций</w:t>
      </w:r>
      <w:r w:rsidR="0013673B">
        <w:rPr>
          <w:rFonts w:ascii="Times New Roman" w:eastAsia="Times New Roman" w:hAnsi="Times New Roman"/>
          <w:sz w:val="28"/>
          <w:szCs w:val="28"/>
          <w:lang w:eastAsia="ru-RU"/>
        </w:rPr>
        <w:t>. Имеется очередь для детей от 1,5 до 3 лет. Не достигнут уровень среднекраевого показателя доли негосударственных дошкольных образовательных организаций).</w:t>
      </w:r>
    </w:p>
    <w:p w:rsidR="00C92072" w:rsidRDefault="0013673B" w:rsidP="00F17B7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рынок медицинских услуг (</w:t>
      </w:r>
      <w:r w:rsidR="00092715">
        <w:rPr>
          <w:rFonts w:ascii="Times New Roman" w:eastAsia="Times New Roman" w:hAnsi="Times New Roman"/>
          <w:sz w:val="28"/>
          <w:szCs w:val="28"/>
          <w:lang w:eastAsia="ru-RU"/>
        </w:rPr>
        <w:t>З</w:t>
      </w:r>
      <w:r>
        <w:rPr>
          <w:rFonts w:ascii="Times New Roman" w:eastAsia="Times New Roman" w:hAnsi="Times New Roman"/>
          <w:sz w:val="28"/>
          <w:szCs w:val="28"/>
          <w:lang w:eastAsia="ru-RU"/>
        </w:rPr>
        <w:t>начительная доля участников анкетирования (27%) считает недостаточным имеющееся количество медицинских учреждений. Не достигнут показатель доли негосударственных учреждений здравоохранения, участвующих в реализации территориальных программ обязательного медицинского страхования)</w:t>
      </w:r>
      <w:r w:rsidR="00B80876">
        <w:rPr>
          <w:rFonts w:ascii="Times New Roman" w:eastAsia="Times New Roman" w:hAnsi="Times New Roman"/>
          <w:sz w:val="28"/>
          <w:szCs w:val="28"/>
          <w:lang w:eastAsia="ru-RU"/>
        </w:rPr>
        <w:t>.</w:t>
      </w:r>
    </w:p>
    <w:p w:rsidR="00B80876" w:rsidRPr="00390E69" w:rsidRDefault="00B80876" w:rsidP="00F17B7B">
      <w:pPr>
        <w:pStyle w:val="a3"/>
        <w:spacing w:after="0" w:line="240" w:lineRule="auto"/>
        <w:ind w:left="0" w:firstLine="709"/>
        <w:jc w:val="both"/>
        <w:rPr>
          <w:rFonts w:ascii="Times New Roman" w:eastAsia="Times New Roman" w:hAnsi="Times New Roman"/>
          <w:sz w:val="28"/>
          <w:szCs w:val="28"/>
          <w:lang w:eastAsia="ru-RU"/>
        </w:rPr>
      </w:pPr>
    </w:p>
    <w:p w:rsidR="00C92072" w:rsidRPr="00C92072" w:rsidRDefault="00C92072" w:rsidP="00483565">
      <w:pPr>
        <w:pStyle w:val="a3"/>
        <w:numPr>
          <w:ilvl w:val="0"/>
          <w:numId w:val="1"/>
        </w:numPr>
        <w:spacing w:after="0" w:line="240" w:lineRule="auto"/>
        <w:ind w:left="0" w:firstLine="709"/>
        <w:jc w:val="both"/>
        <w:rPr>
          <w:rFonts w:ascii="Times New Roman" w:hAnsi="Times New Roman"/>
          <w:b/>
          <w:sz w:val="32"/>
          <w:szCs w:val="32"/>
          <w:lang w:eastAsia="ru-RU"/>
        </w:rPr>
      </w:pPr>
      <w:r w:rsidRPr="00C92072">
        <w:rPr>
          <w:rFonts w:ascii="Times New Roman" w:hAnsi="Times New Roman"/>
          <w:b/>
          <w:sz w:val="32"/>
          <w:szCs w:val="32"/>
          <w:lang w:eastAsia="ru-RU"/>
        </w:rPr>
        <w:t>Деятельность органов местного самоуправления по внедрению Стандарта развития конкуренции на территории муниципального образования.</w:t>
      </w:r>
    </w:p>
    <w:p w:rsidR="00C92072" w:rsidRDefault="00C92072" w:rsidP="00483565">
      <w:pPr>
        <w:pStyle w:val="a3"/>
        <w:spacing w:after="0" w:line="240" w:lineRule="auto"/>
        <w:ind w:left="709"/>
        <w:jc w:val="both"/>
        <w:rPr>
          <w:rFonts w:ascii="Times New Roman" w:eastAsia="Times New Roman" w:hAnsi="Times New Roman"/>
          <w:b/>
          <w:sz w:val="28"/>
          <w:szCs w:val="28"/>
          <w:lang w:eastAsia="ru-RU"/>
        </w:rPr>
      </w:pPr>
    </w:p>
    <w:p w:rsidR="00C92072" w:rsidRDefault="00C92072" w:rsidP="00483565">
      <w:pPr>
        <w:pStyle w:val="a3"/>
        <w:spacing w:after="0" w:line="240" w:lineRule="auto"/>
        <w:ind w:left="0"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3.1 </w:t>
      </w:r>
      <w:r w:rsidRPr="001A1572">
        <w:rPr>
          <w:rFonts w:ascii="Times New Roman" w:eastAsia="Times New Roman" w:hAnsi="Times New Roman"/>
          <w:b/>
          <w:sz w:val="28"/>
          <w:szCs w:val="28"/>
          <w:lang w:eastAsia="ru-RU"/>
        </w:rPr>
        <w:t>Устранение административных барьеров и повышение качества предоставления государственных услуг.</w:t>
      </w:r>
    </w:p>
    <w:p w:rsidR="000B6467" w:rsidRDefault="000B6467" w:rsidP="00483565">
      <w:pPr>
        <w:widowControl w:val="0"/>
        <w:shd w:val="clear" w:color="auto" w:fill="FFFFFF"/>
        <w:spacing w:after="0" w:line="240" w:lineRule="auto"/>
        <w:ind w:firstLine="709"/>
        <w:jc w:val="both"/>
        <w:rPr>
          <w:rFonts w:ascii="Times New Roman" w:hAnsi="Times New Roman"/>
          <w:color w:val="000000"/>
          <w:spacing w:val="-6"/>
          <w:kern w:val="16"/>
          <w:sz w:val="28"/>
          <w:szCs w:val="28"/>
          <w:lang w:eastAsia="ru-RU"/>
        </w:rPr>
      </w:pPr>
    </w:p>
    <w:p w:rsidR="00E901D9" w:rsidRPr="00E901D9" w:rsidRDefault="00E901D9" w:rsidP="00483565">
      <w:pPr>
        <w:widowControl w:val="0"/>
        <w:shd w:val="clear" w:color="auto" w:fill="FFFFFF"/>
        <w:spacing w:after="0" w:line="240" w:lineRule="auto"/>
        <w:ind w:firstLine="709"/>
        <w:jc w:val="both"/>
        <w:rPr>
          <w:rFonts w:ascii="Times New Roman" w:hAnsi="Times New Roman"/>
          <w:color w:val="000000"/>
          <w:spacing w:val="-6"/>
          <w:kern w:val="16"/>
          <w:sz w:val="28"/>
          <w:szCs w:val="28"/>
          <w:lang w:eastAsia="ru-RU"/>
        </w:rPr>
      </w:pPr>
      <w:r w:rsidRPr="00E901D9">
        <w:rPr>
          <w:rFonts w:ascii="Times New Roman" w:hAnsi="Times New Roman"/>
          <w:color w:val="000000"/>
          <w:spacing w:val="-6"/>
          <w:kern w:val="16"/>
          <w:sz w:val="28"/>
          <w:szCs w:val="28"/>
          <w:lang w:eastAsia="ru-RU"/>
        </w:rPr>
        <w:t xml:space="preserve">С 2006 года в Муниципальном образовании город Новороссийск осуществляет свою деятельность МБУ «Многофункциональный центр по предоставлению государственных и муниципальных услуг населению города Новороссийска» (далее - МФЦ). Основными целями работы центра являются -  обеспечение доступности получения государственных и муниципальных услуг по месту пребывания граждан и юридических лиц в городе, устранение коррупционной составляющей в процессе оформления необходимых документов, а также ликвидация рынка некачественных посреднических услуг. </w:t>
      </w:r>
    </w:p>
    <w:p w:rsidR="00E901D9" w:rsidRPr="00E901D9" w:rsidRDefault="00E901D9" w:rsidP="00E901D9">
      <w:pPr>
        <w:widowControl w:val="0"/>
        <w:shd w:val="clear" w:color="auto" w:fill="FFFFFF"/>
        <w:tabs>
          <w:tab w:val="left" w:pos="1416"/>
        </w:tabs>
        <w:spacing w:after="0" w:line="240" w:lineRule="auto"/>
        <w:ind w:firstLine="709"/>
        <w:jc w:val="both"/>
        <w:rPr>
          <w:rFonts w:ascii="Times New Roman" w:hAnsi="Times New Roman"/>
          <w:color w:val="000000"/>
          <w:spacing w:val="-6"/>
          <w:kern w:val="16"/>
          <w:sz w:val="28"/>
          <w:szCs w:val="28"/>
          <w:lang w:eastAsia="ru-RU"/>
        </w:rPr>
      </w:pPr>
      <w:r w:rsidRPr="00E901D9">
        <w:rPr>
          <w:rFonts w:ascii="Times New Roman" w:hAnsi="Times New Roman"/>
          <w:color w:val="000000"/>
          <w:spacing w:val="-6"/>
          <w:kern w:val="16"/>
          <w:sz w:val="28"/>
          <w:szCs w:val="28"/>
          <w:lang w:eastAsia="ru-RU"/>
        </w:rPr>
        <w:t xml:space="preserve">В 2014 году в открыт Южный филиал МФЦ, в 2015 году </w:t>
      </w:r>
      <w:proofErr w:type="gramStart"/>
      <w:r w:rsidRPr="00E901D9">
        <w:rPr>
          <w:rFonts w:ascii="Times New Roman" w:hAnsi="Times New Roman"/>
          <w:color w:val="000000"/>
          <w:spacing w:val="-6"/>
          <w:kern w:val="16"/>
          <w:sz w:val="28"/>
          <w:szCs w:val="28"/>
          <w:lang w:eastAsia="ru-RU"/>
        </w:rPr>
        <w:t>открыты</w:t>
      </w:r>
      <w:proofErr w:type="gramEnd"/>
      <w:r w:rsidRPr="00E901D9">
        <w:rPr>
          <w:rFonts w:ascii="Times New Roman" w:hAnsi="Times New Roman"/>
          <w:color w:val="000000"/>
          <w:spacing w:val="-6"/>
          <w:kern w:val="16"/>
          <w:sz w:val="28"/>
          <w:szCs w:val="28"/>
          <w:lang w:eastAsia="ru-RU"/>
        </w:rPr>
        <w:t xml:space="preserve"> 6 территориально – обособленных структурных подразделений МФЦ (далее - ТОСП), а также восстановлена работа Восточного ТОСП. Таким образом, в городе обеспечен охват 95 % населения (63 окна приема), исходя из показателя – одно окна приема на 5000 жителей. Также стоит отметить, что открытие ТОСП в сельских поселениях города обеспечила благоприятную среду для обработки обращений граждан и предпринимателей, которые проживают или осуществляют коммерческую деятельность в удаленных районах города.</w:t>
      </w:r>
    </w:p>
    <w:p w:rsidR="00E901D9" w:rsidRPr="00E901D9" w:rsidRDefault="00E901D9" w:rsidP="00E901D9">
      <w:pPr>
        <w:widowControl w:val="0"/>
        <w:shd w:val="clear" w:color="auto" w:fill="FFFFFF"/>
        <w:tabs>
          <w:tab w:val="left" w:pos="1416"/>
        </w:tabs>
        <w:spacing w:after="0" w:line="240" w:lineRule="auto"/>
        <w:ind w:firstLine="709"/>
        <w:jc w:val="both"/>
        <w:rPr>
          <w:rFonts w:ascii="Times New Roman" w:hAnsi="Times New Roman"/>
          <w:color w:val="000000"/>
          <w:spacing w:val="-6"/>
          <w:kern w:val="16"/>
          <w:sz w:val="28"/>
          <w:szCs w:val="28"/>
          <w:lang w:eastAsia="ru-RU"/>
        </w:rPr>
      </w:pPr>
      <w:r w:rsidRPr="00E901D9">
        <w:rPr>
          <w:rFonts w:ascii="Times New Roman" w:hAnsi="Times New Roman"/>
          <w:color w:val="000000"/>
          <w:spacing w:val="-6"/>
          <w:kern w:val="16"/>
          <w:sz w:val="28"/>
          <w:szCs w:val="28"/>
          <w:lang w:eastAsia="ru-RU"/>
        </w:rPr>
        <w:t>МФЦ города Новороссийска активно взаимодействует с такими структурными подразделениями органов исполнительной власти как Отдел малого и среднего бизнеса города Новороссийска, а также Управление торговли и потребительского рынка города Новороссийска. На основании действующих соглашений и административных регламентов, в окнах приема МФЦ Новороссийска осуществляется сбор и передача на исполнение пакета документов по двум услуга Управления торговли и по четырем услугам Отдела малого и среднего бизнеса. В целях обеспечения доступности государственных и муниципальных услуг для юридических лиц и индивидуальных предпринимателей в МФЦ города Новороссийска проводятся семинары различной тематики, совместно с представителями Отдела малого и среднего бизнеса. На стендах в залах ожидания размещена необходимая информация об алгоритмах оказания государственных и муниципальных услуг представителям бизнеса. Информационные экраны в ежедневном режиме транслируют общественно – значимую информацию о необходимости оплаты налогов, изменениях в действующем законодательстве и др. Центральный и Южный отделы МФЦ Новороссийска оснащены терминалами банков, которые осуществляют принятие денежных сре</w:t>
      </w:r>
      <w:proofErr w:type="gramStart"/>
      <w:r w:rsidRPr="00E901D9">
        <w:rPr>
          <w:rFonts w:ascii="Times New Roman" w:hAnsi="Times New Roman"/>
          <w:color w:val="000000"/>
          <w:spacing w:val="-6"/>
          <w:kern w:val="16"/>
          <w:sz w:val="28"/>
          <w:szCs w:val="28"/>
          <w:lang w:eastAsia="ru-RU"/>
        </w:rPr>
        <w:t>дств дл</w:t>
      </w:r>
      <w:proofErr w:type="gramEnd"/>
      <w:r w:rsidRPr="00E901D9">
        <w:rPr>
          <w:rFonts w:ascii="Times New Roman" w:hAnsi="Times New Roman"/>
          <w:color w:val="000000"/>
          <w:spacing w:val="-6"/>
          <w:kern w:val="16"/>
          <w:sz w:val="28"/>
          <w:szCs w:val="28"/>
          <w:lang w:eastAsia="ru-RU"/>
        </w:rPr>
        <w:t xml:space="preserve">я оплаты государственной пошлины за предоставление услуг. </w:t>
      </w:r>
    </w:p>
    <w:p w:rsidR="00E901D9" w:rsidRPr="00E901D9" w:rsidRDefault="00E901D9" w:rsidP="00E901D9">
      <w:pPr>
        <w:widowControl w:val="0"/>
        <w:shd w:val="clear" w:color="auto" w:fill="FFFFFF"/>
        <w:tabs>
          <w:tab w:val="left" w:pos="1416"/>
        </w:tabs>
        <w:spacing w:after="0" w:line="240" w:lineRule="auto"/>
        <w:ind w:firstLine="709"/>
        <w:jc w:val="both"/>
        <w:rPr>
          <w:rFonts w:ascii="Times New Roman" w:hAnsi="Times New Roman"/>
          <w:color w:val="000000"/>
          <w:spacing w:val="-6"/>
          <w:kern w:val="16"/>
          <w:sz w:val="28"/>
          <w:szCs w:val="28"/>
          <w:lang w:eastAsia="ru-RU"/>
        </w:rPr>
      </w:pPr>
      <w:r w:rsidRPr="00E901D9">
        <w:rPr>
          <w:rFonts w:ascii="Times New Roman" w:hAnsi="Times New Roman"/>
          <w:color w:val="000000"/>
          <w:spacing w:val="-6"/>
          <w:kern w:val="16"/>
          <w:sz w:val="28"/>
          <w:szCs w:val="28"/>
          <w:lang w:eastAsia="ru-RU"/>
        </w:rPr>
        <w:t>С целью оптимизации процессов предоставления государственных услуг представителям малого и среднего предпринимательства, реализована возможность подачи заявлений о предоставлении услуг посредством регионального портала государственных и муниципальных услуг через личный кабинет заявителя.</w:t>
      </w:r>
    </w:p>
    <w:p w:rsidR="00E901D9" w:rsidRPr="00E901D9" w:rsidRDefault="00E901D9" w:rsidP="00E901D9">
      <w:pPr>
        <w:widowControl w:val="0"/>
        <w:shd w:val="clear" w:color="auto" w:fill="FFFFFF"/>
        <w:tabs>
          <w:tab w:val="left" w:pos="1416"/>
        </w:tabs>
        <w:spacing w:after="0" w:line="240" w:lineRule="auto"/>
        <w:ind w:firstLine="709"/>
        <w:jc w:val="both"/>
        <w:rPr>
          <w:rFonts w:ascii="Times New Roman" w:hAnsi="Times New Roman"/>
          <w:color w:val="000000"/>
          <w:spacing w:val="-6"/>
          <w:kern w:val="16"/>
          <w:sz w:val="28"/>
          <w:szCs w:val="28"/>
          <w:lang w:eastAsia="ru-RU"/>
        </w:rPr>
      </w:pPr>
      <w:r w:rsidRPr="00E901D9">
        <w:rPr>
          <w:rFonts w:ascii="Times New Roman" w:hAnsi="Times New Roman"/>
          <w:color w:val="000000"/>
          <w:spacing w:val="-6"/>
          <w:kern w:val="16"/>
          <w:sz w:val="28"/>
          <w:szCs w:val="28"/>
          <w:lang w:eastAsia="ru-RU"/>
        </w:rPr>
        <w:t xml:space="preserve">Филиалы МФЦ города Новороссийска обеспечены достаточным количеством пунктов удаленного доступа для выхода заявителей на Портал </w:t>
      </w:r>
      <w:r w:rsidRPr="00E901D9">
        <w:rPr>
          <w:rFonts w:ascii="Times New Roman" w:hAnsi="Times New Roman"/>
          <w:color w:val="000000"/>
          <w:spacing w:val="-6"/>
          <w:kern w:val="16"/>
          <w:sz w:val="28"/>
          <w:szCs w:val="28"/>
          <w:lang w:eastAsia="ru-RU"/>
        </w:rPr>
        <w:lastRenderedPageBreak/>
        <w:t>государственных услуг. Также в МФЦ реализован проект внедрения платных услуг по подготовке договоров для совершения сделок по льготной стоимости, в кратчайшие сроки для физических и юридических лиц.</w:t>
      </w:r>
    </w:p>
    <w:p w:rsidR="00E901D9" w:rsidRPr="00E901D9" w:rsidRDefault="00E901D9" w:rsidP="00E901D9">
      <w:pPr>
        <w:widowControl w:val="0"/>
        <w:shd w:val="clear" w:color="auto" w:fill="FFFFFF"/>
        <w:tabs>
          <w:tab w:val="left" w:pos="1416"/>
        </w:tabs>
        <w:spacing w:after="0" w:line="240" w:lineRule="auto"/>
        <w:ind w:firstLine="709"/>
        <w:jc w:val="both"/>
        <w:rPr>
          <w:rFonts w:ascii="Times New Roman" w:hAnsi="Times New Roman"/>
          <w:color w:val="000000"/>
          <w:spacing w:val="-6"/>
          <w:kern w:val="16"/>
          <w:sz w:val="28"/>
          <w:szCs w:val="28"/>
          <w:lang w:eastAsia="ru-RU"/>
        </w:rPr>
      </w:pPr>
      <w:r w:rsidRPr="00E901D9">
        <w:rPr>
          <w:rFonts w:ascii="Times New Roman" w:hAnsi="Times New Roman"/>
          <w:color w:val="000000"/>
          <w:spacing w:val="-6"/>
          <w:kern w:val="16"/>
          <w:sz w:val="28"/>
          <w:szCs w:val="28"/>
          <w:lang w:eastAsia="ru-RU"/>
        </w:rPr>
        <w:t>Наиболее приоритетными услугами, предоставляемыми для юридических лиц и индивидуальных предпринимателей, являются - субсидирование малого и среднего бизнеса, получение разрешений на осуществление торговой деятельности на ярмарках города, государственная регистрация юридических лиц и физических лиц в качестве индивидуальных предпринимателей и крестьянских (фермерских) хозяйств; предоставление сведений, содержащихся в ЕГРЮЛ (ЕГРИП); государственная регистрация прав на недвижимое имущество и сделок с ним</w:t>
      </w:r>
      <w:proofErr w:type="gramStart"/>
      <w:r w:rsidRPr="00E901D9">
        <w:rPr>
          <w:rFonts w:ascii="Times New Roman" w:hAnsi="Times New Roman"/>
          <w:color w:val="000000"/>
          <w:spacing w:val="-6"/>
          <w:kern w:val="16"/>
          <w:sz w:val="28"/>
          <w:szCs w:val="28"/>
          <w:lang w:eastAsia="ru-RU"/>
        </w:rPr>
        <w:t>;г</w:t>
      </w:r>
      <w:proofErr w:type="gramEnd"/>
      <w:r w:rsidRPr="00E901D9">
        <w:rPr>
          <w:rFonts w:ascii="Times New Roman" w:hAnsi="Times New Roman"/>
          <w:color w:val="000000"/>
          <w:spacing w:val="-6"/>
          <w:kern w:val="16"/>
          <w:sz w:val="28"/>
          <w:szCs w:val="28"/>
          <w:lang w:eastAsia="ru-RU"/>
        </w:rPr>
        <w:t xml:space="preserve">осударственный кадастровый учет недвижимого имущества; предоставление сведений, внесенных в государственный кадастр недвижимости; предоставление сведений, содержащихся в Едином государственном реестре прав на недвижимое имущество и сделок с ним; выдача разрешения на осуществление деятельности по перевозке пассажиров и багажа легковым такси (переоформление разрешения, выдача дубликата разрешения), предоставление информации о мерах муниципальной поддержки субъектов малого и среднего предпринимательства и т.п. </w:t>
      </w:r>
    </w:p>
    <w:p w:rsidR="00E901D9" w:rsidRPr="00E901D9" w:rsidRDefault="00E901D9" w:rsidP="00E901D9">
      <w:pPr>
        <w:widowControl w:val="0"/>
        <w:shd w:val="clear" w:color="auto" w:fill="FFFFFF"/>
        <w:spacing w:after="0" w:line="240" w:lineRule="auto"/>
        <w:ind w:firstLine="709"/>
        <w:jc w:val="both"/>
        <w:rPr>
          <w:rFonts w:ascii="Times New Roman" w:hAnsi="Times New Roman"/>
          <w:bCs/>
          <w:spacing w:val="-6"/>
          <w:kern w:val="16"/>
          <w:sz w:val="28"/>
          <w:szCs w:val="28"/>
          <w:lang w:eastAsia="ru-RU"/>
        </w:rPr>
      </w:pPr>
      <w:r w:rsidRPr="00E901D9">
        <w:rPr>
          <w:rFonts w:ascii="Times New Roman" w:hAnsi="Times New Roman"/>
          <w:spacing w:val="-6"/>
          <w:kern w:val="16"/>
          <w:sz w:val="28"/>
          <w:szCs w:val="28"/>
          <w:lang w:eastAsia="ru-RU"/>
        </w:rPr>
        <w:t>МФЦ города Новороссийска успешно работает в системе межведомственного электронного взаимодействия при предоставлении государственных и муниципальных услуг.</w:t>
      </w:r>
      <w:r w:rsidR="000B6467">
        <w:rPr>
          <w:rFonts w:ascii="Times New Roman" w:hAnsi="Times New Roman"/>
          <w:spacing w:val="-6"/>
          <w:kern w:val="16"/>
          <w:sz w:val="28"/>
          <w:szCs w:val="28"/>
          <w:lang w:eastAsia="ru-RU"/>
        </w:rPr>
        <w:t xml:space="preserve"> </w:t>
      </w:r>
      <w:proofErr w:type="gramStart"/>
      <w:r w:rsidRPr="00E901D9">
        <w:rPr>
          <w:rFonts w:ascii="Times New Roman" w:hAnsi="Times New Roman"/>
          <w:spacing w:val="-6"/>
          <w:kern w:val="16"/>
          <w:sz w:val="28"/>
          <w:szCs w:val="28"/>
          <w:lang w:eastAsia="ru-RU"/>
        </w:rPr>
        <w:t>Заявители освобождаются от обязанности предоставлять документы и информацию, которая находится в распоряжении органов власти (информацию о наличии (отсутствии) задолженности по уплате налогов, сборов, пеней и штрафов, кадастровые сведения, сведений из Единого государственного реестра юридических лиц,</w:t>
      </w:r>
      <w:r w:rsidRPr="00E901D9">
        <w:rPr>
          <w:rFonts w:ascii="Times New Roman" w:hAnsi="Times New Roman"/>
          <w:bCs/>
          <w:spacing w:val="-6"/>
          <w:kern w:val="16"/>
          <w:sz w:val="28"/>
          <w:szCs w:val="28"/>
          <w:lang w:eastAsia="ru-RU"/>
        </w:rPr>
        <w:t xml:space="preserve">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roofErr w:type="gramEnd"/>
    </w:p>
    <w:p w:rsidR="00E901D9" w:rsidRPr="00E901D9" w:rsidRDefault="00E901D9" w:rsidP="00E901D9">
      <w:pPr>
        <w:widowControl w:val="0"/>
        <w:shd w:val="clear" w:color="auto" w:fill="FFFFFF"/>
        <w:spacing w:after="0" w:line="240" w:lineRule="auto"/>
        <w:ind w:firstLine="709"/>
        <w:jc w:val="both"/>
        <w:rPr>
          <w:rFonts w:ascii="Times New Roman" w:hAnsi="Times New Roman"/>
          <w:bCs/>
          <w:spacing w:val="-6"/>
          <w:kern w:val="16"/>
          <w:sz w:val="28"/>
          <w:szCs w:val="28"/>
          <w:lang w:eastAsia="ru-RU"/>
        </w:rPr>
      </w:pPr>
      <w:r w:rsidRPr="00E901D9">
        <w:rPr>
          <w:rFonts w:ascii="Times New Roman" w:hAnsi="Times New Roman"/>
          <w:bCs/>
          <w:spacing w:val="-6"/>
          <w:kern w:val="16"/>
          <w:sz w:val="28"/>
          <w:szCs w:val="28"/>
          <w:lang w:eastAsia="ru-RU"/>
        </w:rPr>
        <w:t>В части мероприятий, призванных совершенствовать систему качественного взаимодействия органов местного самоуправления и представителей бизнеса, в рамках МФЦ, возможны к реализации следующие мероприятия:</w:t>
      </w:r>
    </w:p>
    <w:p w:rsidR="00E901D9" w:rsidRPr="00E901D9" w:rsidRDefault="00E901D9" w:rsidP="00E901D9">
      <w:pPr>
        <w:widowControl w:val="0"/>
        <w:shd w:val="clear" w:color="auto" w:fill="FFFFFF"/>
        <w:spacing w:after="0" w:line="240" w:lineRule="auto"/>
        <w:ind w:firstLine="709"/>
        <w:jc w:val="both"/>
        <w:rPr>
          <w:rFonts w:ascii="Times New Roman" w:hAnsi="Times New Roman"/>
          <w:bCs/>
          <w:spacing w:val="-6"/>
          <w:kern w:val="16"/>
          <w:sz w:val="28"/>
          <w:szCs w:val="28"/>
          <w:lang w:eastAsia="ru-RU"/>
        </w:rPr>
      </w:pPr>
      <w:r w:rsidRPr="00E901D9">
        <w:rPr>
          <w:rFonts w:ascii="Times New Roman" w:hAnsi="Times New Roman"/>
          <w:bCs/>
          <w:spacing w:val="-6"/>
          <w:kern w:val="16"/>
          <w:sz w:val="28"/>
          <w:szCs w:val="28"/>
          <w:lang w:eastAsia="ru-RU"/>
        </w:rPr>
        <w:t>- создание на базе МФЦ специализированного отдела «МФЦ  для  бизнеса», по опыту Муниципальных образований, успешно работающих на сегодняшний день в данном направлении (Краснодар, Уфа, Киров и др.)</w:t>
      </w:r>
    </w:p>
    <w:p w:rsidR="00C92072" w:rsidRPr="00E901D9" w:rsidRDefault="00E901D9" w:rsidP="00E901D9">
      <w:pPr>
        <w:pStyle w:val="a3"/>
        <w:spacing w:after="0" w:line="240" w:lineRule="auto"/>
        <w:ind w:left="0" w:firstLine="709"/>
        <w:jc w:val="both"/>
        <w:rPr>
          <w:rFonts w:ascii="Times New Roman" w:eastAsia="Times New Roman" w:hAnsi="Times New Roman"/>
          <w:b/>
          <w:sz w:val="28"/>
          <w:szCs w:val="28"/>
          <w:lang w:eastAsia="ru-RU"/>
        </w:rPr>
      </w:pPr>
      <w:r w:rsidRPr="00E901D9">
        <w:rPr>
          <w:rFonts w:ascii="Times New Roman" w:hAnsi="Times New Roman"/>
          <w:bCs/>
          <w:spacing w:val="-6"/>
          <w:kern w:val="16"/>
          <w:sz w:val="28"/>
          <w:szCs w:val="28"/>
          <w:lang w:eastAsia="ru-RU"/>
        </w:rPr>
        <w:t xml:space="preserve">Данные меры позволят осуществлять сопровождение заявителя в части сбора пакета документов на предоставление всех необходимых услуг, создания наиболее комфортные условий, в части отсутствия очереди, состоящей из физических лиц, неограниченного времени, для осуществления приема и консультирования представителя бизнеса, возможности доступа заявителя к Порталу государственных услуг, системе Консультант плюс, выхода в интернет. Наличие локального отдела для представителей бизнес-сообщества также обеспечит возможность информирования заявителей </w:t>
      </w:r>
      <w:proofErr w:type="gramStart"/>
      <w:r w:rsidRPr="00E901D9">
        <w:rPr>
          <w:rFonts w:ascii="Times New Roman" w:hAnsi="Times New Roman"/>
          <w:bCs/>
          <w:spacing w:val="-6"/>
          <w:kern w:val="16"/>
          <w:sz w:val="28"/>
          <w:szCs w:val="28"/>
          <w:lang w:eastAsia="ru-RU"/>
        </w:rPr>
        <w:t>о</w:t>
      </w:r>
      <w:proofErr w:type="gramEnd"/>
      <w:r w:rsidRPr="00E901D9">
        <w:rPr>
          <w:rFonts w:ascii="Times New Roman" w:hAnsi="Times New Roman"/>
          <w:bCs/>
          <w:spacing w:val="-6"/>
          <w:kern w:val="16"/>
          <w:sz w:val="28"/>
          <w:szCs w:val="28"/>
          <w:lang w:eastAsia="ru-RU"/>
        </w:rPr>
        <w:t xml:space="preserve"> всех направлениях работы органов, в части осуществлений поддержки, а также иных услуг, полезных для предпринимателей.</w:t>
      </w:r>
    </w:p>
    <w:p w:rsidR="00E901D9" w:rsidRPr="00E901D9" w:rsidRDefault="00E901D9" w:rsidP="00E901D9">
      <w:pPr>
        <w:spacing w:after="0" w:line="240" w:lineRule="auto"/>
        <w:ind w:firstLine="709"/>
        <w:jc w:val="both"/>
        <w:rPr>
          <w:rFonts w:ascii="Times New Roman" w:eastAsia="Times New Roman" w:hAnsi="Times New Roman" w:cs="Times New Roman"/>
          <w:sz w:val="28"/>
          <w:szCs w:val="28"/>
          <w:lang w:eastAsia="ru-RU"/>
        </w:rPr>
      </w:pPr>
      <w:r w:rsidRPr="00E901D9">
        <w:rPr>
          <w:rFonts w:ascii="Times New Roman" w:eastAsia="Times New Roman" w:hAnsi="Times New Roman" w:cs="Times New Roman"/>
          <w:sz w:val="28"/>
          <w:szCs w:val="28"/>
          <w:lang w:eastAsia="ru-RU"/>
        </w:rPr>
        <w:lastRenderedPageBreak/>
        <w:t>С 2015 год функции уполномоченного органа по оценке регулирующего воздействия в муниципальном образовании город Новороссийск осуществляет Отдел по взаимодействию с малым и средним бизнесом управления потребительской сферы, малого и среднего бизнеса, развития курортных территорий и агропромышленного комплекса администрации муниципального образования город Новороссийск (постановление администрации муниципального образования город Новороссийск от 11.03.2015 № 1824</w:t>
      </w:r>
      <w:proofErr w:type="gramStart"/>
      <w:r w:rsidRPr="00E901D9">
        <w:rPr>
          <w:rFonts w:ascii="Times New Roman" w:eastAsia="Times New Roman" w:hAnsi="Times New Roman" w:cs="Times New Roman"/>
          <w:sz w:val="28"/>
          <w:szCs w:val="28"/>
          <w:lang w:eastAsia="ru-RU"/>
        </w:rPr>
        <w:t xml:space="preserve"> О</w:t>
      </w:r>
      <w:proofErr w:type="gramEnd"/>
      <w:r w:rsidRPr="00E901D9">
        <w:rPr>
          <w:rFonts w:ascii="Times New Roman" w:eastAsia="Times New Roman" w:hAnsi="Times New Roman" w:cs="Times New Roman"/>
          <w:sz w:val="28"/>
          <w:szCs w:val="28"/>
          <w:lang w:eastAsia="ru-RU"/>
        </w:rPr>
        <w:t xml:space="preserve"> внесении изменений в постановление администрации муниципального образования город </w:t>
      </w:r>
      <w:proofErr w:type="gramStart"/>
      <w:r w:rsidRPr="00E901D9">
        <w:rPr>
          <w:rFonts w:ascii="Times New Roman" w:eastAsia="Times New Roman" w:hAnsi="Times New Roman" w:cs="Times New Roman"/>
          <w:sz w:val="28"/>
          <w:szCs w:val="28"/>
          <w:lang w:eastAsia="ru-RU"/>
        </w:rPr>
        <w:t>Новороссийск от 6 августа 2014 № 6040 «Об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w:t>
      </w:r>
      <w:proofErr w:type="gramEnd"/>
      <w:r w:rsidR="004E53B9">
        <w:rPr>
          <w:rFonts w:ascii="Times New Roman" w:eastAsia="Times New Roman" w:hAnsi="Times New Roman" w:cs="Times New Roman"/>
          <w:sz w:val="28"/>
          <w:szCs w:val="28"/>
          <w:lang w:eastAsia="ru-RU"/>
        </w:rPr>
        <w:t xml:space="preserve"> </w:t>
      </w:r>
      <w:r w:rsidRPr="00E901D9">
        <w:rPr>
          <w:rFonts w:ascii="Times New Roman" w:eastAsia="Times New Roman" w:hAnsi="Times New Roman" w:cs="Times New Roman"/>
          <w:sz w:val="28"/>
          <w:szCs w:val="28"/>
          <w:lang w:eastAsia="ru-RU"/>
        </w:rPr>
        <w:t>Информация о результатах проведения процедур оценки регулирующего воздействияпроектов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901D9" w:rsidRPr="009E4136" w:rsidRDefault="00E901D9" w:rsidP="00E901D9">
      <w:pPr>
        <w:spacing w:after="0" w:line="240" w:lineRule="auto"/>
        <w:jc w:val="center"/>
        <w:rPr>
          <w:rFonts w:ascii="Times New Roman" w:eastAsia="Times New Roman" w:hAnsi="Times New Roman" w:cs="Times New Roman"/>
          <w:sz w:val="16"/>
          <w:szCs w:val="16"/>
          <w:lang w:eastAsia="ru-RU"/>
        </w:rPr>
      </w:pPr>
    </w:p>
    <w:tbl>
      <w:tblPr>
        <w:tblStyle w:val="af0"/>
        <w:tblW w:w="9606" w:type="dxa"/>
        <w:tblLook w:val="04A0"/>
      </w:tblPr>
      <w:tblGrid>
        <w:gridCol w:w="534"/>
        <w:gridCol w:w="3969"/>
        <w:gridCol w:w="5103"/>
      </w:tblGrid>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c>
          <w:tcPr>
            <w:tcW w:w="3969"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Запрашиваемые сведения</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 xml:space="preserve">Информация МО </w:t>
            </w:r>
            <w:r w:rsidRPr="009E4136">
              <w:rPr>
                <w:rFonts w:ascii="Times New Roman" w:hAnsi="Times New Roman" w:cs="Times New Roman"/>
                <w:sz w:val="24"/>
                <w:szCs w:val="24"/>
              </w:rPr>
              <w:br/>
              <w:t>за 9 месяцев 2015 года</w:t>
            </w:r>
          </w:p>
        </w:tc>
      </w:tr>
      <w:tr w:rsidR="00E901D9" w:rsidRPr="009E4136" w:rsidTr="00ED3A2A">
        <w:tc>
          <w:tcPr>
            <w:tcW w:w="9606" w:type="dxa"/>
            <w:gridSpan w:val="3"/>
          </w:tcPr>
          <w:p w:rsidR="00E901D9" w:rsidRPr="009E4136" w:rsidRDefault="00E901D9" w:rsidP="00ED3A2A">
            <w:pPr>
              <w:ind w:left="-142"/>
              <w:jc w:val="center"/>
              <w:rPr>
                <w:rFonts w:ascii="Times New Roman" w:hAnsi="Times New Roman" w:cs="Times New Roman"/>
                <w:b/>
                <w:sz w:val="24"/>
                <w:szCs w:val="24"/>
              </w:rPr>
            </w:pPr>
            <w:r w:rsidRPr="009E4136">
              <w:rPr>
                <w:rFonts w:ascii="Times New Roman" w:hAnsi="Times New Roman" w:cs="Times New Roman"/>
                <w:b/>
                <w:sz w:val="24"/>
                <w:szCs w:val="24"/>
              </w:rPr>
              <w:t>Правовое и методическое обеспечение</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 xml:space="preserve">Дата, номер, наименование НПА, устанавливающего порядок </w:t>
            </w:r>
            <w:proofErr w:type="gramStart"/>
            <w:r w:rsidRPr="009E4136">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w:t>
            </w:r>
            <w:proofErr w:type="gramEnd"/>
          </w:p>
        </w:tc>
        <w:tc>
          <w:tcPr>
            <w:tcW w:w="5103" w:type="dxa"/>
          </w:tcPr>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Постановление администрации муниципального образования город Новороссийск от 11.03.2015 № 1824</w:t>
            </w:r>
            <w:proofErr w:type="gramStart"/>
            <w:r w:rsidRPr="00E901D9">
              <w:rPr>
                <w:rFonts w:ascii="Times New Roman" w:hAnsi="Times New Roman" w:cs="Times New Roman"/>
                <w:sz w:val="24"/>
                <w:szCs w:val="24"/>
              </w:rPr>
              <w:t xml:space="preserve"> О</w:t>
            </w:r>
            <w:proofErr w:type="gramEnd"/>
            <w:r w:rsidRPr="00E901D9">
              <w:rPr>
                <w:rFonts w:ascii="Times New Roman" w:hAnsi="Times New Roman" w:cs="Times New Roman"/>
                <w:sz w:val="24"/>
                <w:szCs w:val="24"/>
              </w:rPr>
              <w:t xml:space="preserve"> внесении изменений в постановление администрации муниципального образования город Новороссийск от 6 августа 2014 № 6040 «Об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2</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Дата, номер, наименование НПА, устанавливающего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tc>
        <w:tc>
          <w:tcPr>
            <w:tcW w:w="5103" w:type="dxa"/>
          </w:tcPr>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 xml:space="preserve">Постановление администрации муниципального образования город Новороссийск от 11.03.2015  «Об утверждении </w:t>
            </w:r>
            <w:proofErr w:type="gramStart"/>
            <w:r w:rsidRPr="00E901D9">
              <w:rPr>
                <w:rFonts w:ascii="Times New Roman" w:hAnsi="Times New Roman" w:cs="Times New Roman"/>
                <w:sz w:val="24"/>
                <w:szCs w:val="24"/>
              </w:rPr>
              <w:t>порядка проведения экспертизы муниципальных нормативных правовых актов муниципального образования</w:t>
            </w:r>
            <w:proofErr w:type="gramEnd"/>
            <w:r w:rsidRPr="00E901D9">
              <w:rPr>
                <w:rFonts w:ascii="Times New Roman" w:hAnsi="Times New Roman" w:cs="Times New Roman"/>
                <w:sz w:val="24"/>
                <w:szCs w:val="24"/>
              </w:rPr>
              <w:t xml:space="preserve"> город Новороссийск, затрагивающих вопросы осуществления предпринимательской и инвестиционной деятельности»</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3</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Дата, номер, наименование Положения о консультативном совете по оценке регулирующего воздействия и экспертизе муниципальных нормативных правовых актов</w:t>
            </w:r>
          </w:p>
        </w:tc>
        <w:tc>
          <w:tcPr>
            <w:tcW w:w="5103" w:type="dxa"/>
          </w:tcPr>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 xml:space="preserve">Постановление администрации муниципального образования город Новороссийск от 11.03.2015 № 1823 «Об образовании консультационного совета по оценке регулирующего </w:t>
            </w:r>
            <w:proofErr w:type="gramStart"/>
            <w:r w:rsidRPr="00E901D9">
              <w:rPr>
                <w:rFonts w:ascii="Times New Roman" w:hAnsi="Times New Roman" w:cs="Times New Roman"/>
                <w:sz w:val="24"/>
                <w:szCs w:val="24"/>
              </w:rPr>
              <w:t>воздействия проектов муниципальных нормативных правовых актов администрации муниципального образования</w:t>
            </w:r>
            <w:proofErr w:type="gramEnd"/>
            <w:r w:rsidRPr="00E901D9">
              <w:rPr>
                <w:rFonts w:ascii="Times New Roman" w:hAnsi="Times New Roman" w:cs="Times New Roman"/>
                <w:sz w:val="24"/>
                <w:szCs w:val="24"/>
              </w:rPr>
              <w:t xml:space="preserve"> город Новороссийск»</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4</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 xml:space="preserve">Наименование уполномоченного </w:t>
            </w:r>
            <w:r w:rsidRPr="009E4136">
              <w:rPr>
                <w:rFonts w:ascii="Times New Roman" w:hAnsi="Times New Roman" w:cs="Times New Roman"/>
                <w:sz w:val="24"/>
                <w:szCs w:val="24"/>
              </w:rPr>
              <w:lastRenderedPageBreak/>
              <w:t>органа, ответственного за проведение указанных процедур</w:t>
            </w:r>
          </w:p>
        </w:tc>
        <w:tc>
          <w:tcPr>
            <w:tcW w:w="5103" w:type="dxa"/>
          </w:tcPr>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lastRenderedPageBreak/>
              <w:t xml:space="preserve">Отдел по взаимодействию с малым и средним </w:t>
            </w:r>
            <w:r w:rsidRPr="00E901D9">
              <w:rPr>
                <w:rFonts w:ascii="Times New Roman" w:hAnsi="Times New Roman" w:cs="Times New Roman"/>
                <w:sz w:val="24"/>
                <w:szCs w:val="24"/>
              </w:rPr>
              <w:lastRenderedPageBreak/>
              <w:t>бизнесом управления потребительской сферы, малого и среднего бизнеса, развития курортных территорий и агропромышленного комплекса администрации муниципального образования город Новороссийск</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lastRenderedPageBreak/>
              <w:t>5</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ФИО, контактный телефон, должность лица, ответственного за организацию работы по внедрению процедуры оценки регулирующего воздействия и экспертизы муниципальных правовых актов</w:t>
            </w:r>
          </w:p>
        </w:tc>
        <w:tc>
          <w:tcPr>
            <w:tcW w:w="5103" w:type="dxa"/>
          </w:tcPr>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Гречишникова Ольга Николаевна, начальник отдела по взаимодействию с малым и средним бизнесом</w:t>
            </w:r>
          </w:p>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контактный телефон: 8(8617) 643-875</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6</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Ссылка на специализированные разделы сайта муниципального образования для проведения указанных процедур</w:t>
            </w:r>
          </w:p>
        </w:tc>
        <w:tc>
          <w:tcPr>
            <w:tcW w:w="5103" w:type="dxa"/>
          </w:tcPr>
          <w:p w:rsidR="00E901D9" w:rsidRPr="00E901D9" w:rsidRDefault="006311F8" w:rsidP="00ED3A2A">
            <w:pPr>
              <w:rPr>
                <w:rFonts w:ascii="Times New Roman" w:hAnsi="Times New Roman" w:cs="Times New Roman"/>
                <w:sz w:val="24"/>
                <w:szCs w:val="24"/>
              </w:rPr>
            </w:pPr>
            <w:hyperlink r:id="rId34" w:history="1">
              <w:r w:rsidR="00E901D9" w:rsidRPr="00E901D9">
                <w:rPr>
                  <w:rFonts w:ascii="Times New Roman" w:hAnsi="Times New Roman" w:cs="Times New Roman"/>
                  <w:color w:val="0000FF"/>
                  <w:sz w:val="24"/>
                  <w:szCs w:val="24"/>
                  <w:u w:val="single"/>
                  <w:lang w:val="en-US"/>
                </w:rPr>
                <w:t>https</w:t>
              </w:r>
              <w:r w:rsidR="00E901D9" w:rsidRPr="00E901D9">
                <w:rPr>
                  <w:rFonts w:ascii="Times New Roman" w:hAnsi="Times New Roman" w:cs="Times New Roman"/>
                  <w:color w:val="0000FF"/>
                  <w:sz w:val="24"/>
                  <w:szCs w:val="24"/>
                  <w:u w:val="single"/>
                </w:rPr>
                <w:t>://</w:t>
              </w:r>
              <w:proofErr w:type="spellStart"/>
              <w:r w:rsidR="00E901D9" w:rsidRPr="00E901D9">
                <w:rPr>
                  <w:rFonts w:ascii="Times New Roman" w:hAnsi="Times New Roman" w:cs="Times New Roman"/>
                  <w:color w:val="0000FF"/>
                  <w:sz w:val="24"/>
                  <w:szCs w:val="24"/>
                  <w:u w:val="single"/>
                  <w:lang w:val="en-US"/>
                </w:rPr>
                <w:t>msb</w:t>
              </w:r>
              <w:proofErr w:type="spellEnd"/>
              <w:r w:rsidR="00E901D9" w:rsidRPr="00E901D9">
                <w:rPr>
                  <w:rFonts w:ascii="Times New Roman" w:hAnsi="Times New Roman" w:cs="Times New Roman"/>
                  <w:color w:val="0000FF"/>
                  <w:sz w:val="24"/>
                  <w:szCs w:val="24"/>
                  <w:u w:val="single"/>
                </w:rPr>
                <w:t>-</w:t>
              </w:r>
              <w:proofErr w:type="spellStart"/>
              <w:r w:rsidR="00E901D9" w:rsidRPr="00E901D9">
                <w:rPr>
                  <w:rFonts w:ascii="Times New Roman" w:hAnsi="Times New Roman" w:cs="Times New Roman"/>
                  <w:color w:val="0000FF"/>
                  <w:sz w:val="24"/>
                  <w:szCs w:val="24"/>
                  <w:u w:val="single"/>
                  <w:lang w:val="en-US"/>
                </w:rPr>
                <w:t>admnvrsk</w:t>
              </w:r>
              <w:proofErr w:type="spellEnd"/>
              <w:r w:rsidR="00E901D9" w:rsidRPr="00E901D9">
                <w:rPr>
                  <w:rFonts w:ascii="Times New Roman" w:hAnsi="Times New Roman" w:cs="Times New Roman"/>
                  <w:color w:val="0000FF"/>
                  <w:sz w:val="24"/>
                  <w:szCs w:val="24"/>
                  <w:u w:val="single"/>
                </w:rPr>
                <w:t>.</w:t>
              </w:r>
              <w:proofErr w:type="spellStart"/>
              <w:r w:rsidR="00E901D9" w:rsidRPr="00E901D9">
                <w:rPr>
                  <w:rFonts w:ascii="Times New Roman" w:hAnsi="Times New Roman" w:cs="Times New Roman"/>
                  <w:color w:val="0000FF"/>
                  <w:sz w:val="24"/>
                  <w:szCs w:val="24"/>
                  <w:u w:val="single"/>
                  <w:lang w:val="en-US"/>
                </w:rPr>
                <w:t>ru</w:t>
              </w:r>
              <w:proofErr w:type="spellEnd"/>
            </w:hyperlink>
          </w:p>
          <w:p w:rsidR="00E901D9" w:rsidRPr="00E901D9" w:rsidRDefault="00E901D9" w:rsidP="00ED3A2A">
            <w:pPr>
              <w:rPr>
                <w:rFonts w:ascii="Times New Roman" w:hAnsi="Times New Roman" w:cs="Times New Roman"/>
                <w:sz w:val="24"/>
                <w:szCs w:val="24"/>
              </w:rPr>
            </w:pPr>
            <w:r w:rsidRPr="00E901D9">
              <w:rPr>
                <w:rFonts w:ascii="Times New Roman" w:hAnsi="Times New Roman" w:cs="Times New Roman"/>
                <w:sz w:val="24"/>
                <w:szCs w:val="24"/>
              </w:rPr>
              <w:t>-раздел оценка регулирующего воздействия нормативных правовых актов</w:t>
            </w:r>
          </w:p>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-экспертиза действующих нормативных правовых актов</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7</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заключенных соглашений о взаимодействии при проведении указанных процедур с общественными организациями (иными участниками публичных консультаций), в том числе:</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даты и номера заключенных соглашений (с указанием наименований организаций)</w:t>
            </w:r>
          </w:p>
        </w:tc>
        <w:tc>
          <w:tcPr>
            <w:tcW w:w="5103" w:type="dxa"/>
          </w:tcPr>
          <w:p w:rsidR="00E901D9" w:rsidRPr="00E901D9" w:rsidRDefault="00E901D9" w:rsidP="00ED3A2A">
            <w:pPr>
              <w:jc w:val="both"/>
              <w:rPr>
                <w:rFonts w:ascii="Times New Roman" w:hAnsi="Times New Roman" w:cs="Times New Roman"/>
                <w:sz w:val="24"/>
                <w:szCs w:val="24"/>
              </w:rPr>
            </w:pPr>
            <w:r w:rsidRPr="00E901D9">
              <w:rPr>
                <w:rFonts w:ascii="Times New Roman" w:hAnsi="Times New Roman" w:cs="Times New Roman"/>
                <w:sz w:val="24"/>
                <w:szCs w:val="24"/>
              </w:rPr>
              <w:t>Соглашение о взаимодействии между администрацией муниципального образования город Новороссийск и Новороссийской торгово-промышленной палатой при проведении оценки регулирующего воздействия проектов муниципальных нормативных правовых актов МО г. Новороссийск, мониторинга фактического воздействия и экспертизы муниципальных нормативных правовых актов МО г. Новороссийск, затрагивающих вопросы осуществления предпринимательской и инвестиционной деятельности от 17.06.2015 № 15</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8</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общественных организаций (иных участников публичных консультаций), с которыми заключены соглашения о взаимодействии при проведении указанных процедур, вошедших в состав консультативного совета</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w:t>
            </w:r>
          </w:p>
        </w:tc>
      </w:tr>
      <w:tr w:rsidR="00E901D9" w:rsidRPr="009E4136" w:rsidTr="00ED3A2A">
        <w:tc>
          <w:tcPr>
            <w:tcW w:w="9606" w:type="dxa"/>
            <w:gridSpan w:val="3"/>
          </w:tcPr>
          <w:p w:rsidR="00E901D9" w:rsidRPr="009E4136" w:rsidRDefault="00E901D9" w:rsidP="00ED3A2A">
            <w:pPr>
              <w:jc w:val="center"/>
              <w:rPr>
                <w:rFonts w:ascii="Times New Roman" w:hAnsi="Times New Roman" w:cs="Times New Roman"/>
                <w:b/>
                <w:sz w:val="24"/>
                <w:szCs w:val="24"/>
              </w:rPr>
            </w:pPr>
            <w:r w:rsidRPr="009E4136">
              <w:rPr>
                <w:rFonts w:ascii="Times New Roman" w:hAnsi="Times New Roman" w:cs="Times New Roman"/>
                <w:b/>
                <w:sz w:val="24"/>
                <w:szCs w:val="24"/>
              </w:rPr>
              <w:t>Проведение оценки регулирующего воздействия</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9</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Общее количество подготовленных заключений по оценке регулирующего воздействия проектов муниципальных нормативных правовых актов, в том числе:</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5</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положительных заключений</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отрицательных заключений</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4</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10</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замечаний, предложений, поступивших от участников публичных консультаций, в том числе:</w:t>
            </w:r>
          </w:p>
        </w:tc>
        <w:tc>
          <w:tcPr>
            <w:tcW w:w="5103" w:type="dxa"/>
          </w:tcPr>
          <w:p w:rsidR="00E901D9" w:rsidRPr="009E4136" w:rsidRDefault="00E901D9" w:rsidP="00ED3A2A">
            <w:pPr>
              <w:jc w:val="both"/>
              <w:rPr>
                <w:rFonts w:ascii="Times New Roman" w:hAnsi="Times New Roman" w:cs="Times New Roman"/>
                <w:sz w:val="24"/>
                <w:szCs w:val="24"/>
              </w:rPr>
            </w:pP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учтенных полностью или частично</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4</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не учтенных</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9606" w:type="dxa"/>
            <w:gridSpan w:val="3"/>
          </w:tcPr>
          <w:p w:rsidR="00E901D9" w:rsidRPr="009E4136" w:rsidRDefault="00E901D9" w:rsidP="00ED3A2A">
            <w:pPr>
              <w:jc w:val="center"/>
              <w:rPr>
                <w:rFonts w:ascii="Times New Roman" w:hAnsi="Times New Roman" w:cs="Times New Roman"/>
                <w:b/>
                <w:sz w:val="24"/>
                <w:szCs w:val="24"/>
              </w:rPr>
            </w:pPr>
            <w:r w:rsidRPr="009E4136">
              <w:rPr>
                <w:rFonts w:ascii="Times New Roman" w:hAnsi="Times New Roman" w:cs="Times New Roman"/>
                <w:b/>
                <w:sz w:val="24"/>
                <w:szCs w:val="24"/>
              </w:rPr>
              <w:t>Проведение экспертизы</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11</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 xml:space="preserve">Количество заседаний консультативного совета </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2</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12</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 xml:space="preserve">Дата утверждения плана проведения экспертизы (с указанием количества </w:t>
            </w:r>
            <w:proofErr w:type="gramStart"/>
            <w:r w:rsidRPr="009E4136">
              <w:rPr>
                <w:rFonts w:ascii="Times New Roman" w:hAnsi="Times New Roman" w:cs="Times New Roman"/>
                <w:sz w:val="24"/>
                <w:szCs w:val="24"/>
              </w:rPr>
              <w:t>включенных</w:t>
            </w:r>
            <w:proofErr w:type="gramEnd"/>
            <w:r w:rsidRPr="009E4136">
              <w:rPr>
                <w:rFonts w:ascii="Times New Roman" w:hAnsi="Times New Roman" w:cs="Times New Roman"/>
                <w:sz w:val="24"/>
                <w:szCs w:val="24"/>
              </w:rPr>
              <w:t xml:space="preserve"> в план НПА):</w:t>
            </w:r>
          </w:p>
        </w:tc>
        <w:tc>
          <w:tcPr>
            <w:tcW w:w="5103" w:type="dxa"/>
          </w:tcPr>
          <w:p w:rsidR="00E901D9" w:rsidRPr="009E4136" w:rsidRDefault="00E901D9" w:rsidP="00ED3A2A">
            <w:pPr>
              <w:jc w:val="both"/>
              <w:rPr>
                <w:rFonts w:ascii="Times New Roman" w:hAnsi="Times New Roman" w:cs="Times New Roman"/>
                <w:sz w:val="24"/>
                <w:szCs w:val="24"/>
              </w:rPr>
            </w:pP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на 1 полугодие 2015 года</w:t>
            </w:r>
          </w:p>
        </w:tc>
        <w:tc>
          <w:tcPr>
            <w:tcW w:w="5103"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на 2 полугодие 2015 года</w:t>
            </w:r>
          </w:p>
        </w:tc>
        <w:tc>
          <w:tcPr>
            <w:tcW w:w="5103"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19 июня 2015 года (3)</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13</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Общее количество подготовленных заключений по экспертизе нормативных правовых актов, затрагивающих вопросы осуществления предпринимательской и инвестиционной деятельности, в том числе:</w:t>
            </w:r>
          </w:p>
        </w:tc>
        <w:tc>
          <w:tcPr>
            <w:tcW w:w="5103"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6"/>
                <w:szCs w:val="26"/>
              </w:rPr>
              <w:t>Срок завершения экспертизы 02.11.15</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положительных заключений</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 xml:space="preserve">количество отрицательных заключений </w:t>
            </w:r>
            <w:r w:rsidRPr="009E4136">
              <w:rPr>
                <w:rFonts w:ascii="Times New Roman" w:hAnsi="Times New Roman" w:cs="Times New Roman"/>
                <w:sz w:val="24"/>
                <w:szCs w:val="24"/>
              </w:rPr>
              <w:br/>
              <w:t xml:space="preserve">(с рекомендациями о внесении изменений или отмене) </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14</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НПА, которые отменены и (или) в которые внесены изменения по результатам экспертизы</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15</w:t>
            </w: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Количество замечаний, предложений, поступивших от участников публичных консультаций, в том числе:</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учтенных полностью или частично</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r w:rsidR="00E901D9" w:rsidRPr="009E4136" w:rsidTr="00ED3A2A">
        <w:tc>
          <w:tcPr>
            <w:tcW w:w="534" w:type="dxa"/>
          </w:tcPr>
          <w:p w:rsidR="00E901D9" w:rsidRPr="009E4136" w:rsidRDefault="00E901D9" w:rsidP="00ED3A2A">
            <w:pPr>
              <w:jc w:val="center"/>
              <w:rPr>
                <w:rFonts w:ascii="Times New Roman" w:hAnsi="Times New Roman" w:cs="Times New Roman"/>
                <w:sz w:val="24"/>
                <w:szCs w:val="24"/>
              </w:rPr>
            </w:pPr>
          </w:p>
        </w:tc>
        <w:tc>
          <w:tcPr>
            <w:tcW w:w="3969" w:type="dxa"/>
          </w:tcPr>
          <w:p w:rsidR="00E901D9" w:rsidRPr="009E4136" w:rsidRDefault="00E901D9" w:rsidP="00ED3A2A">
            <w:pPr>
              <w:jc w:val="both"/>
              <w:rPr>
                <w:rFonts w:ascii="Times New Roman" w:hAnsi="Times New Roman" w:cs="Times New Roman"/>
                <w:sz w:val="24"/>
                <w:szCs w:val="24"/>
              </w:rPr>
            </w:pPr>
            <w:r w:rsidRPr="009E4136">
              <w:rPr>
                <w:rFonts w:ascii="Times New Roman" w:hAnsi="Times New Roman" w:cs="Times New Roman"/>
                <w:sz w:val="24"/>
                <w:szCs w:val="24"/>
              </w:rPr>
              <w:t>не учтенных</w:t>
            </w:r>
          </w:p>
        </w:tc>
        <w:tc>
          <w:tcPr>
            <w:tcW w:w="5103" w:type="dxa"/>
          </w:tcPr>
          <w:p w:rsidR="00E901D9" w:rsidRPr="009E4136" w:rsidRDefault="00E901D9" w:rsidP="00ED3A2A">
            <w:pPr>
              <w:jc w:val="center"/>
              <w:rPr>
                <w:rFonts w:ascii="Times New Roman" w:hAnsi="Times New Roman" w:cs="Times New Roman"/>
                <w:sz w:val="24"/>
                <w:szCs w:val="24"/>
              </w:rPr>
            </w:pPr>
            <w:r w:rsidRPr="009E4136">
              <w:rPr>
                <w:rFonts w:ascii="Times New Roman" w:hAnsi="Times New Roman" w:cs="Times New Roman"/>
                <w:sz w:val="24"/>
                <w:szCs w:val="24"/>
              </w:rPr>
              <w:t>-</w:t>
            </w:r>
          </w:p>
        </w:tc>
      </w:tr>
    </w:tbl>
    <w:p w:rsidR="00C92072" w:rsidRDefault="00C92072" w:rsidP="00E901D9">
      <w:pPr>
        <w:pStyle w:val="a3"/>
        <w:ind w:left="0" w:firstLine="709"/>
        <w:jc w:val="both"/>
        <w:rPr>
          <w:rFonts w:ascii="Times New Roman" w:eastAsia="Times New Roman" w:hAnsi="Times New Roman"/>
          <w:b/>
          <w:sz w:val="28"/>
          <w:szCs w:val="28"/>
          <w:lang w:eastAsia="ru-RU"/>
        </w:rPr>
      </w:pPr>
    </w:p>
    <w:p w:rsidR="00C92072" w:rsidRPr="00E54977" w:rsidRDefault="00C92072" w:rsidP="00C92072">
      <w:pPr>
        <w:tabs>
          <w:tab w:val="left" w:pos="1134"/>
        </w:tabs>
        <w:spacing w:after="0" w:line="240" w:lineRule="auto"/>
        <w:ind w:firstLine="709"/>
        <w:contextualSpacing/>
        <w:jc w:val="both"/>
        <w:rPr>
          <w:rFonts w:ascii="Times New Roman" w:eastAsia="Times New Roman" w:hAnsi="Times New Roman"/>
          <w:sz w:val="28"/>
          <w:szCs w:val="28"/>
        </w:rPr>
      </w:pPr>
      <w:r>
        <w:rPr>
          <w:rFonts w:ascii="Times New Roman" w:hAnsi="Times New Roman"/>
          <w:b/>
          <w:sz w:val="28"/>
          <w:szCs w:val="28"/>
          <w:lang w:eastAsia="ru-RU"/>
        </w:rPr>
        <w:t xml:space="preserve">3.2 </w:t>
      </w:r>
      <w:r w:rsidRPr="00B9459A">
        <w:rPr>
          <w:rFonts w:ascii="Times New Roman" w:hAnsi="Times New Roman"/>
          <w:b/>
          <w:sz w:val="28"/>
          <w:szCs w:val="28"/>
          <w:lang w:eastAsia="ru-RU"/>
        </w:rPr>
        <w:t xml:space="preserve">Обеспечение </w:t>
      </w:r>
      <w:proofErr w:type="gramStart"/>
      <w:r w:rsidRPr="00B9459A">
        <w:rPr>
          <w:rFonts w:ascii="Times New Roman" w:hAnsi="Times New Roman"/>
          <w:b/>
          <w:sz w:val="28"/>
          <w:szCs w:val="28"/>
          <w:lang w:eastAsia="ru-RU"/>
        </w:rPr>
        <w:t>контроля за</w:t>
      </w:r>
      <w:proofErr w:type="gramEnd"/>
      <w:r w:rsidRPr="00B9459A">
        <w:rPr>
          <w:rFonts w:ascii="Times New Roman" w:hAnsi="Times New Roman"/>
          <w:b/>
          <w:sz w:val="28"/>
          <w:szCs w:val="28"/>
          <w:lang w:eastAsia="ru-RU"/>
        </w:rPr>
        <w:t xml:space="preserve"> деятельностью субъектов естественных монополий</w:t>
      </w:r>
      <w:r>
        <w:rPr>
          <w:rFonts w:ascii="Times New Roman" w:hAnsi="Times New Roman"/>
          <w:b/>
          <w:sz w:val="28"/>
          <w:szCs w:val="28"/>
          <w:lang w:eastAsia="ru-RU"/>
        </w:rPr>
        <w:t>.</w:t>
      </w:r>
    </w:p>
    <w:p w:rsidR="00483565" w:rsidRDefault="00483565" w:rsidP="00483565">
      <w:pPr>
        <w:pStyle w:val="a3"/>
        <w:spacing w:after="0" w:line="240" w:lineRule="auto"/>
        <w:ind w:left="0" w:firstLine="709"/>
        <w:jc w:val="both"/>
        <w:rPr>
          <w:rFonts w:ascii="Times New Roman" w:hAnsi="Times New Roman" w:cs="Times New Roman"/>
          <w:sz w:val="28"/>
          <w:szCs w:val="28"/>
        </w:rPr>
      </w:pPr>
    </w:p>
    <w:p w:rsidR="00C92072" w:rsidRDefault="00483565" w:rsidP="00483565">
      <w:pPr>
        <w:pStyle w:val="a3"/>
        <w:spacing w:after="0" w:line="240" w:lineRule="auto"/>
        <w:ind w:left="0" w:firstLine="709"/>
        <w:jc w:val="both"/>
        <w:rPr>
          <w:rFonts w:ascii="Times New Roman" w:eastAsia="Times New Roman" w:hAnsi="Times New Roman"/>
          <w:b/>
          <w:sz w:val="28"/>
          <w:szCs w:val="28"/>
          <w:lang w:eastAsia="ru-RU"/>
        </w:rPr>
      </w:pPr>
      <w:r>
        <w:rPr>
          <w:rFonts w:ascii="Times New Roman" w:hAnsi="Times New Roman" w:cs="Times New Roman"/>
          <w:sz w:val="28"/>
          <w:szCs w:val="28"/>
        </w:rPr>
        <w:t xml:space="preserve">В связи с тем, что тарифы на товары, работы и услуги субъектов естественных монополий регулируются Региональной энергетической комиссией – департамента цен и тарифов Краснодарского края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полнотой и своевременностью раскрытия информации осуществляется на уровне субъекта Российской Федерации.</w:t>
      </w:r>
    </w:p>
    <w:p w:rsidR="00C92072" w:rsidRDefault="00C92072" w:rsidP="008819D2">
      <w:pPr>
        <w:pStyle w:val="a3"/>
        <w:ind w:left="709"/>
        <w:jc w:val="both"/>
        <w:rPr>
          <w:rFonts w:ascii="Times New Roman" w:eastAsia="Times New Roman" w:hAnsi="Times New Roman"/>
          <w:b/>
          <w:sz w:val="28"/>
          <w:szCs w:val="28"/>
          <w:lang w:eastAsia="ru-RU"/>
        </w:rPr>
      </w:pPr>
    </w:p>
    <w:p w:rsidR="00ED3A2A" w:rsidRPr="00ED3A2A" w:rsidRDefault="00C92072" w:rsidP="00ED3A2A">
      <w:pPr>
        <w:pStyle w:val="a3"/>
        <w:numPr>
          <w:ilvl w:val="1"/>
          <w:numId w:val="4"/>
        </w:numPr>
        <w:spacing w:after="0" w:line="240" w:lineRule="auto"/>
        <w:ind w:left="0" w:firstLine="709"/>
        <w:contextualSpacing w:val="0"/>
        <w:jc w:val="both"/>
        <w:rPr>
          <w:rFonts w:ascii="Times New Roman" w:hAnsi="Times New Roman"/>
          <w:b/>
          <w:sz w:val="28"/>
          <w:szCs w:val="28"/>
          <w:lang w:eastAsia="ru-RU"/>
        </w:rPr>
      </w:pPr>
      <w:r w:rsidRPr="00ED3A2A">
        <w:rPr>
          <w:rFonts w:ascii="Times New Roman" w:hAnsi="Times New Roman"/>
          <w:b/>
          <w:sz w:val="28"/>
          <w:szCs w:val="28"/>
          <w:lang w:eastAsia="ru-RU"/>
        </w:rPr>
        <w:t>Повышение эффективности управления хозяйствующими субъектами, доля участия муниципального образования в которых составляет 50 и более процентов.</w:t>
      </w:r>
      <w:r w:rsidR="00ED3A2A" w:rsidRPr="00ED3A2A">
        <w:rPr>
          <w:rFonts w:ascii="Times New Roman" w:hAnsi="Times New Roman"/>
          <w:b/>
          <w:sz w:val="28"/>
          <w:szCs w:val="28"/>
          <w:lang w:eastAsia="ru-RU"/>
        </w:rPr>
        <w:t xml:space="preserve"> </w:t>
      </w:r>
    </w:p>
    <w:p w:rsidR="00ED3A2A" w:rsidRDefault="002A11EF" w:rsidP="00ED3A2A">
      <w:pPr>
        <w:spacing w:after="0" w:line="240" w:lineRule="auto"/>
        <w:jc w:val="both"/>
        <w:rPr>
          <w:rFonts w:ascii="Times New Roman" w:hAnsi="Times New Roman"/>
          <w:sz w:val="28"/>
          <w:szCs w:val="28"/>
          <w:lang w:eastAsia="ru-RU"/>
        </w:rPr>
      </w:pPr>
      <w:r w:rsidRPr="00ED3A2A">
        <w:rPr>
          <w:rFonts w:ascii="Times New Roman" w:hAnsi="Times New Roman"/>
          <w:sz w:val="28"/>
          <w:szCs w:val="28"/>
          <w:lang w:eastAsia="ru-RU"/>
        </w:rPr>
        <w:t>Управлением экономического развития МОг. Новороссийск проводится постоянная работа мониторингу и контролю за финансовым состоянием муниципальных унитарных предприятий и открытых акционерных обществ</w:t>
      </w:r>
      <w:proofErr w:type="gramStart"/>
      <w:r w:rsidRPr="00ED3A2A">
        <w:rPr>
          <w:rFonts w:ascii="Times New Roman" w:hAnsi="Times New Roman"/>
          <w:sz w:val="28"/>
          <w:szCs w:val="28"/>
          <w:lang w:eastAsia="ru-RU"/>
        </w:rPr>
        <w:t>.</w:t>
      </w:r>
      <w:r>
        <w:rPr>
          <w:rFonts w:ascii="Times New Roman" w:hAnsi="Times New Roman"/>
          <w:sz w:val="28"/>
          <w:szCs w:val="28"/>
          <w:lang w:eastAsia="ru-RU"/>
        </w:rPr>
        <w:t>П</w:t>
      </w:r>
      <w:proofErr w:type="gramEnd"/>
      <w:r>
        <w:rPr>
          <w:rFonts w:ascii="Times New Roman" w:hAnsi="Times New Roman"/>
          <w:sz w:val="28"/>
          <w:szCs w:val="28"/>
          <w:lang w:eastAsia="ru-RU"/>
        </w:rPr>
        <w:t>о итогам отчетного периода проводится анализ финансово-хозяйственной деятельности каждого предприятия, мониторинг движения денежных средств, исполнение взятых обязательств. Действенным приемом решения проблем являются балансовые комиссии, на которых анализируются причины возникновения проблем у предприятий и предлагаются мероприятия по их преодолению. За год проводится 15 балансовых комиссий. Результатом принятых решений являются:</w:t>
      </w:r>
      <w:r w:rsidR="00ED3A2A">
        <w:rPr>
          <w:rFonts w:ascii="Times New Roman" w:hAnsi="Times New Roman"/>
          <w:sz w:val="28"/>
          <w:szCs w:val="28"/>
          <w:lang w:eastAsia="ru-RU"/>
        </w:rPr>
        <w:t xml:space="preserve"> </w:t>
      </w:r>
    </w:p>
    <w:p w:rsidR="002A11EF" w:rsidRDefault="002A11EF" w:rsidP="00ED3A2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оптимизация штатной структуры рассматриваемых предприятий;</w:t>
      </w:r>
    </w:p>
    <w:p w:rsidR="002A11EF" w:rsidRDefault="002A11EF" w:rsidP="00ED3A2A">
      <w:pPr>
        <w:keepNext/>
        <w:tabs>
          <w:tab w:val="left" w:pos="993"/>
          <w:tab w:val="left" w:pos="1276"/>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движением денежных средств;</w:t>
      </w:r>
    </w:p>
    <w:p w:rsidR="002A11EF" w:rsidRDefault="002A11EF" w:rsidP="00ED3A2A">
      <w:pPr>
        <w:keepNext/>
        <w:tabs>
          <w:tab w:val="left" w:pos="993"/>
          <w:tab w:val="left" w:pos="1276"/>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внесение предложений по реконструкции и развитию предприятий;</w:t>
      </w:r>
    </w:p>
    <w:p w:rsidR="002A11EF" w:rsidRDefault="002A11EF" w:rsidP="00ED3A2A">
      <w:pPr>
        <w:keepNext/>
        <w:tabs>
          <w:tab w:val="left" w:pos="993"/>
          <w:tab w:val="left" w:pos="1276"/>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контроль засвоевременной и полной уплате налогов и погашению  задолженности по заработной плате</w:t>
      </w:r>
    </w:p>
    <w:p w:rsidR="002A11EF" w:rsidRPr="00290ACB" w:rsidRDefault="002A11EF" w:rsidP="00ED3A2A">
      <w:pPr>
        <w:keepNext/>
        <w:tabs>
          <w:tab w:val="left" w:pos="993"/>
          <w:tab w:val="left" w:pos="1276"/>
        </w:tabs>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разработка мероприятий по развитию коммерческой деятельности предприятий.</w:t>
      </w:r>
    </w:p>
    <w:p w:rsidR="002A11EF" w:rsidRDefault="002A11EF" w:rsidP="00ED3A2A">
      <w:pPr>
        <w:keepNext/>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 итогам принятых решений экономический эффект по предприятиям составил до 20% от оптимизации затрат, снижения кредиторской задолженности, внедрения новых видов деятельности. Например в МУП «Архитектурно-земельный центр», эффект от оптимизации штатной структуры составил 18%, от сокращения кредиторской задолженности до 50%. МУП «Банно-прачечный комбинат» вышел на практически безубыточный уровень</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ассматривается вопрос о реорганизации МУП «Дирекция городского паркового хозяйства» в связи с убыточной деятельностью. Кроме того, посредством балансовых комиссий отрабатывается вопросы взаимодействия между унитарными предприятиями или определяются вопросы требующие участия администрации МО г</w:t>
      </w:r>
      <w:proofErr w:type="gramStart"/>
      <w:r>
        <w:rPr>
          <w:rFonts w:ascii="Times New Roman" w:hAnsi="Times New Roman"/>
          <w:sz w:val="28"/>
          <w:szCs w:val="28"/>
          <w:lang w:eastAsia="ru-RU"/>
        </w:rPr>
        <w:t>.Н</w:t>
      </w:r>
      <w:proofErr w:type="gramEnd"/>
      <w:r>
        <w:rPr>
          <w:rFonts w:ascii="Times New Roman" w:hAnsi="Times New Roman"/>
          <w:sz w:val="28"/>
          <w:szCs w:val="28"/>
          <w:lang w:eastAsia="ru-RU"/>
        </w:rPr>
        <w:t>овороссийск.</w:t>
      </w:r>
    </w:p>
    <w:p w:rsidR="002A11EF" w:rsidRPr="00290ACB" w:rsidRDefault="002A11EF" w:rsidP="002A11EF">
      <w:pPr>
        <w:keepNext/>
        <w:tabs>
          <w:tab w:val="left" w:pos="993"/>
          <w:tab w:val="left" w:pos="1276"/>
        </w:tabs>
        <w:suppressAutoHyphen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701993">
        <w:rPr>
          <w:rFonts w:ascii="Times New Roman" w:hAnsi="Times New Roman"/>
          <w:sz w:val="28"/>
          <w:szCs w:val="28"/>
          <w:lang w:eastAsia="ru-RU"/>
        </w:rPr>
        <w:t>П</w:t>
      </w:r>
      <w:r>
        <w:rPr>
          <w:rFonts w:ascii="Times New Roman" w:hAnsi="Times New Roman"/>
          <w:sz w:val="28"/>
          <w:szCs w:val="28"/>
          <w:lang w:eastAsia="ru-RU"/>
        </w:rPr>
        <w:t>роцедур</w:t>
      </w:r>
      <w:r w:rsidR="00701993">
        <w:rPr>
          <w:rFonts w:ascii="Times New Roman" w:hAnsi="Times New Roman"/>
          <w:sz w:val="28"/>
          <w:szCs w:val="28"/>
          <w:lang w:eastAsia="ru-RU"/>
        </w:rPr>
        <w:t>ы</w:t>
      </w:r>
      <w:r>
        <w:rPr>
          <w:rFonts w:ascii="Times New Roman" w:hAnsi="Times New Roman"/>
          <w:sz w:val="28"/>
          <w:szCs w:val="28"/>
          <w:lang w:eastAsia="ru-RU"/>
        </w:rPr>
        <w:t xml:space="preserve"> приватизации в отношении муниципальных предприятий или хозяйственных обществ с муниципальным участием</w:t>
      </w:r>
      <w:r w:rsidR="00701993">
        <w:rPr>
          <w:rFonts w:ascii="Times New Roman" w:hAnsi="Times New Roman"/>
          <w:sz w:val="28"/>
          <w:szCs w:val="28"/>
          <w:lang w:eastAsia="ru-RU"/>
        </w:rPr>
        <w:t xml:space="preserve"> в 2013-2015 годах не проводились, и на 2016 год не планируются</w:t>
      </w:r>
      <w:r>
        <w:rPr>
          <w:rFonts w:ascii="Times New Roman" w:hAnsi="Times New Roman"/>
          <w:sz w:val="28"/>
          <w:szCs w:val="28"/>
          <w:lang w:eastAsia="ru-RU"/>
        </w:rPr>
        <w:t>.</w:t>
      </w:r>
    </w:p>
    <w:p w:rsidR="002A11EF" w:rsidRPr="00463147" w:rsidRDefault="002A11EF" w:rsidP="002A11EF">
      <w:pPr>
        <w:tabs>
          <w:tab w:val="left" w:pos="709"/>
        </w:tabs>
        <w:spacing w:after="0" w:line="240" w:lineRule="auto"/>
        <w:ind w:firstLine="709"/>
        <w:contextualSpacing/>
        <w:jc w:val="right"/>
        <w:rPr>
          <w:rFonts w:ascii="Times New Roman" w:hAnsi="Times New Roman"/>
          <w:sz w:val="28"/>
          <w:szCs w:val="28"/>
          <w:lang w:eastAsia="ru-RU"/>
        </w:rPr>
      </w:pPr>
    </w:p>
    <w:p w:rsidR="00E901D9" w:rsidRDefault="00C92072" w:rsidP="00ED3A2A">
      <w:pPr>
        <w:pStyle w:val="a3"/>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3.4 Совершенствование системы государственных закупок для нужд муниципального образования.</w:t>
      </w:r>
      <w:r w:rsidR="00E901D9">
        <w:rPr>
          <w:rFonts w:ascii="Times New Roman" w:hAnsi="Times New Roman"/>
          <w:b/>
          <w:sz w:val="28"/>
          <w:szCs w:val="28"/>
          <w:lang w:eastAsia="ru-RU"/>
        </w:rPr>
        <w:t xml:space="preserve">  </w:t>
      </w:r>
    </w:p>
    <w:p w:rsidR="00ED3A2A" w:rsidRDefault="00ED3A2A" w:rsidP="00ED3A2A">
      <w:pPr>
        <w:pStyle w:val="a3"/>
        <w:spacing w:after="0" w:line="240" w:lineRule="auto"/>
        <w:ind w:left="0" w:firstLine="709"/>
        <w:jc w:val="both"/>
        <w:rPr>
          <w:rFonts w:ascii="Times New Roman" w:eastAsia="Times New Roman" w:hAnsi="Times New Roman"/>
          <w:sz w:val="28"/>
          <w:szCs w:val="28"/>
        </w:rPr>
      </w:pPr>
    </w:p>
    <w:p w:rsidR="00E901D9" w:rsidRDefault="00E901D9" w:rsidP="00ED3A2A">
      <w:pPr>
        <w:pStyle w:val="a3"/>
        <w:spacing w:after="0" w:line="240" w:lineRule="auto"/>
        <w:ind w:left="0" w:firstLine="709"/>
        <w:jc w:val="both"/>
        <w:rPr>
          <w:rFonts w:ascii="Times New Roman" w:hAnsi="Times New Roman"/>
          <w:sz w:val="28"/>
          <w:szCs w:val="28"/>
        </w:rPr>
      </w:pPr>
      <w:proofErr w:type="gramStart"/>
      <w:r>
        <w:rPr>
          <w:rFonts w:ascii="Times New Roman" w:eastAsia="Times New Roman" w:hAnsi="Times New Roman"/>
          <w:sz w:val="28"/>
          <w:szCs w:val="28"/>
        </w:rPr>
        <w:t>Администраций МО г. Новороссийск были реализованы</w:t>
      </w:r>
      <w:r>
        <w:rPr>
          <w:rFonts w:ascii="Times New Roman" w:hAnsi="Times New Roman"/>
          <w:color w:val="000000"/>
          <w:sz w:val="28"/>
          <w:szCs w:val="28"/>
        </w:rPr>
        <w:t>положения</w:t>
      </w:r>
      <w:r w:rsidRPr="00E50885">
        <w:rPr>
          <w:rFonts w:ascii="Times New Roman" w:hAnsi="Times New Roman"/>
          <w:color w:val="000000"/>
          <w:sz w:val="28"/>
          <w:szCs w:val="28"/>
        </w:rPr>
        <w:t>Федеральн</w:t>
      </w:r>
      <w:r>
        <w:rPr>
          <w:rFonts w:ascii="Times New Roman" w:hAnsi="Times New Roman"/>
          <w:color w:val="000000"/>
          <w:sz w:val="28"/>
          <w:szCs w:val="28"/>
        </w:rPr>
        <w:t>ого</w:t>
      </w:r>
      <w:r w:rsidRPr="00E50885">
        <w:rPr>
          <w:rFonts w:ascii="Times New Roman" w:hAnsi="Times New Roman"/>
          <w:color w:val="000000"/>
          <w:sz w:val="28"/>
          <w:szCs w:val="28"/>
        </w:rPr>
        <w:t xml:space="preserve"> закон</w:t>
      </w:r>
      <w:r>
        <w:rPr>
          <w:rFonts w:ascii="Times New Roman" w:hAnsi="Times New Roman"/>
          <w:color w:val="000000"/>
          <w:sz w:val="28"/>
          <w:szCs w:val="28"/>
        </w:rPr>
        <w:t>а</w:t>
      </w:r>
      <w:r w:rsidRPr="00E50885">
        <w:rPr>
          <w:rFonts w:ascii="Times New Roman" w:hAnsi="Times New Roman"/>
          <w:color w:val="000000"/>
          <w:sz w:val="28"/>
          <w:szCs w:val="28"/>
        </w:rPr>
        <w:t xml:space="preserve"> от 05 апреля 2013 г. № 44-ФЗ «О контрактной системе в сфере закупок товаров, работ, услуг для </w:t>
      </w:r>
      <w:r w:rsidRPr="00E50885">
        <w:rPr>
          <w:rFonts w:ascii="Times New Roman" w:hAnsi="Times New Roman"/>
          <w:color w:val="000000"/>
          <w:sz w:val="28"/>
          <w:szCs w:val="28"/>
        </w:rPr>
        <w:lastRenderedPageBreak/>
        <w:t>обеспечения государственных и муниципальных нужд»</w:t>
      </w:r>
      <w:r>
        <w:rPr>
          <w:rFonts w:ascii="Times New Roman" w:hAnsi="Times New Roman"/>
          <w:color w:val="000000"/>
          <w:sz w:val="28"/>
          <w:szCs w:val="28"/>
        </w:rPr>
        <w:t xml:space="preserve"> (далее - </w:t>
      </w:r>
      <w:r w:rsidRPr="003A7CCF">
        <w:rPr>
          <w:rFonts w:ascii="Times New Roman" w:hAnsi="Times New Roman"/>
          <w:sz w:val="28"/>
          <w:szCs w:val="28"/>
        </w:rPr>
        <w:t>Закон о контрактной системе</w:t>
      </w:r>
      <w:r>
        <w:rPr>
          <w:rFonts w:ascii="Times New Roman" w:hAnsi="Times New Roman"/>
          <w:sz w:val="28"/>
          <w:szCs w:val="28"/>
        </w:rPr>
        <w:t>) путем создания нормативно-правовых актов для централизации закупок заказчиков, путем создания уполномоченного органаи единой комиссиипо определению поставщиков (подрядчиков, исполнителей).</w:t>
      </w:r>
      <w:proofErr w:type="gramEnd"/>
    </w:p>
    <w:p w:rsidR="00ED3A2A" w:rsidRDefault="00E901D9" w:rsidP="00ED3A2A">
      <w:pPr>
        <w:pStyle w:val="a3"/>
        <w:spacing w:after="0" w:line="240" w:lineRule="auto"/>
        <w:ind w:left="0" w:firstLine="709"/>
        <w:jc w:val="both"/>
        <w:rPr>
          <w:rFonts w:ascii="Times New Roman" w:eastAsia="Times New Roman" w:hAnsi="Times New Roman"/>
          <w:sz w:val="28"/>
          <w:szCs w:val="28"/>
        </w:rPr>
      </w:pPr>
      <w:r>
        <w:rPr>
          <w:rFonts w:ascii="Times New Roman" w:hAnsi="Times New Roman"/>
          <w:sz w:val="28"/>
          <w:szCs w:val="28"/>
        </w:rPr>
        <w:t xml:space="preserve">За счет централизации закупок удалось снизить количество нарушений при проведении процедуры определения поставщиков (подрядчиков, исполнителей), а так же упорядочить систему закупок муниципального образования город Новороссийск. </w:t>
      </w:r>
      <w:r>
        <w:rPr>
          <w:rFonts w:ascii="Times New Roman" w:eastAsia="Times New Roman" w:hAnsi="Times New Roman"/>
          <w:sz w:val="28"/>
          <w:szCs w:val="28"/>
        </w:rPr>
        <w:t xml:space="preserve">Кроме того, одним из примеров централизации закупок является экономия, в том числе за счет объединения в один лот товаров необходимых для двух и более заказчиков: </w:t>
      </w:r>
    </w:p>
    <w:p w:rsidR="00ED3A2A" w:rsidRDefault="00ED3A2A" w:rsidP="00ED3A2A">
      <w:pPr>
        <w:pStyle w:val="a3"/>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в 2012 году с общей начальной (максимальной) цены контрактов 2 808 609,42 тыс. экономия составила 159 203,53 тыс. руб., что составляет 5,6%</w:t>
      </w:r>
      <w:r w:rsidRPr="00D03983">
        <w:rPr>
          <w:rFonts w:ascii="Times New Roman" w:eastAsia="Times New Roman" w:hAnsi="Times New Roman"/>
          <w:sz w:val="28"/>
          <w:szCs w:val="28"/>
        </w:rPr>
        <w:t>;</w:t>
      </w:r>
      <w:r>
        <w:rPr>
          <w:rFonts w:ascii="Times New Roman" w:eastAsia="Times New Roman" w:hAnsi="Times New Roman"/>
          <w:sz w:val="28"/>
          <w:szCs w:val="28"/>
        </w:rPr>
        <w:t xml:space="preserve"> </w:t>
      </w:r>
    </w:p>
    <w:p w:rsidR="00ED3A2A" w:rsidRDefault="00ED3A2A" w:rsidP="00ED3A2A">
      <w:pPr>
        <w:pStyle w:val="a3"/>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в 2013 году с общей начальной (максимальной) цены контрактов 4 013 605,39 тыс. экономия составила 216 768,37 тыс. руб., что составляет 5,4%</w:t>
      </w:r>
      <w:r w:rsidRPr="00D03983">
        <w:rPr>
          <w:rFonts w:ascii="Times New Roman" w:eastAsia="Times New Roman" w:hAnsi="Times New Roman"/>
          <w:sz w:val="28"/>
          <w:szCs w:val="28"/>
        </w:rPr>
        <w:t>;</w:t>
      </w:r>
      <w:r>
        <w:rPr>
          <w:rFonts w:ascii="Times New Roman" w:eastAsia="Times New Roman" w:hAnsi="Times New Roman"/>
          <w:sz w:val="28"/>
          <w:szCs w:val="28"/>
        </w:rPr>
        <w:t xml:space="preserve"> </w:t>
      </w:r>
    </w:p>
    <w:p w:rsidR="00ED3A2A" w:rsidRDefault="00ED3A2A" w:rsidP="00ED3A2A">
      <w:pPr>
        <w:pStyle w:val="a3"/>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в 2014 году с общей начальной (максимальной) цены контрактов 2 419 175,88 тыс. экономия составила 100 683,86 тыс. руб., что составляет 4,1%</w:t>
      </w:r>
      <w:r w:rsidRPr="00D03983">
        <w:rPr>
          <w:rFonts w:ascii="Times New Roman" w:eastAsia="Times New Roman" w:hAnsi="Times New Roman"/>
          <w:sz w:val="28"/>
          <w:szCs w:val="28"/>
        </w:rPr>
        <w:t>;</w:t>
      </w:r>
      <w:r>
        <w:rPr>
          <w:rFonts w:ascii="Times New Roman" w:eastAsia="Times New Roman" w:hAnsi="Times New Roman"/>
          <w:sz w:val="28"/>
          <w:szCs w:val="28"/>
        </w:rPr>
        <w:t xml:space="preserve"> </w:t>
      </w:r>
    </w:p>
    <w:p w:rsidR="00ED3A2A" w:rsidRPr="00ED3A2A" w:rsidRDefault="00ED3A2A" w:rsidP="00ED3A2A">
      <w:pPr>
        <w:pStyle w:val="a3"/>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rPr>
        <w:t>- в 2015 году с общей начальной (максимальной) цены контрактов 2 192 035,31 тыс. экономия составила 84 398,42 тыс. руб., что составляет 3,8%</w:t>
      </w:r>
      <w:r w:rsidRPr="00D03983">
        <w:rPr>
          <w:rFonts w:ascii="Times New Roman" w:eastAsia="Times New Roman" w:hAnsi="Times New Roman"/>
          <w:sz w:val="28"/>
          <w:szCs w:val="28"/>
        </w:rPr>
        <w:t>;</w:t>
      </w:r>
    </w:p>
    <w:p w:rsidR="00E901D9" w:rsidRPr="00E901D9" w:rsidRDefault="00ED3A2A" w:rsidP="00ED3A2A">
      <w:pPr>
        <w:pStyle w:val="a3"/>
        <w:spacing w:after="0" w:line="240" w:lineRule="auto"/>
        <w:ind w:left="0" w:firstLine="709"/>
        <w:jc w:val="both"/>
        <w:rPr>
          <w:rFonts w:ascii="Times New Roman" w:hAnsi="Times New Roman"/>
          <w:b/>
          <w:sz w:val="28"/>
          <w:szCs w:val="28"/>
          <w:lang w:eastAsia="ru-RU"/>
        </w:rPr>
      </w:pPr>
      <w:r>
        <w:rPr>
          <w:rFonts w:ascii="Times New Roman" w:eastAsia="Times New Roman" w:hAnsi="Times New Roman"/>
          <w:sz w:val="28"/>
          <w:szCs w:val="28"/>
        </w:rPr>
        <w:t>- по заказам 2016 года</w:t>
      </w:r>
      <w:r w:rsidR="00BA68B6">
        <w:rPr>
          <w:rFonts w:ascii="Times New Roman" w:eastAsia="Times New Roman" w:hAnsi="Times New Roman"/>
          <w:sz w:val="28"/>
          <w:szCs w:val="28"/>
        </w:rPr>
        <w:t xml:space="preserve"> </w:t>
      </w:r>
      <w:r>
        <w:rPr>
          <w:rFonts w:ascii="Times New Roman" w:eastAsia="Times New Roman" w:hAnsi="Times New Roman"/>
          <w:sz w:val="28"/>
          <w:szCs w:val="28"/>
        </w:rPr>
        <w:t>с общей начальной (максимальной) цены контрактов 728 011,41 тыс. экономия составила 28 643,58 тыс. руб., что составляет 3,93%.</w:t>
      </w:r>
    </w:p>
    <w:p w:rsidR="00C92072" w:rsidRPr="00514C16" w:rsidRDefault="00514C16" w:rsidP="00C92072">
      <w:pPr>
        <w:pStyle w:val="a3"/>
        <w:ind w:left="0" w:firstLine="709"/>
        <w:jc w:val="both"/>
        <w:rPr>
          <w:rFonts w:ascii="Times New Roman" w:hAnsi="Times New Roman"/>
          <w:sz w:val="28"/>
          <w:szCs w:val="28"/>
          <w:lang w:eastAsia="ru-RU"/>
        </w:rPr>
      </w:pPr>
      <w:r w:rsidRPr="00514C16">
        <w:rPr>
          <w:rFonts w:ascii="Times New Roman" w:hAnsi="Times New Roman"/>
          <w:sz w:val="28"/>
          <w:szCs w:val="28"/>
          <w:lang w:eastAsia="ru-RU"/>
        </w:rPr>
        <w:t xml:space="preserve">Доля </w:t>
      </w:r>
      <w:r>
        <w:rPr>
          <w:rFonts w:ascii="Times New Roman" w:hAnsi="Times New Roman"/>
          <w:sz w:val="28"/>
          <w:szCs w:val="28"/>
          <w:lang w:eastAsia="ru-RU"/>
        </w:rPr>
        <w:t>заказов (по стоимости), размещенных на открытом конкурсе или аукционе с участием субъектов малого и среднего предпринимательства, от общего числа заказов в муниципальном образовании по итогам 2015 года составила 32,3%.</w:t>
      </w:r>
    </w:p>
    <w:p w:rsidR="00C92072" w:rsidRPr="00514C16" w:rsidRDefault="00C92072" w:rsidP="00C92072">
      <w:pPr>
        <w:pStyle w:val="a3"/>
        <w:ind w:left="0" w:firstLine="709"/>
        <w:jc w:val="both"/>
        <w:rPr>
          <w:rFonts w:ascii="Times New Roman" w:hAnsi="Times New Roman"/>
          <w:sz w:val="28"/>
          <w:szCs w:val="28"/>
          <w:lang w:eastAsia="ru-RU"/>
        </w:rPr>
      </w:pPr>
    </w:p>
    <w:p w:rsidR="00C92072" w:rsidRDefault="00C92072" w:rsidP="00E901D9">
      <w:pPr>
        <w:pStyle w:val="a3"/>
        <w:spacing w:after="0" w:line="240" w:lineRule="auto"/>
        <w:ind w:left="0" w:firstLine="709"/>
        <w:jc w:val="both"/>
        <w:rPr>
          <w:rFonts w:ascii="Times New Roman" w:hAnsi="Times New Roman"/>
          <w:b/>
          <w:sz w:val="28"/>
          <w:szCs w:val="28"/>
          <w:lang w:eastAsia="ru-RU"/>
        </w:rPr>
      </w:pPr>
      <w:r>
        <w:rPr>
          <w:rFonts w:ascii="Times New Roman" w:hAnsi="Times New Roman"/>
          <w:b/>
          <w:sz w:val="28"/>
          <w:szCs w:val="28"/>
          <w:lang w:eastAsia="ru-RU"/>
        </w:rPr>
        <w:t xml:space="preserve">3.5 </w:t>
      </w:r>
      <w:r w:rsidRPr="00B9459A">
        <w:rPr>
          <w:rFonts w:ascii="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w:t>
      </w:r>
      <w:r>
        <w:rPr>
          <w:rFonts w:ascii="Times New Roman" w:hAnsi="Times New Roman"/>
          <w:b/>
          <w:sz w:val="28"/>
          <w:szCs w:val="28"/>
          <w:lang w:eastAsia="ru-RU"/>
        </w:rPr>
        <w:t>одействию развитию конкуренции</w:t>
      </w:r>
      <w:r w:rsidRPr="00B9459A">
        <w:rPr>
          <w:rFonts w:ascii="Times New Roman" w:hAnsi="Times New Roman"/>
          <w:b/>
          <w:sz w:val="28"/>
          <w:szCs w:val="28"/>
          <w:lang w:eastAsia="ru-RU"/>
        </w:rPr>
        <w:t>.</w:t>
      </w:r>
    </w:p>
    <w:p w:rsidR="00ED3A2A" w:rsidRDefault="00ED3A2A" w:rsidP="00E901D9">
      <w:pPr>
        <w:spacing w:after="0" w:line="240" w:lineRule="auto"/>
        <w:ind w:firstLine="708"/>
        <w:jc w:val="both"/>
        <w:rPr>
          <w:rFonts w:ascii="Times New Roman" w:eastAsia="Times New Roman" w:hAnsi="Times New Roman" w:cs="Times New Roman"/>
          <w:sz w:val="28"/>
          <w:szCs w:val="28"/>
          <w:lang w:eastAsia="ru-RU"/>
        </w:rPr>
      </w:pPr>
    </w:p>
    <w:p w:rsidR="00E901D9" w:rsidRPr="009E4136" w:rsidRDefault="00E901D9" w:rsidP="00E901D9">
      <w:pPr>
        <w:spacing w:after="0" w:line="240" w:lineRule="auto"/>
        <w:ind w:firstLine="708"/>
        <w:jc w:val="both"/>
        <w:rPr>
          <w:rFonts w:ascii="Times New Roman" w:eastAsia="Times New Roman" w:hAnsi="Times New Roman" w:cs="Times New Roman"/>
          <w:bCs/>
          <w:sz w:val="28"/>
          <w:szCs w:val="28"/>
          <w:lang w:eastAsia="ru-RU"/>
        </w:rPr>
      </w:pPr>
      <w:r w:rsidRPr="009E4136">
        <w:rPr>
          <w:rFonts w:ascii="Times New Roman" w:eastAsia="Times New Roman" w:hAnsi="Times New Roman" w:cs="Times New Roman"/>
          <w:sz w:val="28"/>
          <w:szCs w:val="28"/>
          <w:lang w:eastAsia="ru-RU"/>
        </w:rPr>
        <w:t>По итогам 2015 года были реализованы следующие мероприятия, направленные на развитие субъектов малого и среднего предпринимательства:</w:t>
      </w:r>
    </w:p>
    <w:p w:rsidR="00E901D9" w:rsidRPr="009E4136" w:rsidRDefault="00E901D9" w:rsidP="00E901D9">
      <w:pPr>
        <w:spacing w:after="0" w:line="240" w:lineRule="auto"/>
        <w:ind w:left="709"/>
        <w:contextualSpacing/>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w:t>
      </w:r>
      <w:r w:rsidRPr="009E4136">
        <w:rPr>
          <w:rFonts w:ascii="Times New Roman" w:eastAsia="Times New Roman" w:hAnsi="Times New Roman" w:cs="Times New Roman"/>
          <w:sz w:val="28"/>
          <w:szCs w:val="28"/>
          <w:lang w:eastAsia="ru-RU"/>
        </w:rPr>
        <w:tab/>
        <w:t>8 конференций, участие в них приняли 487 предпринимателей;</w:t>
      </w:r>
    </w:p>
    <w:p w:rsidR="00E901D9" w:rsidRPr="009E4136" w:rsidRDefault="00E901D9" w:rsidP="00E901D9">
      <w:pPr>
        <w:spacing w:after="0" w:line="240" w:lineRule="auto"/>
        <w:ind w:firstLine="709"/>
        <w:contextualSpacing/>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w:t>
      </w:r>
      <w:r w:rsidRPr="009E4136">
        <w:rPr>
          <w:rFonts w:ascii="Times New Roman" w:eastAsia="Times New Roman" w:hAnsi="Times New Roman" w:cs="Times New Roman"/>
          <w:sz w:val="28"/>
          <w:szCs w:val="28"/>
          <w:lang w:eastAsia="ru-RU"/>
        </w:rPr>
        <w:tab/>
        <w:t>5 мероприятия «круглый стол», участие приняли 119 предпринимателей;</w:t>
      </w:r>
    </w:p>
    <w:p w:rsidR="00E901D9" w:rsidRPr="009E4136" w:rsidRDefault="00E901D9" w:rsidP="00E901D9">
      <w:pPr>
        <w:spacing w:after="0" w:line="240" w:lineRule="auto"/>
        <w:ind w:firstLine="709"/>
        <w:contextualSpacing/>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lastRenderedPageBreak/>
        <w:t>-</w:t>
      </w:r>
      <w:r w:rsidRPr="009E4136">
        <w:rPr>
          <w:rFonts w:ascii="Times New Roman" w:eastAsia="Times New Roman" w:hAnsi="Times New Roman" w:cs="Times New Roman"/>
          <w:sz w:val="28"/>
          <w:szCs w:val="28"/>
          <w:lang w:eastAsia="ru-RU"/>
        </w:rPr>
        <w:tab/>
        <w:t>23 рабочих совещаний с представителями малого и среднего предпринимательства во внутригородских районах по выявлению проблемных вопросов и определению путей их решения;</w:t>
      </w:r>
    </w:p>
    <w:p w:rsidR="00E901D9" w:rsidRPr="009E4136" w:rsidRDefault="00E901D9" w:rsidP="00E901D9">
      <w:pPr>
        <w:spacing w:after="0" w:line="240" w:lineRule="auto"/>
        <w:ind w:firstLine="709"/>
        <w:contextualSpacing/>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w:t>
      </w:r>
      <w:r w:rsidRPr="009E4136">
        <w:rPr>
          <w:rFonts w:ascii="Times New Roman" w:eastAsia="Times New Roman" w:hAnsi="Times New Roman" w:cs="Times New Roman"/>
          <w:sz w:val="28"/>
          <w:szCs w:val="28"/>
          <w:lang w:eastAsia="ru-RU"/>
        </w:rPr>
        <w:tab/>
        <w:t>3 мероприятия «День открытых дверей», участие приняли 743 предпринимателя;</w:t>
      </w:r>
    </w:p>
    <w:p w:rsidR="00E901D9" w:rsidRPr="009E4136" w:rsidRDefault="00E901D9" w:rsidP="00E901D9">
      <w:pPr>
        <w:spacing w:after="0" w:line="240" w:lineRule="auto"/>
        <w:ind w:firstLine="709"/>
        <w:contextualSpacing/>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w:t>
      </w:r>
      <w:r w:rsidRPr="009E4136">
        <w:rPr>
          <w:rFonts w:ascii="Times New Roman" w:eastAsia="Times New Roman" w:hAnsi="Times New Roman" w:cs="Times New Roman"/>
          <w:sz w:val="28"/>
          <w:szCs w:val="28"/>
          <w:lang w:eastAsia="ru-RU"/>
        </w:rPr>
        <w:tab/>
        <w:t>12 семинаров для предпринимателей, участие приняли 563 предпринимателя;</w:t>
      </w:r>
    </w:p>
    <w:p w:rsidR="00E901D9" w:rsidRPr="009E4136" w:rsidRDefault="00E901D9" w:rsidP="00E901D9">
      <w:pPr>
        <w:spacing w:after="0" w:line="240" w:lineRule="auto"/>
        <w:ind w:firstLine="709"/>
        <w:contextualSpacing/>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 проведено 5 ярмарок.</w:t>
      </w:r>
    </w:p>
    <w:p w:rsidR="00E901D9" w:rsidRPr="00A4523C" w:rsidRDefault="00E901D9" w:rsidP="00E901D9">
      <w:pPr>
        <w:spacing w:after="0" w:line="240" w:lineRule="auto"/>
        <w:jc w:val="both"/>
        <w:rPr>
          <w:rFonts w:ascii="Times New Roman" w:eastAsia="Times New Roman" w:hAnsi="Times New Roman" w:cs="Times New Roman"/>
          <w:sz w:val="28"/>
          <w:szCs w:val="28"/>
          <w:lang w:eastAsia="ru-RU"/>
        </w:rPr>
      </w:pPr>
      <w:r w:rsidRPr="00A4523C">
        <w:rPr>
          <w:rFonts w:ascii="Times New Roman" w:eastAsia="Times New Roman" w:hAnsi="Times New Roman" w:cs="Times New Roman"/>
          <w:sz w:val="28"/>
          <w:szCs w:val="28"/>
          <w:lang w:eastAsia="ru-RU"/>
        </w:rPr>
        <w:tab/>
        <w:t>В части изучения потребности субъектов малого и среднего предпринимательства муниципального образования город Новороссийск в услугах, оказываемых «Фондом микрофинансирования субъектов малого и среднего предпринимательства Краснодарского края» и «Гарантийным фондом краснодарского края» - администрацией муниципального образования город Новороссийск изучена потребность субъектов малого и среднего предпринимательства в услугах, оказываемых Фондами. Из 118 респондентов, 28 выразили заинтересованность в услуге, оказываемой «Гарантийным фондом Краснодарского края», 22 выразили заинтересованность в услуге, оказываемой «Фондом микрофинансирования субъектов малого и среднего предпринимательства Краснодарского края», 3 человека получили данную услугу в 2015г.</w:t>
      </w:r>
    </w:p>
    <w:p w:rsidR="00E901D9" w:rsidRDefault="00E901D9" w:rsidP="00ED3A2A">
      <w:pPr>
        <w:spacing w:after="0" w:line="240" w:lineRule="auto"/>
        <w:ind w:firstLine="708"/>
        <w:jc w:val="both"/>
        <w:rPr>
          <w:rFonts w:ascii="Times New Roman" w:eastAsia="Times New Roman" w:hAnsi="Times New Roman" w:cs="Times New Roman"/>
          <w:sz w:val="28"/>
          <w:szCs w:val="28"/>
          <w:lang w:eastAsia="ru-RU"/>
        </w:rPr>
      </w:pPr>
      <w:r w:rsidRPr="00A4523C">
        <w:rPr>
          <w:rFonts w:ascii="Times New Roman" w:eastAsia="Times New Roman" w:hAnsi="Times New Roman" w:cs="Times New Roman"/>
          <w:sz w:val="28"/>
          <w:szCs w:val="28"/>
          <w:lang w:eastAsia="ru-RU"/>
        </w:rPr>
        <w:t>Работа по  повышению уровня информированности субъектов малого и среднего предпринимательства проводится в ежедневном режиме как на сайте отдела по взаимодействию с малым и средним бизнесом, так и на официальном сайте администрации мо</w:t>
      </w:r>
      <w:r>
        <w:rPr>
          <w:rFonts w:ascii="Times New Roman" w:eastAsia="Times New Roman" w:hAnsi="Times New Roman" w:cs="Times New Roman"/>
          <w:sz w:val="28"/>
          <w:szCs w:val="28"/>
          <w:lang w:eastAsia="ru-RU"/>
        </w:rPr>
        <w:t xml:space="preserve"> г</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овороссийск</w:t>
      </w:r>
      <w:r w:rsidRPr="00A4523C">
        <w:rPr>
          <w:rFonts w:ascii="Times New Roman" w:eastAsia="Times New Roman" w:hAnsi="Times New Roman" w:cs="Times New Roman"/>
          <w:sz w:val="28"/>
          <w:szCs w:val="28"/>
          <w:lang w:eastAsia="ru-RU"/>
        </w:rPr>
        <w:t>, на инвестиционном портале, в средствах массой информации, газетные публикации</w:t>
      </w:r>
      <w:r>
        <w:rPr>
          <w:rFonts w:ascii="Times New Roman" w:eastAsia="Times New Roman" w:hAnsi="Times New Roman" w:cs="Times New Roman"/>
          <w:sz w:val="28"/>
          <w:szCs w:val="28"/>
          <w:lang w:eastAsia="ru-RU"/>
        </w:rPr>
        <w:t xml:space="preserve">. Ежедневно размещается актуальная </w:t>
      </w:r>
      <w:proofErr w:type="gramStart"/>
      <w:r>
        <w:rPr>
          <w:rFonts w:ascii="Times New Roman" w:eastAsia="Times New Roman" w:hAnsi="Times New Roman" w:cs="Times New Roman"/>
          <w:sz w:val="28"/>
          <w:szCs w:val="28"/>
          <w:lang w:eastAsia="ru-RU"/>
        </w:rPr>
        <w:t>информация</w:t>
      </w:r>
      <w:proofErr w:type="gramEnd"/>
      <w:r>
        <w:rPr>
          <w:rFonts w:ascii="Times New Roman" w:eastAsia="Times New Roman" w:hAnsi="Times New Roman" w:cs="Times New Roman"/>
          <w:sz w:val="28"/>
          <w:szCs w:val="28"/>
          <w:lang w:eastAsia="ru-RU"/>
        </w:rPr>
        <w:t xml:space="preserve"> касающаяся изменения в законодательной базе, что не мало важно для субъектов малого и среднего предпринимательства, информация о проводимых бесплатных семинаров, совещаний, советов, выстовок-ярморок, также информация по проведению анкетировании, мониторингов.</w:t>
      </w:r>
    </w:p>
    <w:p w:rsidR="00C92072" w:rsidRDefault="00C92072" w:rsidP="00ED3A2A">
      <w:pPr>
        <w:pStyle w:val="a3"/>
        <w:spacing w:after="0" w:line="240" w:lineRule="auto"/>
        <w:ind w:left="0" w:firstLine="709"/>
        <w:jc w:val="both"/>
        <w:rPr>
          <w:rFonts w:ascii="Times New Roman" w:hAnsi="Times New Roman"/>
          <w:b/>
          <w:sz w:val="28"/>
          <w:szCs w:val="28"/>
          <w:lang w:eastAsia="ru-RU"/>
        </w:rPr>
      </w:pPr>
    </w:p>
    <w:p w:rsidR="00C92072" w:rsidRDefault="00C92072" w:rsidP="00ED3A2A">
      <w:pPr>
        <w:pStyle w:val="a3"/>
        <w:spacing w:after="0" w:line="240" w:lineRule="auto"/>
        <w:ind w:left="0" w:firstLine="709"/>
        <w:jc w:val="both"/>
        <w:rPr>
          <w:rFonts w:ascii="Times New Roman" w:hAnsi="Times New Roman"/>
          <w:b/>
          <w:sz w:val="28"/>
          <w:szCs w:val="28"/>
          <w:lang w:eastAsia="ru-RU"/>
        </w:rPr>
      </w:pPr>
      <w:r w:rsidRPr="00ED3A2A">
        <w:rPr>
          <w:rFonts w:ascii="Times New Roman" w:hAnsi="Times New Roman"/>
          <w:b/>
          <w:sz w:val="28"/>
          <w:szCs w:val="28"/>
          <w:lang w:eastAsia="ru-RU"/>
        </w:rPr>
        <w:t>3.6</w:t>
      </w:r>
      <w:proofErr w:type="gramStart"/>
      <w:r w:rsidRPr="00ED3A2A">
        <w:rPr>
          <w:rFonts w:ascii="Times New Roman" w:hAnsi="Times New Roman"/>
          <w:b/>
          <w:sz w:val="28"/>
          <w:szCs w:val="28"/>
          <w:lang w:eastAsia="ru-RU"/>
        </w:rPr>
        <w:t xml:space="preserve"> И</w:t>
      </w:r>
      <w:proofErr w:type="gramEnd"/>
      <w:r w:rsidRPr="00ED3A2A">
        <w:rPr>
          <w:rFonts w:ascii="Times New Roman" w:hAnsi="Times New Roman"/>
          <w:b/>
          <w:sz w:val="28"/>
          <w:szCs w:val="28"/>
          <w:lang w:eastAsia="ru-RU"/>
        </w:rPr>
        <w:t>ная информация о деятельности органов местного самоуправления по содействию развитию конкуренции в регионе.</w:t>
      </w:r>
    </w:p>
    <w:p w:rsidR="00ED3A2A" w:rsidRDefault="00ED3A2A" w:rsidP="00ED3A2A">
      <w:pPr>
        <w:pStyle w:val="ConsPlusNormal"/>
        <w:ind w:firstLine="540"/>
        <w:jc w:val="both"/>
        <w:outlineLvl w:val="0"/>
        <w:rPr>
          <w:szCs w:val="28"/>
        </w:rPr>
      </w:pPr>
    </w:p>
    <w:p w:rsidR="00ED3A2A" w:rsidRPr="007C4EA5" w:rsidRDefault="00ED3A2A" w:rsidP="00ED3A2A">
      <w:pPr>
        <w:pStyle w:val="ConsPlusNormal"/>
        <w:ind w:firstLine="540"/>
        <w:jc w:val="both"/>
        <w:outlineLvl w:val="0"/>
        <w:rPr>
          <w:rFonts w:eastAsia="Calibri"/>
          <w:szCs w:val="28"/>
        </w:rPr>
      </w:pPr>
      <w:r>
        <w:rPr>
          <w:szCs w:val="28"/>
        </w:rPr>
        <w:t>Одним из видов поддержки субъектом малого предпринимательства является у</w:t>
      </w:r>
      <w:r w:rsidRPr="007C4EA5">
        <w:rPr>
          <w:rFonts w:eastAsia="Calibri"/>
          <w:szCs w:val="28"/>
        </w:rPr>
        <w:t>частие в закупках</w:t>
      </w:r>
      <w:r>
        <w:rPr>
          <w:rFonts w:eastAsia="Calibri"/>
          <w:szCs w:val="28"/>
        </w:rPr>
        <w:t xml:space="preserve"> муниципального образования город Новороссийск.</w:t>
      </w:r>
    </w:p>
    <w:p w:rsidR="00ED3A2A" w:rsidRPr="007C4EA5" w:rsidRDefault="00ED3A2A" w:rsidP="00ED3A2A">
      <w:pPr>
        <w:autoSpaceDE w:val="0"/>
        <w:autoSpaceDN w:val="0"/>
        <w:adjustRightInd w:val="0"/>
        <w:spacing w:after="0" w:line="240" w:lineRule="auto"/>
        <w:ind w:firstLine="540"/>
        <w:jc w:val="both"/>
        <w:rPr>
          <w:rFonts w:ascii="Times New Roman" w:hAnsi="Times New Roman"/>
          <w:sz w:val="28"/>
          <w:szCs w:val="28"/>
          <w:lang w:eastAsia="ru-RU"/>
        </w:rPr>
      </w:pPr>
      <w:r w:rsidRPr="007C4EA5">
        <w:rPr>
          <w:rFonts w:ascii="Times New Roman" w:hAnsi="Times New Roman"/>
          <w:sz w:val="28"/>
          <w:szCs w:val="28"/>
          <w:lang w:eastAsia="ru-RU"/>
        </w:rPr>
        <w:t xml:space="preserve">Заказчики </w:t>
      </w:r>
      <w:r>
        <w:rPr>
          <w:rFonts w:ascii="Times New Roman" w:hAnsi="Times New Roman"/>
          <w:sz w:val="28"/>
          <w:szCs w:val="28"/>
          <w:lang w:eastAsia="ru-RU"/>
        </w:rPr>
        <w:t>в обязательном порядке</w:t>
      </w:r>
      <w:r w:rsidRPr="007C4EA5">
        <w:rPr>
          <w:rFonts w:ascii="Times New Roman" w:hAnsi="Times New Roman"/>
          <w:sz w:val="28"/>
          <w:szCs w:val="28"/>
          <w:lang w:eastAsia="ru-RU"/>
        </w:rPr>
        <w:t xml:space="preserve"> осуществл</w:t>
      </w:r>
      <w:r>
        <w:rPr>
          <w:rFonts w:ascii="Times New Roman" w:hAnsi="Times New Roman"/>
          <w:sz w:val="28"/>
          <w:szCs w:val="28"/>
          <w:lang w:eastAsia="ru-RU"/>
        </w:rPr>
        <w:t>яют</w:t>
      </w:r>
      <w:r w:rsidRPr="007C4EA5">
        <w:rPr>
          <w:rFonts w:ascii="Times New Roman" w:hAnsi="Times New Roman"/>
          <w:sz w:val="28"/>
          <w:szCs w:val="28"/>
          <w:lang w:eastAsia="ru-RU"/>
        </w:rPr>
        <w:t xml:space="preserve"> закупки у субъектов малого предпринимательствав объеме не менее чем пятнадцать процентов совокупного годового объема закупок</w:t>
      </w:r>
      <w:r>
        <w:rPr>
          <w:rFonts w:ascii="Times New Roman" w:hAnsi="Times New Roman"/>
          <w:sz w:val="28"/>
          <w:szCs w:val="28"/>
          <w:lang w:eastAsia="ru-RU"/>
        </w:rPr>
        <w:t>, за исключением случаев определенных законом о контрактной системе.</w:t>
      </w:r>
    </w:p>
    <w:p w:rsidR="00ED3A2A" w:rsidRDefault="00ED3A2A" w:rsidP="00ED3A2A">
      <w:pPr>
        <w:spacing w:after="0" w:line="240" w:lineRule="auto"/>
        <w:ind w:firstLine="708"/>
        <w:contextualSpacing/>
        <w:jc w:val="both"/>
        <w:rPr>
          <w:rFonts w:ascii="Times New Roman" w:hAnsi="Times New Roman"/>
          <w:sz w:val="28"/>
          <w:szCs w:val="28"/>
        </w:rPr>
      </w:pPr>
      <w:r>
        <w:rPr>
          <w:rFonts w:ascii="Times New Roman" w:eastAsia="Times New Roman" w:hAnsi="Times New Roman"/>
          <w:sz w:val="28"/>
          <w:szCs w:val="28"/>
        </w:rPr>
        <w:t xml:space="preserve">В 2015 году было проведено 415 процедур </w:t>
      </w:r>
      <w:r>
        <w:rPr>
          <w:rFonts w:ascii="Times New Roman" w:hAnsi="Times New Roman"/>
          <w:sz w:val="28"/>
          <w:szCs w:val="28"/>
        </w:rPr>
        <w:t>определения поставщика (подрядчика, исполнителя</w:t>
      </w:r>
      <w:proofErr w:type="gramStart"/>
      <w:r>
        <w:rPr>
          <w:rFonts w:ascii="Times New Roman" w:hAnsi="Times New Roman"/>
          <w:sz w:val="28"/>
          <w:szCs w:val="28"/>
        </w:rPr>
        <w:t>)н</w:t>
      </w:r>
      <w:proofErr w:type="gramEnd"/>
      <w:r>
        <w:rPr>
          <w:rFonts w:ascii="Times New Roman" w:hAnsi="Times New Roman"/>
          <w:sz w:val="28"/>
          <w:szCs w:val="28"/>
        </w:rPr>
        <w:t>а общую сумму 707 853,00 тыс. руб., где могли быть участниками только субъекты молого предпринимательства.</w:t>
      </w:r>
    </w:p>
    <w:p w:rsidR="00ED3A2A" w:rsidRDefault="00ED3A2A" w:rsidP="00ED3A2A">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Экономия по итогам проведенных процедур определения поставщика (подрядчика, исполнителя) составила 35 724,00 тыс. руб. или 5%.</w:t>
      </w:r>
    </w:p>
    <w:p w:rsidR="00ED3A2A" w:rsidRDefault="00ED3A2A" w:rsidP="00ED3A2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Таким образом, удалось заключить с субъектами малого предпринимательства контракты на общую сумму 672 129,00 тыс. руб. или 31% от общего объема закупок.</w:t>
      </w:r>
    </w:p>
    <w:p w:rsidR="00C92072" w:rsidRDefault="00C92072" w:rsidP="00C92072">
      <w:pPr>
        <w:pStyle w:val="a3"/>
        <w:ind w:left="0" w:firstLine="709"/>
        <w:jc w:val="both"/>
        <w:rPr>
          <w:rFonts w:ascii="Times New Roman" w:hAnsi="Times New Roman"/>
          <w:b/>
          <w:sz w:val="28"/>
          <w:szCs w:val="28"/>
          <w:lang w:eastAsia="ru-RU"/>
        </w:rPr>
      </w:pPr>
    </w:p>
    <w:p w:rsidR="00C92072" w:rsidRPr="003E20AF" w:rsidRDefault="00C92072" w:rsidP="00C92072">
      <w:pPr>
        <w:ind w:firstLine="709"/>
        <w:jc w:val="both"/>
        <w:rPr>
          <w:rFonts w:ascii="Times New Roman" w:eastAsia="Times New Roman" w:hAnsi="Times New Roman"/>
          <w:b/>
          <w:color w:val="000000"/>
          <w:sz w:val="32"/>
          <w:szCs w:val="32"/>
          <w:lang w:eastAsia="ru-RU"/>
        </w:rPr>
      </w:pPr>
      <w:r w:rsidRPr="003E20AF">
        <w:rPr>
          <w:rFonts w:ascii="Times New Roman" w:eastAsia="Times New Roman" w:hAnsi="Times New Roman"/>
          <w:b/>
          <w:color w:val="000000"/>
          <w:sz w:val="32"/>
          <w:szCs w:val="32"/>
          <w:lang w:eastAsia="ru-RU"/>
        </w:rPr>
        <w:t>4. Предложения и рекомендации по внедрению Стандарта на территории муниципального образования</w:t>
      </w:r>
      <w:r>
        <w:rPr>
          <w:rFonts w:ascii="Times New Roman" w:eastAsia="Times New Roman" w:hAnsi="Times New Roman"/>
          <w:b/>
          <w:color w:val="000000"/>
          <w:sz w:val="32"/>
          <w:szCs w:val="32"/>
          <w:lang w:eastAsia="ru-RU"/>
        </w:rPr>
        <w:t>.</w:t>
      </w:r>
    </w:p>
    <w:p w:rsidR="00C92072" w:rsidRPr="00B9459A" w:rsidRDefault="00C92072" w:rsidP="00C92072">
      <w:pPr>
        <w:spacing w:after="0" w:line="240" w:lineRule="auto"/>
        <w:ind w:firstLine="709"/>
        <w:contextualSpacing/>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4.1</w:t>
      </w:r>
      <w:r w:rsidRPr="00B9459A">
        <w:rPr>
          <w:rFonts w:ascii="Times New Roman" w:eastAsia="Times New Roman" w:hAnsi="Times New Roman"/>
          <w:b/>
          <w:color w:val="000000"/>
          <w:sz w:val="28"/>
          <w:szCs w:val="28"/>
          <w:lang w:eastAsia="ru-RU"/>
        </w:rPr>
        <w:t xml:space="preserve">. Разработка </w:t>
      </w:r>
      <w:r w:rsidRPr="00B9459A">
        <w:rPr>
          <w:rFonts w:ascii="Times New Roman" w:hAnsi="Times New Roman"/>
          <w:b/>
          <w:sz w:val="28"/>
          <w:szCs w:val="28"/>
        </w:rPr>
        <w:t xml:space="preserve">плана мероприятий в муниципальном образовании для реализации </w:t>
      </w:r>
      <w:r w:rsidRPr="00B9459A">
        <w:rPr>
          <w:rFonts w:ascii="Times New Roman" w:eastAsia="Times New Roman" w:hAnsi="Times New Roman"/>
          <w:b/>
          <w:color w:val="000000"/>
          <w:sz w:val="28"/>
          <w:szCs w:val="28"/>
          <w:lang w:eastAsia="ru-RU"/>
        </w:rPr>
        <w:t xml:space="preserve">«дорожной карты» </w:t>
      </w:r>
      <w:r>
        <w:rPr>
          <w:rFonts w:ascii="Times New Roman" w:eastAsia="Times New Roman" w:hAnsi="Times New Roman"/>
          <w:b/>
          <w:color w:val="000000"/>
          <w:sz w:val="28"/>
          <w:szCs w:val="28"/>
          <w:lang w:eastAsia="ru-RU"/>
        </w:rPr>
        <w:t xml:space="preserve">по внедрению Стандарта </w:t>
      </w:r>
      <w:r w:rsidRPr="00B9459A">
        <w:rPr>
          <w:rFonts w:ascii="Times New Roman" w:eastAsia="Times New Roman" w:hAnsi="Times New Roman"/>
          <w:b/>
          <w:color w:val="000000"/>
          <w:sz w:val="28"/>
          <w:szCs w:val="28"/>
          <w:lang w:eastAsia="ru-RU"/>
        </w:rPr>
        <w:t>развития конкуренции Краснодарского края</w:t>
      </w:r>
      <w:r>
        <w:rPr>
          <w:rFonts w:ascii="Times New Roman" w:eastAsia="Times New Roman" w:hAnsi="Times New Roman"/>
          <w:b/>
          <w:color w:val="000000"/>
          <w:sz w:val="28"/>
          <w:szCs w:val="28"/>
          <w:lang w:eastAsia="ru-RU"/>
        </w:rPr>
        <w:t>.</w:t>
      </w:r>
    </w:p>
    <w:p w:rsidR="00C92072" w:rsidRPr="00664FE5" w:rsidRDefault="00C92072" w:rsidP="0072280B">
      <w:pPr>
        <w:pStyle w:val="a3"/>
        <w:spacing w:after="0" w:line="240" w:lineRule="auto"/>
        <w:ind w:left="0" w:firstLine="709"/>
        <w:jc w:val="both"/>
        <w:rPr>
          <w:rFonts w:ascii="Times New Roman" w:eastAsia="Times New Roman" w:hAnsi="Times New Roman"/>
          <w:sz w:val="28"/>
          <w:szCs w:val="28"/>
          <w:lang w:eastAsia="ru-RU"/>
        </w:rPr>
      </w:pPr>
    </w:p>
    <w:p w:rsidR="00F234DA" w:rsidRDefault="00F234DA" w:rsidP="0072280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формировании мероприятий, предусмотренных «дорожной картой» на краевом уровне предлагаем:</w:t>
      </w:r>
    </w:p>
    <w:p w:rsidR="00C92072" w:rsidRDefault="00F234DA" w:rsidP="0072280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развития</w:t>
      </w:r>
      <w:r w:rsidR="00664FE5">
        <w:rPr>
          <w:rFonts w:ascii="Times New Roman" w:eastAsia="Times New Roman" w:hAnsi="Times New Roman"/>
          <w:sz w:val="28"/>
          <w:szCs w:val="28"/>
          <w:lang w:eastAsia="ru-RU"/>
        </w:rPr>
        <w:t xml:space="preserve"> конкурентной среды на рынке услуг жилищно-коммунальногохозяйства инициировать внесение изменений в нормативно-правовые документы</w:t>
      </w:r>
      <w:r>
        <w:rPr>
          <w:rFonts w:ascii="Times New Roman" w:eastAsia="Times New Roman" w:hAnsi="Times New Roman"/>
          <w:sz w:val="28"/>
          <w:szCs w:val="28"/>
          <w:lang w:eastAsia="ru-RU"/>
        </w:rPr>
        <w:t>,</w:t>
      </w:r>
      <w:r w:rsidR="00664FE5">
        <w:rPr>
          <w:rFonts w:ascii="Times New Roman" w:eastAsia="Times New Roman" w:hAnsi="Times New Roman"/>
          <w:sz w:val="28"/>
          <w:szCs w:val="28"/>
          <w:lang w:eastAsia="ru-RU"/>
        </w:rPr>
        <w:t xml:space="preserve"> предполагающие обязательный конкурсный отбор управляющих компаний для всех многоквартирных домов не реже 1 раза в 3 года. </w:t>
      </w:r>
    </w:p>
    <w:p w:rsidR="00F234DA" w:rsidRPr="00664FE5" w:rsidRDefault="00F234DA" w:rsidP="0072280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целях оптимизации процедур муниципальных закупок инициировать внесение изменений в нормативно-правовые документы ужесточающихтребования для участников конкурсов снижающих начальную максимальную цену контракта на 25 процентов и более, а также уточнить порядок одностороннего расторжения контракта поставщиками (подрядчиками) не добросовестно исполняющими свои обязательства.</w:t>
      </w:r>
    </w:p>
    <w:p w:rsidR="00CB5469" w:rsidRDefault="00CB5469" w:rsidP="00CB5469">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развития конкуренции </w:t>
      </w:r>
      <w:r w:rsidR="0072280B">
        <w:rPr>
          <w:rFonts w:ascii="Times New Roman" w:eastAsia="Times New Roman" w:hAnsi="Times New Roman"/>
          <w:sz w:val="28"/>
          <w:szCs w:val="28"/>
          <w:lang w:eastAsia="ru-RU"/>
        </w:rPr>
        <w:t>на рынке медицинских услуг рассмотреть возможность развития сети коммерческих станций скорой медицинской помощи, сети учреждений малоинвазивной хирургии, клинических лабораторий, обеспечения медицинского сопровождения спортвных мероприятий.</w:t>
      </w:r>
    </w:p>
    <w:p w:rsidR="0072280B" w:rsidRDefault="0072280B" w:rsidP="00CB5469">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развития конкуренции на рынке розничной торговли стимулировать </w:t>
      </w:r>
      <w:r w:rsidR="00DD27A6">
        <w:rPr>
          <w:rFonts w:ascii="Times New Roman" w:eastAsia="Times New Roman" w:hAnsi="Times New Roman"/>
          <w:sz w:val="28"/>
          <w:szCs w:val="28"/>
          <w:lang w:eastAsia="ru-RU"/>
        </w:rPr>
        <w:t>открытие магазинов «шаговой доступности», развитие торговой сети в отдаленных населенных пунктах. Кроме того, необходимо принятие мер направленных на снижение дефицита</w:t>
      </w:r>
      <w:r w:rsidR="009F506A">
        <w:rPr>
          <w:rFonts w:ascii="Times New Roman" w:eastAsia="Times New Roman" w:hAnsi="Times New Roman"/>
          <w:sz w:val="28"/>
          <w:szCs w:val="28"/>
          <w:lang w:eastAsia="ru-RU"/>
        </w:rPr>
        <w:t xml:space="preserve"> кадров в сфере потребительского рынка.</w:t>
      </w:r>
      <w:r>
        <w:rPr>
          <w:rFonts w:ascii="Times New Roman" w:eastAsia="Times New Roman" w:hAnsi="Times New Roman"/>
          <w:sz w:val="28"/>
          <w:szCs w:val="28"/>
          <w:lang w:eastAsia="ru-RU"/>
        </w:rPr>
        <w:t xml:space="preserve"> </w:t>
      </w:r>
    </w:p>
    <w:p w:rsidR="0072280B" w:rsidRDefault="00DD27A6" w:rsidP="00CB5469">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развития конкуренции на рынке услуг связи рассмотреть возможность стимулирования операторов связи к развитию сети в сельских населенных пунктах путем строительства базовых станций. </w:t>
      </w:r>
    </w:p>
    <w:p w:rsidR="0072280B" w:rsidRDefault="0072280B" w:rsidP="0072280B">
      <w:pPr>
        <w:pStyle w:val="a3"/>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План реализации на территории муниципального образования мероприятий предусмотренных «дорожной картой» Краснодарского края будет разработан после ее утверждения.</w:t>
      </w:r>
    </w:p>
    <w:p w:rsidR="00C92072" w:rsidRPr="00664FE5" w:rsidRDefault="00C92072" w:rsidP="00CB5469">
      <w:pPr>
        <w:pStyle w:val="a3"/>
        <w:spacing w:after="0" w:line="240" w:lineRule="auto"/>
        <w:ind w:left="0" w:firstLine="709"/>
        <w:jc w:val="both"/>
        <w:rPr>
          <w:rFonts w:ascii="Times New Roman" w:eastAsia="Times New Roman" w:hAnsi="Times New Roman"/>
          <w:sz w:val="28"/>
          <w:szCs w:val="28"/>
          <w:lang w:eastAsia="ru-RU"/>
        </w:rPr>
      </w:pPr>
    </w:p>
    <w:p w:rsidR="00F8312C" w:rsidRDefault="00F8312C" w:rsidP="00C92072">
      <w:pPr>
        <w:tabs>
          <w:tab w:val="left" w:pos="993"/>
        </w:tabs>
        <w:spacing w:after="0" w:line="240" w:lineRule="auto"/>
        <w:ind w:left="708" w:firstLine="1"/>
        <w:contextualSpacing/>
        <w:jc w:val="both"/>
        <w:rPr>
          <w:rFonts w:ascii="Times New Roman" w:eastAsia="Times New Roman" w:hAnsi="Times New Roman"/>
          <w:b/>
          <w:color w:val="000000"/>
          <w:sz w:val="28"/>
          <w:szCs w:val="28"/>
          <w:lang w:eastAsia="ru-RU"/>
        </w:rPr>
      </w:pPr>
    </w:p>
    <w:p w:rsidR="00C92072" w:rsidRPr="00767359" w:rsidRDefault="00C92072" w:rsidP="00C92072">
      <w:pPr>
        <w:tabs>
          <w:tab w:val="left" w:pos="993"/>
        </w:tabs>
        <w:spacing w:after="0" w:line="240" w:lineRule="auto"/>
        <w:ind w:left="708" w:firstLine="1"/>
        <w:contextualSpacing/>
        <w:jc w:val="both"/>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lastRenderedPageBreak/>
        <w:t>4.2</w:t>
      </w:r>
      <w:r w:rsidRPr="006D3F92">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Выводы и предложения</w:t>
      </w:r>
      <w:r w:rsidRPr="006D3F92">
        <w:rPr>
          <w:rFonts w:ascii="Times New Roman" w:eastAsia="Times New Roman" w:hAnsi="Times New Roman"/>
          <w:b/>
          <w:color w:val="000000"/>
          <w:sz w:val="28"/>
          <w:szCs w:val="28"/>
          <w:lang w:eastAsia="ru-RU"/>
        </w:rPr>
        <w:t>.</w:t>
      </w:r>
    </w:p>
    <w:p w:rsidR="00650C73" w:rsidRDefault="00650C73" w:rsidP="009F506A">
      <w:pPr>
        <w:widowControl w:val="0"/>
        <w:autoSpaceDE w:val="0"/>
        <w:autoSpaceDN w:val="0"/>
        <w:adjustRightInd w:val="0"/>
        <w:spacing w:after="0" w:line="240" w:lineRule="auto"/>
        <w:ind w:firstLine="709"/>
        <w:contextualSpacing/>
        <w:jc w:val="both"/>
        <w:rPr>
          <w:rFonts w:ascii="Times New Roman" w:hAnsi="Times New Roman"/>
          <w:bCs/>
          <w:spacing w:val="-6"/>
          <w:kern w:val="16"/>
          <w:sz w:val="27"/>
          <w:szCs w:val="28"/>
          <w:highlight w:val="yellow"/>
        </w:rPr>
      </w:pPr>
    </w:p>
    <w:p w:rsidR="009F506A" w:rsidRPr="00650C73" w:rsidRDefault="009F506A" w:rsidP="009F506A">
      <w:pPr>
        <w:widowControl w:val="0"/>
        <w:autoSpaceDE w:val="0"/>
        <w:autoSpaceDN w:val="0"/>
        <w:adjustRightInd w:val="0"/>
        <w:spacing w:after="0" w:line="240" w:lineRule="auto"/>
        <w:ind w:firstLine="709"/>
        <w:contextualSpacing/>
        <w:jc w:val="both"/>
        <w:rPr>
          <w:rFonts w:ascii="Times New Roman" w:hAnsi="Times New Roman"/>
          <w:bCs/>
          <w:spacing w:val="-6"/>
          <w:kern w:val="16"/>
          <w:sz w:val="27"/>
          <w:szCs w:val="28"/>
        </w:rPr>
      </w:pPr>
      <w:r w:rsidRPr="00650C73">
        <w:rPr>
          <w:rFonts w:ascii="Times New Roman" w:hAnsi="Times New Roman"/>
          <w:bCs/>
          <w:spacing w:val="-6"/>
          <w:kern w:val="16"/>
          <w:sz w:val="27"/>
          <w:szCs w:val="28"/>
        </w:rPr>
        <w:t>Определенные  целевые показатели, предусмотренные Стандартом развития конк</w:t>
      </w:r>
      <w:r w:rsidRPr="00650C73">
        <w:rPr>
          <w:rFonts w:ascii="Times New Roman" w:hAnsi="Times New Roman"/>
          <w:bCs/>
          <w:spacing w:val="-6"/>
          <w:kern w:val="16"/>
          <w:sz w:val="27"/>
          <w:szCs w:val="28"/>
        </w:rPr>
        <w:t>у</w:t>
      </w:r>
      <w:r w:rsidRPr="00650C73">
        <w:rPr>
          <w:rFonts w:ascii="Times New Roman" w:hAnsi="Times New Roman"/>
          <w:bCs/>
          <w:spacing w:val="-6"/>
          <w:kern w:val="16"/>
          <w:sz w:val="27"/>
          <w:szCs w:val="28"/>
        </w:rPr>
        <w:t>ренции в субъектах Российской Федерации, в муниципальном образовании город Новороссийск уже достигнуты:</w:t>
      </w:r>
    </w:p>
    <w:p w:rsidR="009F506A" w:rsidRPr="00650C73" w:rsidRDefault="009F506A" w:rsidP="00F8312C">
      <w:pPr>
        <w:pStyle w:val="a3"/>
        <w:widowControl w:val="0"/>
        <w:numPr>
          <w:ilvl w:val="0"/>
          <w:numId w:val="7"/>
        </w:numPr>
        <w:autoSpaceDE w:val="0"/>
        <w:autoSpaceDN w:val="0"/>
        <w:adjustRightInd w:val="0"/>
        <w:spacing w:after="0" w:line="240" w:lineRule="auto"/>
        <w:ind w:left="0" w:firstLine="709"/>
        <w:jc w:val="both"/>
        <w:rPr>
          <w:rFonts w:ascii="Times New Roman" w:hAnsi="Times New Roman"/>
          <w:bCs/>
          <w:spacing w:val="-6"/>
          <w:kern w:val="16"/>
          <w:sz w:val="27"/>
          <w:szCs w:val="28"/>
        </w:rPr>
      </w:pPr>
      <w:r w:rsidRPr="00650C73">
        <w:rPr>
          <w:rFonts w:ascii="Times New Roman" w:hAnsi="Times New Roman"/>
          <w:bCs/>
          <w:spacing w:val="-6"/>
          <w:kern w:val="16"/>
          <w:sz w:val="27"/>
          <w:szCs w:val="28"/>
        </w:rPr>
        <w:t>Доля негосударственных (немуниципальных) управляющих организаций от общего числа управляющих организаций, которые осуществляют деятельность по управлению МКД в населенных пунктах с численностью населения более 100 тыс. ж</w:t>
      </w:r>
      <w:r w:rsidRPr="00650C73">
        <w:rPr>
          <w:rFonts w:ascii="Times New Roman" w:hAnsi="Times New Roman"/>
          <w:bCs/>
          <w:spacing w:val="-6"/>
          <w:kern w:val="16"/>
          <w:sz w:val="27"/>
          <w:szCs w:val="28"/>
        </w:rPr>
        <w:t>и</w:t>
      </w:r>
      <w:r w:rsidRPr="00650C73">
        <w:rPr>
          <w:rFonts w:ascii="Times New Roman" w:hAnsi="Times New Roman"/>
          <w:bCs/>
          <w:spacing w:val="-6"/>
          <w:kern w:val="16"/>
          <w:sz w:val="27"/>
          <w:szCs w:val="28"/>
        </w:rPr>
        <w:t xml:space="preserve">телей, в субъекте РФ к 2016 году </w:t>
      </w:r>
      <w:r w:rsidR="00F8312C" w:rsidRPr="00650C73">
        <w:rPr>
          <w:rFonts w:ascii="Times New Roman" w:hAnsi="Times New Roman"/>
          <w:bCs/>
          <w:spacing w:val="-6"/>
          <w:kern w:val="16"/>
          <w:sz w:val="27"/>
          <w:szCs w:val="28"/>
        </w:rPr>
        <w:t>превышает</w:t>
      </w:r>
      <w:r w:rsidRPr="00650C73">
        <w:rPr>
          <w:rFonts w:ascii="Times New Roman" w:hAnsi="Times New Roman"/>
          <w:bCs/>
          <w:spacing w:val="-6"/>
          <w:kern w:val="16"/>
          <w:sz w:val="27"/>
          <w:szCs w:val="28"/>
        </w:rPr>
        <w:t xml:space="preserve"> 90 %.</w:t>
      </w:r>
    </w:p>
    <w:p w:rsidR="00F8312C" w:rsidRPr="00650C73" w:rsidRDefault="00F8312C" w:rsidP="00F8312C">
      <w:pPr>
        <w:pStyle w:val="a3"/>
        <w:numPr>
          <w:ilvl w:val="0"/>
          <w:numId w:val="7"/>
        </w:numPr>
        <w:spacing w:after="0" w:line="240" w:lineRule="auto"/>
        <w:ind w:left="0" w:firstLine="709"/>
        <w:jc w:val="both"/>
        <w:rPr>
          <w:rFonts w:ascii="Times New Roman" w:hAnsi="Times New Roman" w:cs="Times New Roman"/>
          <w:sz w:val="28"/>
          <w:szCs w:val="28"/>
        </w:rPr>
      </w:pPr>
      <w:r w:rsidRPr="00650C73">
        <w:rPr>
          <w:rFonts w:ascii="Times New Roman" w:hAnsi="Times New Roman"/>
          <w:spacing w:val="-6"/>
          <w:kern w:val="16"/>
          <w:sz w:val="27"/>
          <w:szCs w:val="28"/>
          <w:lang w:eastAsia="ru-RU"/>
        </w:rPr>
        <w:t>Доля негосударственных аптечных организаций, осуществляющих розничную торговлю фармацевтической продукцией, от общего числы аптечных организаций, осуществляющих розничную торговлю, сотавляет 100%.</w:t>
      </w:r>
    </w:p>
    <w:p w:rsidR="00F8312C" w:rsidRPr="00650C73" w:rsidRDefault="00F8312C" w:rsidP="00F8312C">
      <w:pPr>
        <w:pStyle w:val="a3"/>
        <w:widowControl w:val="0"/>
        <w:numPr>
          <w:ilvl w:val="0"/>
          <w:numId w:val="7"/>
        </w:numPr>
        <w:autoSpaceDE w:val="0"/>
        <w:autoSpaceDN w:val="0"/>
        <w:adjustRightInd w:val="0"/>
        <w:spacing w:after="0" w:line="240" w:lineRule="auto"/>
        <w:ind w:left="0" w:firstLine="709"/>
        <w:jc w:val="both"/>
        <w:rPr>
          <w:rFonts w:ascii="Times New Roman" w:hAnsi="Times New Roman"/>
          <w:bCs/>
          <w:spacing w:val="-6"/>
          <w:kern w:val="16"/>
          <w:sz w:val="27"/>
          <w:szCs w:val="28"/>
        </w:rPr>
      </w:pPr>
      <w:r w:rsidRPr="00650C73">
        <w:rPr>
          <w:rFonts w:ascii="Times New Roman" w:hAnsi="Times New Roman" w:cs="Times New Roman"/>
          <w:spacing w:val="-6"/>
          <w:kern w:val="16"/>
          <w:sz w:val="27"/>
          <w:szCs w:val="28"/>
        </w:rPr>
        <w:t>Доля негосударственных перевозчиков на межмуниципальных маршрутах пассажирского наземного транспорта составляет 100%.</w:t>
      </w:r>
    </w:p>
    <w:p w:rsidR="00F8312C" w:rsidRPr="00650C73" w:rsidRDefault="00F8312C" w:rsidP="00F8312C">
      <w:pPr>
        <w:pStyle w:val="a3"/>
        <w:widowControl w:val="0"/>
        <w:numPr>
          <w:ilvl w:val="0"/>
          <w:numId w:val="7"/>
        </w:numPr>
        <w:autoSpaceDE w:val="0"/>
        <w:autoSpaceDN w:val="0"/>
        <w:adjustRightInd w:val="0"/>
        <w:spacing w:after="0" w:line="240" w:lineRule="auto"/>
        <w:ind w:left="0" w:firstLine="709"/>
        <w:jc w:val="both"/>
        <w:rPr>
          <w:rFonts w:ascii="Times New Roman" w:hAnsi="Times New Roman"/>
          <w:bCs/>
          <w:spacing w:val="-6"/>
          <w:kern w:val="16"/>
          <w:sz w:val="27"/>
          <w:szCs w:val="28"/>
        </w:rPr>
      </w:pPr>
      <w:r w:rsidRPr="00650C73">
        <w:rPr>
          <w:rFonts w:ascii="Times New Roman" w:eastAsia="Malgun Gothic" w:hAnsi="Times New Roman" w:cs="Times New Roman"/>
          <w:spacing w:val="-6"/>
          <w:kern w:val="16"/>
          <w:sz w:val="28"/>
          <w:szCs w:val="28"/>
        </w:rPr>
        <w:t>Доля домохозяйств, имеющих возможность пользоваться услугами проводного или мобильного ШПД на скорости не менее 1 (один) Мбит/сек, предоставляемыми не менее чем двумя операторами связи в муниципальном образовании превышает 70%.</w:t>
      </w:r>
    </w:p>
    <w:p w:rsidR="00F8312C" w:rsidRPr="00650C73" w:rsidRDefault="00F8312C" w:rsidP="00F8312C">
      <w:pPr>
        <w:pStyle w:val="a3"/>
        <w:widowControl w:val="0"/>
        <w:numPr>
          <w:ilvl w:val="0"/>
          <w:numId w:val="7"/>
        </w:numPr>
        <w:autoSpaceDE w:val="0"/>
        <w:autoSpaceDN w:val="0"/>
        <w:adjustRightInd w:val="0"/>
        <w:spacing w:after="0" w:line="240" w:lineRule="auto"/>
        <w:ind w:left="0" w:firstLine="709"/>
        <w:jc w:val="both"/>
        <w:rPr>
          <w:rFonts w:ascii="Times New Roman" w:hAnsi="Times New Roman"/>
          <w:bCs/>
          <w:spacing w:val="-6"/>
          <w:kern w:val="16"/>
          <w:sz w:val="27"/>
          <w:szCs w:val="28"/>
        </w:rPr>
      </w:pPr>
      <w:r w:rsidRPr="00650C73">
        <w:rPr>
          <w:rFonts w:ascii="Times New Roman" w:eastAsia="Malgun Gothic" w:hAnsi="Times New Roman" w:cs="Times New Roman"/>
          <w:spacing w:val="-6"/>
          <w:kern w:val="16"/>
          <w:sz w:val="28"/>
          <w:szCs w:val="28"/>
        </w:rPr>
        <w:t>Доля муниципальных заказов (по стоимости), размещенных на открытом конкурсе</w:t>
      </w:r>
      <w:r w:rsidRPr="00650C73">
        <w:rPr>
          <w:rFonts w:ascii="Times New Roman" w:hAnsi="Times New Roman"/>
          <w:sz w:val="28"/>
          <w:szCs w:val="28"/>
          <w:lang w:eastAsia="ru-RU"/>
        </w:rPr>
        <w:t xml:space="preserve"> или аукционе с участием субъектов малого и среднего предпринимательства, от общего числа заказов в муниципальном образовании по итогам 2015 года составила 32,3%.</w:t>
      </w:r>
    </w:p>
    <w:p w:rsidR="00650C73" w:rsidRDefault="00650C73" w:rsidP="00650C73">
      <w:pPr>
        <w:pStyle w:val="a3"/>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lang w:eastAsia="ru-RU"/>
        </w:rPr>
        <w:t>В 2016 году планируется разработать п</w:t>
      </w:r>
      <w:r>
        <w:rPr>
          <w:rFonts w:ascii="Times New Roman" w:eastAsia="Times New Roman" w:hAnsi="Times New Roman"/>
          <w:sz w:val="28"/>
          <w:szCs w:val="28"/>
          <w:lang w:eastAsia="ru-RU"/>
        </w:rPr>
        <w:t>лан реализации на территории муниципального образования мероприятий предусмотренных «дорожной картой» Краснодарского края и обеспечить его выполнение.</w:t>
      </w:r>
    </w:p>
    <w:p w:rsidR="00F8312C" w:rsidRPr="00650C73" w:rsidRDefault="00F8312C" w:rsidP="00F8312C">
      <w:pPr>
        <w:pStyle w:val="a3"/>
        <w:widowControl w:val="0"/>
        <w:autoSpaceDE w:val="0"/>
        <w:autoSpaceDN w:val="0"/>
        <w:adjustRightInd w:val="0"/>
        <w:spacing w:after="0" w:line="240" w:lineRule="auto"/>
        <w:ind w:left="709"/>
        <w:jc w:val="both"/>
        <w:rPr>
          <w:rFonts w:ascii="Times New Roman" w:hAnsi="Times New Roman"/>
          <w:sz w:val="28"/>
          <w:szCs w:val="28"/>
          <w:lang w:eastAsia="ru-RU"/>
        </w:rPr>
      </w:pPr>
    </w:p>
    <w:p w:rsidR="00F8312C" w:rsidRPr="00650C73" w:rsidRDefault="00F8312C" w:rsidP="00F8312C">
      <w:pPr>
        <w:pStyle w:val="a3"/>
        <w:widowControl w:val="0"/>
        <w:autoSpaceDE w:val="0"/>
        <w:autoSpaceDN w:val="0"/>
        <w:adjustRightInd w:val="0"/>
        <w:spacing w:after="0" w:line="240" w:lineRule="auto"/>
        <w:ind w:left="709"/>
        <w:jc w:val="both"/>
        <w:rPr>
          <w:rFonts w:ascii="Times New Roman" w:hAnsi="Times New Roman"/>
          <w:bCs/>
          <w:spacing w:val="-6"/>
          <w:kern w:val="16"/>
          <w:sz w:val="27"/>
          <w:szCs w:val="28"/>
        </w:rPr>
      </w:pPr>
    </w:p>
    <w:p w:rsidR="009F506A" w:rsidRDefault="009F506A" w:rsidP="00C92072">
      <w:pPr>
        <w:pStyle w:val="a3"/>
        <w:ind w:left="0" w:firstLine="709"/>
        <w:jc w:val="both"/>
        <w:rPr>
          <w:rFonts w:ascii="Times New Roman" w:eastAsia="Times New Roman" w:hAnsi="Times New Roman"/>
          <w:b/>
          <w:sz w:val="28"/>
          <w:szCs w:val="28"/>
          <w:lang w:eastAsia="ru-RU"/>
        </w:rPr>
      </w:pPr>
    </w:p>
    <w:sectPr w:rsidR="009F506A" w:rsidSect="00ED3A2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3B14"/>
    <w:multiLevelType w:val="hybridMultilevel"/>
    <w:tmpl w:val="96CC82B4"/>
    <w:lvl w:ilvl="0" w:tplc="496E6FC6">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D50404"/>
    <w:multiLevelType w:val="multilevel"/>
    <w:tmpl w:val="D0E6AA5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b/>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nsid w:val="4E9A27F7"/>
    <w:multiLevelType w:val="multilevel"/>
    <w:tmpl w:val="D14CD294"/>
    <w:lvl w:ilvl="0">
      <w:start w:val="1"/>
      <w:numFmt w:val="decimal"/>
      <w:lvlText w:val="%1."/>
      <w:lvlJc w:val="left"/>
      <w:pPr>
        <w:ind w:left="1160" w:hanging="450"/>
      </w:pPr>
      <w:rPr>
        <w:rFonts w:hint="default"/>
      </w:rPr>
    </w:lvl>
    <w:lvl w:ilvl="1">
      <w:start w:val="5"/>
      <w:numFmt w:val="decimal"/>
      <w:lvlText w:val="%1.%2."/>
      <w:lvlJc w:val="left"/>
      <w:pPr>
        <w:ind w:left="2565" w:hanging="72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5" w:hanging="1080"/>
      </w:pPr>
      <w:rPr>
        <w:rFonts w:hint="default"/>
      </w:rPr>
    </w:lvl>
    <w:lvl w:ilvl="4">
      <w:start w:val="1"/>
      <w:numFmt w:val="decimal"/>
      <w:lvlText w:val="%1.%2.%3.%4.%5."/>
      <w:lvlJc w:val="left"/>
      <w:pPr>
        <w:ind w:left="6330"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320" w:hanging="1800"/>
      </w:pPr>
      <w:rPr>
        <w:rFonts w:hint="default"/>
      </w:rPr>
    </w:lvl>
    <w:lvl w:ilvl="7">
      <w:start w:val="1"/>
      <w:numFmt w:val="decimal"/>
      <w:lvlText w:val="%1.%2.%3.%4.%5.%6.%7.%8."/>
      <w:lvlJc w:val="left"/>
      <w:pPr>
        <w:ind w:left="10455" w:hanging="1800"/>
      </w:pPr>
      <w:rPr>
        <w:rFonts w:hint="default"/>
      </w:rPr>
    </w:lvl>
    <w:lvl w:ilvl="8">
      <w:start w:val="1"/>
      <w:numFmt w:val="decimal"/>
      <w:lvlText w:val="%1.%2.%3.%4.%5.%6.%7.%8.%9."/>
      <w:lvlJc w:val="left"/>
      <w:pPr>
        <w:ind w:left="11950" w:hanging="2160"/>
      </w:pPr>
      <w:rPr>
        <w:rFonts w:hint="default"/>
      </w:rPr>
    </w:lvl>
  </w:abstractNum>
  <w:abstractNum w:abstractNumId="3">
    <w:nsid w:val="544C32C7"/>
    <w:multiLevelType w:val="hybridMultilevel"/>
    <w:tmpl w:val="5CC43742"/>
    <w:lvl w:ilvl="0" w:tplc="F49EE69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64E02831"/>
    <w:multiLevelType w:val="multilevel"/>
    <w:tmpl w:val="F37C60E0"/>
    <w:lvl w:ilvl="0">
      <w:start w:val="1"/>
      <w:numFmt w:val="decimal"/>
      <w:lvlText w:val="%1."/>
      <w:lvlJc w:val="left"/>
      <w:pPr>
        <w:ind w:left="720" w:hanging="360"/>
      </w:pPr>
      <w:rPr>
        <w:rFonts w:hint="default"/>
        <w:b w:val="0"/>
      </w:rPr>
    </w:lvl>
    <w:lvl w:ilvl="1">
      <w:start w:val="3"/>
      <w:numFmt w:val="decimal"/>
      <w:isLgl/>
      <w:lvlText w:val="%1.%2"/>
      <w:lvlJc w:val="left"/>
      <w:pPr>
        <w:ind w:left="2065"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3281940"/>
    <w:multiLevelType w:val="hybridMultilevel"/>
    <w:tmpl w:val="AAACF4A0"/>
    <w:lvl w:ilvl="0" w:tplc="6F4890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E3637DF"/>
    <w:multiLevelType w:val="multilevel"/>
    <w:tmpl w:val="9370A9D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755E0"/>
    <w:rsid w:val="0000799E"/>
    <w:rsid w:val="00044A60"/>
    <w:rsid w:val="00045765"/>
    <w:rsid w:val="00060245"/>
    <w:rsid w:val="00066A5E"/>
    <w:rsid w:val="00066E7F"/>
    <w:rsid w:val="00092715"/>
    <w:rsid w:val="000B6467"/>
    <w:rsid w:val="000D4C7C"/>
    <w:rsid w:val="000D56CC"/>
    <w:rsid w:val="000E45E7"/>
    <w:rsid w:val="000E7DD2"/>
    <w:rsid w:val="000F4C42"/>
    <w:rsid w:val="000F6640"/>
    <w:rsid w:val="0013673B"/>
    <w:rsid w:val="00153FD2"/>
    <w:rsid w:val="0018402D"/>
    <w:rsid w:val="001B09E9"/>
    <w:rsid w:val="001C1F37"/>
    <w:rsid w:val="001C3359"/>
    <w:rsid w:val="001C3536"/>
    <w:rsid w:val="001D20E2"/>
    <w:rsid w:val="00202A3E"/>
    <w:rsid w:val="00210006"/>
    <w:rsid w:val="002220C6"/>
    <w:rsid w:val="00241F4E"/>
    <w:rsid w:val="0026541C"/>
    <w:rsid w:val="00272EC9"/>
    <w:rsid w:val="002A11EF"/>
    <w:rsid w:val="002C4976"/>
    <w:rsid w:val="002C508A"/>
    <w:rsid w:val="002F3854"/>
    <w:rsid w:val="0030178D"/>
    <w:rsid w:val="00315A0D"/>
    <w:rsid w:val="00326664"/>
    <w:rsid w:val="00342F88"/>
    <w:rsid w:val="00351E6F"/>
    <w:rsid w:val="00366554"/>
    <w:rsid w:val="003819AD"/>
    <w:rsid w:val="00390E69"/>
    <w:rsid w:val="003B3161"/>
    <w:rsid w:val="003D3EC5"/>
    <w:rsid w:val="003E0727"/>
    <w:rsid w:val="003F230B"/>
    <w:rsid w:val="003F7D5A"/>
    <w:rsid w:val="00401C8A"/>
    <w:rsid w:val="00426A18"/>
    <w:rsid w:val="00450CD7"/>
    <w:rsid w:val="0046654F"/>
    <w:rsid w:val="00471D7C"/>
    <w:rsid w:val="00473DA4"/>
    <w:rsid w:val="00483565"/>
    <w:rsid w:val="004A4180"/>
    <w:rsid w:val="004A7643"/>
    <w:rsid w:val="004B0C54"/>
    <w:rsid w:val="004C4BE5"/>
    <w:rsid w:val="004D67BE"/>
    <w:rsid w:val="004E53B9"/>
    <w:rsid w:val="004E70A3"/>
    <w:rsid w:val="004F5966"/>
    <w:rsid w:val="004F5FB7"/>
    <w:rsid w:val="004F72EB"/>
    <w:rsid w:val="0051260C"/>
    <w:rsid w:val="00514C16"/>
    <w:rsid w:val="005458CE"/>
    <w:rsid w:val="005605F9"/>
    <w:rsid w:val="00560774"/>
    <w:rsid w:val="005A16C3"/>
    <w:rsid w:val="005A3172"/>
    <w:rsid w:val="005E2D2E"/>
    <w:rsid w:val="00621339"/>
    <w:rsid w:val="006311F8"/>
    <w:rsid w:val="00650C73"/>
    <w:rsid w:val="00663E59"/>
    <w:rsid w:val="00664FE5"/>
    <w:rsid w:val="00667A8A"/>
    <w:rsid w:val="00677974"/>
    <w:rsid w:val="006A1105"/>
    <w:rsid w:val="006B3052"/>
    <w:rsid w:val="006D0578"/>
    <w:rsid w:val="006D2A5A"/>
    <w:rsid w:val="006F3748"/>
    <w:rsid w:val="00701993"/>
    <w:rsid w:val="00721C24"/>
    <w:rsid w:val="007227A8"/>
    <w:rsid w:val="0072280B"/>
    <w:rsid w:val="00726898"/>
    <w:rsid w:val="00731A45"/>
    <w:rsid w:val="00740F74"/>
    <w:rsid w:val="00745496"/>
    <w:rsid w:val="007611A7"/>
    <w:rsid w:val="007858F5"/>
    <w:rsid w:val="007A3217"/>
    <w:rsid w:val="007C2A1D"/>
    <w:rsid w:val="007D4FA2"/>
    <w:rsid w:val="007D5F7F"/>
    <w:rsid w:val="007E1D99"/>
    <w:rsid w:val="008113A7"/>
    <w:rsid w:val="00814522"/>
    <w:rsid w:val="00855BC8"/>
    <w:rsid w:val="008819D2"/>
    <w:rsid w:val="0089298A"/>
    <w:rsid w:val="008D38DA"/>
    <w:rsid w:val="008D7A5D"/>
    <w:rsid w:val="009026C3"/>
    <w:rsid w:val="00906EF2"/>
    <w:rsid w:val="009161BB"/>
    <w:rsid w:val="0096068C"/>
    <w:rsid w:val="009A30D3"/>
    <w:rsid w:val="009A5905"/>
    <w:rsid w:val="009A6C66"/>
    <w:rsid w:val="009D4383"/>
    <w:rsid w:val="009F506A"/>
    <w:rsid w:val="00A13596"/>
    <w:rsid w:val="00A329C0"/>
    <w:rsid w:val="00AA5CCA"/>
    <w:rsid w:val="00AB00CE"/>
    <w:rsid w:val="00AC62AF"/>
    <w:rsid w:val="00AD65A8"/>
    <w:rsid w:val="00AF65B9"/>
    <w:rsid w:val="00B43F42"/>
    <w:rsid w:val="00B53038"/>
    <w:rsid w:val="00B755E0"/>
    <w:rsid w:val="00B80876"/>
    <w:rsid w:val="00B8215D"/>
    <w:rsid w:val="00BA68B6"/>
    <w:rsid w:val="00BA766C"/>
    <w:rsid w:val="00BB427C"/>
    <w:rsid w:val="00BC2C21"/>
    <w:rsid w:val="00BF029A"/>
    <w:rsid w:val="00C20084"/>
    <w:rsid w:val="00C20EBD"/>
    <w:rsid w:val="00C3102B"/>
    <w:rsid w:val="00C43DA5"/>
    <w:rsid w:val="00C87963"/>
    <w:rsid w:val="00C91C68"/>
    <w:rsid w:val="00C92072"/>
    <w:rsid w:val="00CB4412"/>
    <w:rsid w:val="00CB5469"/>
    <w:rsid w:val="00CE7C8B"/>
    <w:rsid w:val="00D057B9"/>
    <w:rsid w:val="00D81298"/>
    <w:rsid w:val="00D86050"/>
    <w:rsid w:val="00DA414D"/>
    <w:rsid w:val="00DB116C"/>
    <w:rsid w:val="00DD27A6"/>
    <w:rsid w:val="00E02996"/>
    <w:rsid w:val="00E20C68"/>
    <w:rsid w:val="00E41CCD"/>
    <w:rsid w:val="00E4364E"/>
    <w:rsid w:val="00E901D9"/>
    <w:rsid w:val="00ED3A2A"/>
    <w:rsid w:val="00EF035B"/>
    <w:rsid w:val="00EF6D26"/>
    <w:rsid w:val="00F037CB"/>
    <w:rsid w:val="00F17B7B"/>
    <w:rsid w:val="00F234DA"/>
    <w:rsid w:val="00F43F65"/>
    <w:rsid w:val="00F8312C"/>
    <w:rsid w:val="00FE0A60"/>
    <w:rsid w:val="00FE0B5B"/>
    <w:rsid w:val="00FE2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6C3"/>
    <w:pPr>
      <w:ind w:left="720"/>
      <w:contextualSpacing/>
    </w:pPr>
  </w:style>
  <w:style w:type="paragraph" w:styleId="a4">
    <w:name w:val="Balloon Text"/>
    <w:basedOn w:val="a"/>
    <w:link w:val="a5"/>
    <w:semiHidden/>
    <w:unhideWhenUsed/>
    <w:rsid w:val="002C49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4976"/>
    <w:rPr>
      <w:rFonts w:ascii="Tahoma" w:hAnsi="Tahoma" w:cs="Tahoma"/>
      <w:sz w:val="16"/>
      <w:szCs w:val="16"/>
    </w:rPr>
  </w:style>
  <w:style w:type="paragraph" w:styleId="a6">
    <w:name w:val="Body Text Indent"/>
    <w:basedOn w:val="a"/>
    <w:link w:val="a7"/>
    <w:rsid w:val="00202A3E"/>
    <w:pPr>
      <w:spacing w:after="120" w:line="240" w:lineRule="auto"/>
      <w:ind w:left="283"/>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202A3E"/>
    <w:rPr>
      <w:rFonts w:ascii="Times New Roman" w:eastAsia="Times New Roman" w:hAnsi="Times New Roman" w:cs="Times New Roman"/>
      <w:sz w:val="28"/>
      <w:szCs w:val="24"/>
      <w:lang w:eastAsia="ru-RU"/>
    </w:rPr>
  </w:style>
  <w:style w:type="paragraph" w:styleId="a8">
    <w:name w:val="Title"/>
    <w:basedOn w:val="a"/>
    <w:link w:val="a9"/>
    <w:qFormat/>
    <w:rsid w:val="00202A3E"/>
    <w:pPr>
      <w:spacing w:after="0" w:line="240" w:lineRule="auto"/>
      <w:jc w:val="center"/>
    </w:pPr>
    <w:rPr>
      <w:rFonts w:ascii="Times New Roman" w:eastAsia="Times New Roman" w:hAnsi="Times New Roman" w:cs="Times New Roman"/>
      <w:sz w:val="24"/>
      <w:szCs w:val="20"/>
      <w:lang w:eastAsia="ru-RU"/>
    </w:rPr>
  </w:style>
  <w:style w:type="character" w:customStyle="1" w:styleId="a9">
    <w:name w:val="Название Знак"/>
    <w:basedOn w:val="a0"/>
    <w:link w:val="a8"/>
    <w:rsid w:val="00202A3E"/>
    <w:rPr>
      <w:rFonts w:ascii="Times New Roman" w:eastAsia="Times New Roman" w:hAnsi="Times New Roman" w:cs="Times New Roman"/>
      <w:sz w:val="24"/>
      <w:szCs w:val="20"/>
      <w:lang w:eastAsia="ru-RU"/>
    </w:rPr>
  </w:style>
  <w:style w:type="paragraph" w:styleId="aa">
    <w:name w:val="Subtitle"/>
    <w:basedOn w:val="a"/>
    <w:link w:val="ab"/>
    <w:qFormat/>
    <w:rsid w:val="00202A3E"/>
    <w:pPr>
      <w:spacing w:after="0" w:line="240" w:lineRule="auto"/>
    </w:pPr>
    <w:rPr>
      <w:rFonts w:ascii="Times New Roman" w:eastAsia="Times New Roman" w:hAnsi="Times New Roman" w:cs="Times New Roman"/>
      <w:b/>
      <w:sz w:val="28"/>
      <w:szCs w:val="20"/>
      <w:lang w:eastAsia="ru-RU"/>
    </w:rPr>
  </w:style>
  <w:style w:type="character" w:customStyle="1" w:styleId="ab">
    <w:name w:val="Подзаголовок Знак"/>
    <w:basedOn w:val="a0"/>
    <w:link w:val="aa"/>
    <w:rsid w:val="00202A3E"/>
    <w:rPr>
      <w:rFonts w:ascii="Times New Roman" w:eastAsia="Times New Roman" w:hAnsi="Times New Roman" w:cs="Times New Roman"/>
      <w:b/>
      <w:sz w:val="28"/>
      <w:szCs w:val="20"/>
      <w:lang w:eastAsia="ru-RU"/>
    </w:rPr>
  </w:style>
  <w:style w:type="paragraph" w:styleId="ac">
    <w:name w:val="Normal (Web)"/>
    <w:aliases w:val="Обычный (Web)"/>
    <w:basedOn w:val="a"/>
    <w:unhideWhenUsed/>
    <w:qFormat/>
    <w:rsid w:val="003F7D5A"/>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customStyle="1" w:styleId="ad">
    <w:name w:val="Без интервала Знак"/>
    <w:link w:val="ae"/>
    <w:uiPriority w:val="1"/>
    <w:locked/>
    <w:rsid w:val="0030178D"/>
  </w:style>
  <w:style w:type="paragraph" w:styleId="ae">
    <w:name w:val="No Spacing"/>
    <w:link w:val="ad"/>
    <w:uiPriority w:val="1"/>
    <w:qFormat/>
    <w:rsid w:val="0030178D"/>
    <w:pPr>
      <w:spacing w:after="0" w:line="240" w:lineRule="auto"/>
    </w:pPr>
  </w:style>
  <w:style w:type="character" w:styleId="af">
    <w:name w:val="Hyperlink"/>
    <w:basedOn w:val="a0"/>
    <w:uiPriority w:val="99"/>
    <w:unhideWhenUsed/>
    <w:rsid w:val="00AC62AF"/>
    <w:rPr>
      <w:color w:val="0000FF" w:themeColor="hyperlink"/>
      <w:u w:val="single"/>
    </w:rPr>
  </w:style>
  <w:style w:type="paragraph" w:customStyle="1" w:styleId="1">
    <w:name w:val="Абзац списка1"/>
    <w:basedOn w:val="a"/>
    <w:rsid w:val="00E901D9"/>
    <w:pPr>
      <w:ind w:left="720"/>
      <w:contextualSpacing/>
    </w:pPr>
    <w:rPr>
      <w:rFonts w:ascii="Calibri" w:eastAsia="Times New Roman" w:hAnsi="Calibri" w:cs="Times New Roman"/>
    </w:rPr>
  </w:style>
  <w:style w:type="table" w:styleId="af0">
    <w:name w:val="Table Grid"/>
    <w:basedOn w:val="a1"/>
    <w:uiPriority w:val="59"/>
    <w:rsid w:val="00E901D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3A2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WW8Num1z0">
    <w:name w:val="WW8Num1z0"/>
    <w:rsid w:val="000B6467"/>
    <w:rPr>
      <w:rFonts w:ascii="Symbol" w:hAnsi="Symbol" w:cs="OpenSymbol"/>
    </w:rPr>
  </w:style>
</w:styles>
</file>

<file path=word/webSettings.xml><?xml version="1.0" encoding="utf-8"?>
<w:webSettings xmlns:r="http://schemas.openxmlformats.org/officeDocument/2006/relationships" xmlns:w="http://schemas.openxmlformats.org/wordprocessingml/2006/main">
  <w:divs>
    <w:div w:id="1085956027">
      <w:bodyDiv w:val="1"/>
      <w:marLeft w:val="0"/>
      <w:marRight w:val="0"/>
      <w:marTop w:val="0"/>
      <w:marBottom w:val="0"/>
      <w:divBdr>
        <w:top w:val="none" w:sz="0" w:space="0" w:color="auto"/>
        <w:left w:val="none" w:sz="0" w:space="0" w:color="auto"/>
        <w:bottom w:val="none" w:sz="0" w:space="0" w:color="auto"/>
        <w:right w:val="none" w:sz="0" w:space="0" w:color="auto"/>
      </w:divBdr>
    </w:div>
    <w:div w:id="11567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msb-admnvrsk.ru" TargetMode="External"/><Relationship Id="rId7" Type="http://schemas.openxmlformats.org/officeDocument/2006/relationships/package" Target="embeddings/package1.sldx"/><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rek23.ru" TargetMode="External"/><Relationship Id="rId24" Type="http://schemas.openxmlformats.org/officeDocument/2006/relationships/chart" Target="charts/chart14.xml"/><Relationship Id="rId32" Type="http://schemas.openxmlformats.org/officeDocument/2006/relationships/chart" Target="charts/chart2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theme" Target="theme/theme1.xml"/><Relationship Id="rId10" Type="http://schemas.openxmlformats.org/officeDocument/2006/relationships/hyperlink" Target="http://admnvrsk.ru/regulatory/196/51281/"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Krivobokova\&#1056;&#1072;&#1073;&#1086;&#1095;&#1080;&#1081;%20&#1089;&#1090;&#1086;&#1083;\&#1057;&#1083;&#1072;&#1081;&#1076;&#1099;%20&#1082;%20&#1080;&#1090;&#1086;&#1075;&#1072;&#1084;%20&#1079;&#1072;%20&#1103;&#1085;&#1074;&#1072;&#1088;&#1100;-&#1072;&#1074;&#1075;&#1091;&#1089;&#1090;%202015%20&#1075;&#1086;&#1076;&#1072;\&#1057;&#1083;&#1072;&#1081;&#1076;%203%20&#1057;&#1090;&#1088;&#1091;&#1082;&#1090;&#1091;&#1088;&#1072;%20&#1101;&#1082;&#1086;&#1085;&#1086;&#1084;&#1080;&#1082;&#1080;.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41;&#1086;&#1073;&#1088;&#1086;&#1074;&#1085;&#1072;&#1103;%20&#1053;\Downloads\&#1044;&#1080;&#1072;&#1075;&#1088;&#1072;&#1084;&#1084;&#1099;%20&#1082;%20&#1076;&#1086;&#1082;&#1083;&#1072;&#1076;&#1091;%20(1).xlsx"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11112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2121113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package4.package"/></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414111515.xlsx"/></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Downloads\&#1043;&#1086;&#1088;&#1086;&#1076;%20&#1053;&#1086;&#1074;&#1086;&#1088;&#1086;&#1089;&#1089;&#1080;&#1081;&#1089;&#1082;%202.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package6.package"/></Relationships>
</file>

<file path=word/charts/_rels/chart17.xml.rels><?xml version="1.0" encoding="UTF-8" standalone="yes"?>
<Relationships xmlns="http://schemas.openxmlformats.org/package/2006/relationships"><Relationship Id="rId1" Type="http://schemas.openxmlformats.org/officeDocument/2006/relationships/package" Target="../embeddings/package7.package"/></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ackage8.package"/></Relationships>
</file>

<file path=word/charts/_rels/chart19.xml.rels><?xml version="1.0" encoding="UTF-8" standalone="yes"?>
<Relationships xmlns="http://schemas.openxmlformats.org/package/2006/relationships"><Relationship Id="rId1" Type="http://schemas.openxmlformats.org/officeDocument/2006/relationships/package" Target="../embeddings/package9.package"/></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1;&#1086;&#1073;&#1088;&#1086;&#1074;&#1085;&#1072;&#1103;%20&#1053;\Downloads\&#1044;&#1080;&#1072;&#1075;&#1088;&#1072;&#1084;&#1084;&#1099;%20&#1082;%20&#1076;&#1086;&#1082;&#1083;&#1072;&#1076;&#1091;%20(1).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package10.package"/></Relationships>
</file>

<file path=word/charts/_rels/chart21.xml.rels><?xml version="1.0" encoding="UTF-8" standalone="yes"?>
<Relationships xmlns="http://schemas.openxmlformats.org/package/2006/relationships"><Relationship Id="rId1" Type="http://schemas.openxmlformats.org/officeDocument/2006/relationships/package" Target="../embeddings/package11.package"/></Relationships>
</file>

<file path=word/charts/_rels/chart22.xml.rels><?xml version="1.0" encoding="UTF-8" standalone="yes"?>
<Relationships xmlns="http://schemas.openxmlformats.org/package/2006/relationships"><Relationship Id="rId1" Type="http://schemas.openxmlformats.org/officeDocument/2006/relationships/package" Target="../embeddings/package12.package"/></Relationships>
</file>

<file path=word/charts/_rels/chart23.xml.rels><?xml version="1.0" encoding="UTF-8" standalone="yes"?>
<Relationships xmlns="http://schemas.openxmlformats.org/package/2006/relationships"><Relationship Id="rId1" Type="http://schemas.openxmlformats.org/officeDocument/2006/relationships/package" Target="../embeddings/package13.package"/></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1;&#1086;&#1073;&#1088;&#1086;&#1074;&#1085;&#1072;&#1103;%20&#1053;\Downloads\&#1044;&#1080;&#1072;&#1075;&#1088;&#1072;&#1084;&#1084;&#1099;%20&#1082;%20&#1076;&#1086;&#1082;&#1083;&#1072;&#1076;&#1091;%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1;&#1086;&#1073;&#1088;&#1086;&#1074;&#1085;&#1072;&#1103;%20&#1053;\Downloads\&#1044;&#1080;&#1072;&#1075;&#1088;&#1072;&#1084;&#1084;&#1099;%20&#1082;%20&#1076;&#1086;&#1082;&#1083;&#1072;&#1076;&#1091;%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1;&#1086;&#1073;&#1088;&#1086;&#1074;&#1085;&#1072;&#1103;%20&#1053;\Downloads\&#1044;&#1080;&#1072;&#1075;&#1088;&#1072;&#1084;&#1084;&#1099;%20&#1082;%20&#1076;&#1086;&#1082;&#1083;&#1072;&#1076;&#1091;%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41;&#1086;&#1073;&#1088;&#1086;&#1074;&#1085;&#1072;&#1103;%20&#1053;\Downloads\&#1044;&#1080;&#1072;&#1075;&#1088;&#1072;&#1084;&#1084;&#1099;%20&#1082;%20&#1076;&#1086;&#1082;&#1083;&#1072;&#1076;&#1091;%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Структура экономики МО город Новороссийск в 2015 году</a:t>
            </a:r>
          </a:p>
        </c:rich>
      </c:tx>
    </c:title>
    <c:view3D>
      <c:rotX val="30"/>
      <c:perspective val="30"/>
    </c:view3D>
    <c:plotArea>
      <c:layout>
        <c:manualLayout>
          <c:layoutTarget val="inner"/>
          <c:xMode val="edge"/>
          <c:yMode val="edge"/>
          <c:x val="0.13985837007641574"/>
          <c:y val="0.21862879980284047"/>
          <c:w val="0.58188792944249768"/>
          <c:h val="0.69574963254863509"/>
        </c:manualLayout>
      </c:layout>
      <c:pie3DChart>
        <c:varyColors val="1"/>
        <c:ser>
          <c:idx val="0"/>
          <c:order val="0"/>
          <c:explosion val="25"/>
          <c:dPt>
            <c:idx val="0"/>
            <c:spPr>
              <a:solidFill>
                <a:srgbClr val="0070C0"/>
              </a:solidFill>
            </c:spPr>
          </c:dPt>
          <c:dPt>
            <c:idx val="1"/>
            <c:spPr>
              <a:solidFill>
                <a:srgbClr val="FF0000"/>
              </a:solidFill>
            </c:spPr>
          </c:dPt>
          <c:dLbls>
            <c:dLbl>
              <c:idx val="0"/>
              <c:layout>
                <c:manualLayout>
                  <c:x val="7.601841973211722E-3"/>
                  <c:y val="-1.8808949719002887E-2"/>
                </c:manualLayout>
              </c:layout>
              <c:tx>
                <c:rich>
                  <a:bodyPr/>
                  <a:lstStyle/>
                  <a:p>
                    <a:r>
                      <a:rPr lang="ru-RU" sz="1400"/>
                      <a:t>11,7</a:t>
                    </a:r>
                    <a:r>
                      <a:rPr lang="en-US" sz="1400"/>
                      <a:t>%</a:t>
                    </a:r>
                  </a:p>
                </c:rich>
              </c:tx>
              <c:dLblPos val="bestFit"/>
            </c:dLbl>
            <c:dLbl>
              <c:idx val="1"/>
              <c:layout>
                <c:manualLayout>
                  <c:x val="-4.7082369158351914E-2"/>
                  <c:y val="6.1717359921423486E-2"/>
                </c:manualLayout>
              </c:layout>
              <c:tx>
                <c:rich>
                  <a:bodyPr/>
                  <a:lstStyle/>
                  <a:p>
                    <a:r>
                      <a:rPr lang="en-US" sz="1400"/>
                      <a:t>52</a:t>
                    </a:r>
                    <a:r>
                      <a:rPr lang="ru-RU" sz="1400"/>
                      <a:t>,0</a:t>
                    </a:r>
                    <a:r>
                      <a:rPr lang="en-US" sz="1400"/>
                      <a:t>%</a:t>
                    </a:r>
                  </a:p>
                </c:rich>
              </c:tx>
              <c:dLblPos val="bestFit"/>
            </c:dLbl>
            <c:dLbl>
              <c:idx val="2"/>
              <c:layout>
                <c:manualLayout>
                  <c:x val="6.6930375308436582E-2"/>
                  <c:y val="5.718263640906792E-2"/>
                </c:manualLayout>
              </c:layout>
              <c:tx>
                <c:rich>
                  <a:bodyPr/>
                  <a:lstStyle/>
                  <a:p>
                    <a:r>
                      <a:rPr lang="en-US" sz="1400"/>
                      <a:t>1</a:t>
                    </a:r>
                    <a:r>
                      <a:rPr lang="ru-RU" sz="1400"/>
                      <a:t>,0</a:t>
                    </a:r>
                    <a:r>
                      <a:rPr lang="en-US" sz="1400"/>
                      <a:t>%</a:t>
                    </a:r>
                  </a:p>
                </c:rich>
              </c:tx>
              <c:dLblPos val="bestFit"/>
            </c:dLbl>
            <c:dLbl>
              <c:idx val="3"/>
              <c:layout>
                <c:manualLayout>
                  <c:x val="-2.5164684902188362E-2"/>
                  <c:y val="2.2140798244954411E-2"/>
                </c:manualLayout>
              </c:layout>
              <c:tx>
                <c:rich>
                  <a:bodyPr/>
                  <a:lstStyle/>
                  <a:p>
                    <a:r>
                      <a:rPr lang="en-US" sz="1400"/>
                      <a:t>3</a:t>
                    </a:r>
                    <a:r>
                      <a:rPr lang="ru-RU" sz="1400"/>
                      <a:t>,2</a:t>
                    </a:r>
                    <a:r>
                      <a:rPr lang="en-US" sz="1400"/>
                      <a:t>%</a:t>
                    </a:r>
                  </a:p>
                </c:rich>
              </c:tx>
              <c:dLblPos val="bestFit"/>
            </c:dLbl>
            <c:dLbl>
              <c:idx val="4"/>
              <c:layout>
                <c:manualLayout>
                  <c:x val="-1.2032721065427252E-2"/>
                  <c:y val="-5.9562551720745018E-2"/>
                </c:manualLayout>
              </c:layout>
              <c:tx>
                <c:rich>
                  <a:bodyPr/>
                  <a:lstStyle/>
                  <a:p>
                    <a:r>
                      <a:rPr lang="en-US" sz="1400"/>
                      <a:t>8</a:t>
                    </a:r>
                    <a:r>
                      <a:rPr lang="ru-RU" sz="1400"/>
                      <a:t>,3</a:t>
                    </a:r>
                    <a:r>
                      <a:rPr lang="en-US" sz="1400"/>
                      <a:t>%</a:t>
                    </a:r>
                  </a:p>
                </c:rich>
              </c:tx>
              <c:dLblPos val="bestFit"/>
            </c:dLbl>
            <c:dLbl>
              <c:idx val="5"/>
              <c:layout>
                <c:manualLayout>
                  <c:x val="-2.6183214795025441E-2"/>
                  <c:y val="-6.0289213272038816E-2"/>
                </c:manualLayout>
              </c:layout>
              <c:tx>
                <c:rich>
                  <a:bodyPr/>
                  <a:lstStyle/>
                  <a:p>
                    <a:r>
                      <a:rPr lang="en-US" sz="1400"/>
                      <a:t>0</a:t>
                    </a:r>
                    <a:r>
                      <a:rPr lang="ru-RU" sz="1400"/>
                      <a:t>,3</a:t>
                    </a:r>
                    <a:r>
                      <a:rPr lang="en-US" sz="1400"/>
                      <a:t>%</a:t>
                    </a:r>
                  </a:p>
                </c:rich>
              </c:tx>
              <c:dLblPos val="bestFit"/>
            </c:dLbl>
            <c:dLbl>
              <c:idx val="6"/>
              <c:layout>
                <c:manualLayout>
                  <c:x val="3.6765898368191982E-2"/>
                  <c:y val="-6.9447189262917403E-2"/>
                </c:manualLayout>
              </c:layout>
              <c:tx>
                <c:rich>
                  <a:bodyPr/>
                  <a:lstStyle/>
                  <a:p>
                    <a:r>
                      <a:rPr lang="en-US" sz="1400"/>
                      <a:t>2</a:t>
                    </a:r>
                    <a:r>
                      <a:rPr lang="ru-RU" sz="1400"/>
                      <a:t>0,8</a:t>
                    </a:r>
                    <a:r>
                      <a:rPr lang="en-US" sz="1400"/>
                      <a:t>%</a:t>
                    </a:r>
                  </a:p>
                </c:rich>
              </c:tx>
              <c:dLblPos val="bestFit"/>
            </c:dLbl>
            <c:dLbl>
              <c:idx val="7"/>
              <c:layout>
                <c:manualLayout>
                  <c:x val="-7.5351544351189475E-3"/>
                  <c:y val="-3.6344431651442043E-2"/>
                </c:manualLayout>
              </c:layout>
              <c:tx>
                <c:rich>
                  <a:bodyPr/>
                  <a:lstStyle/>
                  <a:p>
                    <a:r>
                      <a:rPr lang="ru-RU" sz="1400"/>
                      <a:t>2,5</a:t>
                    </a:r>
                    <a:r>
                      <a:rPr lang="en-US" sz="1400"/>
                      <a:t>%</a:t>
                    </a:r>
                  </a:p>
                </c:rich>
              </c:tx>
              <c:dLblPos val="bestFit"/>
            </c:dLbl>
            <c:dLbl>
              <c:idx val="8"/>
              <c:layout>
                <c:manualLayout>
                  <c:x val="4.3428042534289675E-2"/>
                  <c:y val="-3.8434241819339521E-2"/>
                </c:manualLayout>
              </c:layout>
              <c:tx>
                <c:rich>
                  <a:bodyPr/>
                  <a:lstStyle/>
                  <a:p>
                    <a:r>
                      <a:rPr lang="en-US" sz="1400"/>
                      <a:t>0</a:t>
                    </a:r>
                    <a:r>
                      <a:rPr lang="ru-RU" sz="1400"/>
                      <a:t>,3</a:t>
                    </a:r>
                    <a:r>
                      <a:rPr lang="en-US" sz="1400"/>
                      <a:t>%</a:t>
                    </a:r>
                  </a:p>
                </c:rich>
              </c:tx>
              <c:dLblPos val="bestFit"/>
            </c:dLbl>
            <c:txPr>
              <a:bodyPr/>
              <a:lstStyle/>
              <a:p>
                <a:pPr>
                  <a:defRPr sz="1400" b="1" i="0" baseline="0"/>
                </a:pPr>
                <a:endParaRPr lang="ru-RU"/>
              </a:p>
            </c:txPr>
            <c:showPercent val="1"/>
            <c:showLeaderLines val="1"/>
          </c:dLbls>
          <c:cat>
            <c:strRef>
              <c:f>Лист1!$A$1:$A$9</c:f>
              <c:strCache>
                <c:ptCount val="9"/>
                <c:pt idx="0">
                  <c:v>промышленность</c:v>
                </c:pt>
                <c:pt idx="1">
                  <c:v>транспорт</c:v>
                </c:pt>
                <c:pt idx="2">
                  <c:v>связь</c:v>
                </c:pt>
                <c:pt idx="3">
                  <c:v>строительство </c:v>
                </c:pt>
                <c:pt idx="4">
                  <c:v>розничная торговля</c:v>
                </c:pt>
                <c:pt idx="5">
                  <c:v>общественное питание</c:v>
                </c:pt>
                <c:pt idx="6">
                  <c:v>оптовая торговля</c:v>
                </c:pt>
                <c:pt idx="7">
                  <c:v>платные услуги населению</c:v>
                </c:pt>
                <c:pt idx="8">
                  <c:v>сельское хозяйство</c:v>
                </c:pt>
              </c:strCache>
            </c:strRef>
          </c:cat>
          <c:val>
            <c:numRef>
              <c:f>Лист1!$B$1:$B$9</c:f>
              <c:numCache>
                <c:formatCode>General</c:formatCode>
                <c:ptCount val="9"/>
                <c:pt idx="0">
                  <c:v>43</c:v>
                </c:pt>
                <c:pt idx="1">
                  <c:v>191</c:v>
                </c:pt>
                <c:pt idx="2">
                  <c:v>3.8</c:v>
                </c:pt>
                <c:pt idx="3">
                  <c:v>11.6</c:v>
                </c:pt>
                <c:pt idx="4">
                  <c:v>30.6</c:v>
                </c:pt>
                <c:pt idx="5">
                  <c:v>1</c:v>
                </c:pt>
                <c:pt idx="6">
                  <c:v>76.2</c:v>
                </c:pt>
                <c:pt idx="7">
                  <c:v>9</c:v>
                </c:pt>
                <c:pt idx="8">
                  <c:v>1</c:v>
                </c:pt>
              </c:numCache>
            </c:numRef>
          </c:val>
        </c:ser>
        <c:dLbls>
          <c:showVal val="1"/>
        </c:dLbls>
      </c:pie3DChart>
      <c:spPr>
        <a:noFill/>
        <a:ln w="25400">
          <a:noFill/>
        </a:ln>
      </c:spPr>
    </c:plotArea>
    <c:legend>
      <c:legendPos val="r"/>
      <c:layout>
        <c:manualLayout>
          <c:xMode val="edge"/>
          <c:yMode val="edge"/>
          <c:x val="0.72621899191629657"/>
          <c:y val="0.15802695447922296"/>
          <c:w val="0.2609417102618678"/>
          <c:h val="0.74480994792798083"/>
        </c:manualLayout>
      </c:layout>
      <c:txPr>
        <a:bodyPr/>
        <a:lstStyle/>
        <a:p>
          <a:pPr>
            <a:defRPr sz="1100" b="1" i="0" baseline="0"/>
          </a:pPr>
          <a:endParaRPr lang="ru-RU"/>
        </a:p>
      </c:txPr>
    </c:legend>
    <c:plotVisOnly val="1"/>
    <c:dispBlanksAs val="zero"/>
  </c:chart>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Качество услуг организаций психолого-педагогического сопровождения детей с ОВЗ</a:t>
            </a:r>
          </a:p>
        </c:rich>
      </c:tx>
      <c:layout>
        <c:manualLayout>
          <c:xMode val="edge"/>
          <c:yMode val="edge"/>
          <c:x val="0.10061835589159854"/>
          <c:y val="0"/>
        </c:manualLayout>
      </c:layout>
    </c:title>
    <c:view3D>
      <c:rotX val="30"/>
      <c:perspective val="30"/>
    </c:view3D>
    <c:plotArea>
      <c:layout>
        <c:manualLayout>
          <c:layoutTarget val="inner"/>
          <c:xMode val="edge"/>
          <c:yMode val="edge"/>
          <c:x val="0"/>
          <c:y val="0.34658414812626537"/>
          <c:w val="1"/>
          <c:h val="0.37851703380721413"/>
        </c:manualLayout>
      </c:layout>
      <c:pie3DChart>
        <c:varyColors val="1"/>
        <c:ser>
          <c:idx val="0"/>
          <c:order val="0"/>
          <c:tx>
            <c:strRef>
              <c:f>Sheet1!$B$82</c:f>
              <c:strCache>
                <c:ptCount val="1"/>
                <c:pt idx="0">
                  <c:v>Качество услуг организаций, предоставляющих услуги психолого-педагогического сопровождения детей с ОВЗ</c:v>
                </c:pt>
              </c:strCache>
            </c:strRef>
          </c:tx>
          <c:explosion val="25"/>
          <c:dLbls>
            <c:spPr>
              <a:solidFill>
                <a:schemeClr val="bg1"/>
              </a:solidFill>
            </c:spPr>
            <c:txPr>
              <a:bodyPr/>
              <a:lstStyle/>
              <a:p>
                <a:pPr>
                  <a:defRPr sz="1400" b="1" i="0" baseline="0">
                    <a:solidFill>
                      <a:schemeClr val="tx1"/>
                    </a:solidFill>
                  </a:defRPr>
                </a:pPr>
                <a:endParaRPr lang="ru-RU"/>
              </a:p>
            </c:txPr>
            <c:showVal val="1"/>
            <c:showLeaderLines val="1"/>
            <c:extLst xmlns:c16r2="http://schemas.microsoft.com/office/drawing/2015/06/chart">
              <c:ext xmlns:c15="http://schemas.microsoft.com/office/drawing/2012/chart" uri="{CE6537A1-D6FC-4f65-9D91-7224C49458BB}"/>
            </c:extLst>
          </c:dLbls>
          <c:cat>
            <c:strRef>
              <c:f>Sheet1!$B$83:$B$84</c:f>
              <c:strCache>
                <c:ptCount val="2"/>
                <c:pt idx="0">
                  <c:v>удовлетворительно</c:v>
                </c:pt>
                <c:pt idx="1">
                  <c:v>неудовлетворительно</c:v>
                </c:pt>
              </c:strCache>
            </c:strRef>
          </c:cat>
          <c:val>
            <c:numRef>
              <c:f>Sheet1!$C$83:$C$84</c:f>
              <c:numCache>
                <c:formatCode>0.00%</c:formatCode>
                <c:ptCount val="2"/>
                <c:pt idx="0">
                  <c:v>0.58199999999999996</c:v>
                </c:pt>
                <c:pt idx="1">
                  <c:v>0.41850000000000021</c:v>
                </c:pt>
              </c:numCache>
            </c:numRef>
          </c:val>
          <c:extLst xmlns:c16r2="http://schemas.microsoft.com/office/drawing/2015/06/chart">
            <c:ext xmlns:c16="http://schemas.microsoft.com/office/drawing/2014/chart" uri="{C3380CC4-5D6E-409C-BE32-E72D297353CC}">
              <c16:uniqueId val="{00000000-A3EF-4B4D-BBCA-46C032C7EB9B}"/>
            </c:ext>
          </c:extLst>
        </c:ser>
      </c:pie3DChart>
    </c:plotArea>
    <c:legend>
      <c:legendPos val="b"/>
      <c:layout>
        <c:manualLayout>
          <c:xMode val="edge"/>
          <c:yMode val="edge"/>
          <c:x val="0.12489849867606968"/>
          <c:y val="0.78211463838328199"/>
          <c:w val="0.75462027765579653"/>
          <c:h val="9.6182740962432164E-2"/>
        </c:manualLayout>
      </c:layout>
      <c:txPr>
        <a:bodyPr/>
        <a:lstStyle/>
        <a:p>
          <a:pPr>
            <a:defRPr sz="1400" b="1" i="0"/>
          </a:pPr>
          <a:endParaRPr lang="ru-RU"/>
        </a:p>
      </c:txP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manualLayout>
          <c:layoutTarget val="inner"/>
          <c:xMode val="edge"/>
          <c:yMode val="edge"/>
          <c:x val="7.0834655116541786E-2"/>
          <c:y val="0.32262919659944428"/>
          <c:w val="0.54262396752742792"/>
          <c:h val="0.57188354780378092"/>
        </c:manualLayout>
      </c:layout>
      <c:pie3DChart>
        <c:varyColors val="1"/>
        <c:ser>
          <c:idx val="0"/>
          <c:order val="0"/>
          <c:tx>
            <c:strRef>
              <c:f>Лист1!$B$1</c:f>
              <c:strCache>
                <c:ptCount val="1"/>
                <c:pt idx="0">
                  <c:v>Учреждения культуры МО г.Новороссийск 2015 год</c:v>
                </c:pt>
              </c:strCache>
            </c:strRef>
          </c:tx>
          <c:explosion val="25"/>
          <c:dPt>
            <c:idx val="0"/>
            <c:spPr>
              <a:solidFill>
                <a:srgbClr val="CC99FF"/>
              </a:solidFill>
            </c:spPr>
          </c:dPt>
          <c:dPt>
            <c:idx val="1"/>
            <c:spPr>
              <a:solidFill>
                <a:srgbClr val="00FF00"/>
              </a:solidFill>
            </c:spPr>
          </c:dPt>
          <c:dPt>
            <c:idx val="2"/>
            <c:spPr>
              <a:solidFill>
                <a:srgbClr val="FFFF00"/>
              </a:solidFill>
            </c:spPr>
          </c:dPt>
          <c:dLbls>
            <c:showVal val="1"/>
            <c:showLeaderLines val="1"/>
          </c:dLbls>
          <c:cat>
            <c:strRef>
              <c:f>Лист1!$A$2:$A$4</c:f>
              <c:strCache>
                <c:ptCount val="3"/>
                <c:pt idx="0">
                  <c:v>культурно-досуговые учреждения</c:v>
                </c:pt>
                <c:pt idx="1">
                  <c:v>библиотечные системы</c:v>
                </c:pt>
                <c:pt idx="2">
                  <c:v>учреждения дополнительного образования</c:v>
                </c:pt>
              </c:strCache>
            </c:strRef>
          </c:cat>
          <c:val>
            <c:numRef>
              <c:f>Лист1!$B$2:$B$4</c:f>
              <c:numCache>
                <c:formatCode>General</c:formatCode>
                <c:ptCount val="3"/>
                <c:pt idx="0">
                  <c:v>18</c:v>
                </c:pt>
                <c:pt idx="1">
                  <c:v>2</c:v>
                </c:pt>
                <c:pt idx="2">
                  <c:v>4</c:v>
                </c:pt>
              </c:numCache>
            </c:numRef>
          </c:val>
        </c:ser>
      </c:pie3DChart>
    </c:plotArea>
    <c:legend>
      <c:legendPos val="r"/>
    </c:legend>
    <c:plotVisOnly val="1"/>
  </c:chart>
  <c:spPr>
    <a:solidFill>
      <a:schemeClr val="accent3">
        <a:lumMod val="20000"/>
        <a:lumOff val="80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Количество учреждений предоставляемых услуги в сфере культуры по мнению опрошенных (%)</c:v>
                </c:pt>
              </c:strCache>
            </c:strRef>
          </c:tx>
          <c:dPt>
            <c:idx val="0"/>
            <c:spPr>
              <a:solidFill>
                <a:schemeClr val="accent2"/>
              </a:solidFill>
            </c:spPr>
          </c:dPt>
          <c:dPt>
            <c:idx val="1"/>
            <c:spPr>
              <a:solidFill>
                <a:srgbClr val="92D050"/>
              </a:solidFill>
            </c:spPr>
          </c:dPt>
          <c:dPt>
            <c:idx val="2"/>
            <c:spPr>
              <a:solidFill>
                <a:srgbClr val="FFC000"/>
              </a:solidFill>
            </c:spPr>
          </c:dPt>
          <c:dPt>
            <c:idx val="3"/>
            <c:spPr>
              <a:solidFill>
                <a:schemeClr val="accent4">
                  <a:lumMod val="60000"/>
                  <a:lumOff val="40000"/>
                </a:schemeClr>
              </a:solidFill>
            </c:spPr>
          </c:dPt>
          <c:dLbls>
            <c:showVal val="1"/>
          </c:dLbls>
          <c:cat>
            <c:strRef>
              <c:f>Лист1!$A$2:$A$5</c:f>
              <c:strCache>
                <c:ptCount val="4"/>
                <c:pt idx="0">
                  <c:v>мало</c:v>
                </c:pt>
                <c:pt idx="1">
                  <c:v>не совсем достаточно</c:v>
                </c:pt>
                <c:pt idx="2">
                  <c:v>достаточно</c:v>
                </c:pt>
                <c:pt idx="3">
                  <c:v>избыточно (много)</c:v>
                </c:pt>
              </c:strCache>
            </c:strRef>
          </c:cat>
          <c:val>
            <c:numRef>
              <c:f>Лист1!$B$2:$B$5</c:f>
              <c:numCache>
                <c:formatCode>General</c:formatCode>
                <c:ptCount val="4"/>
                <c:pt idx="0">
                  <c:v>50</c:v>
                </c:pt>
                <c:pt idx="1">
                  <c:v>4</c:v>
                </c:pt>
                <c:pt idx="2">
                  <c:v>40</c:v>
                </c:pt>
                <c:pt idx="3">
                  <c:v>6</c:v>
                </c:pt>
              </c:numCache>
            </c:numRef>
          </c:val>
        </c:ser>
        <c:shape val="box"/>
        <c:axId val="171283584"/>
        <c:axId val="171285120"/>
        <c:axId val="0"/>
      </c:bar3DChart>
      <c:catAx>
        <c:axId val="171283584"/>
        <c:scaling>
          <c:orientation val="minMax"/>
        </c:scaling>
        <c:axPos val="b"/>
        <c:tickLblPos val="nextTo"/>
        <c:crossAx val="171285120"/>
        <c:crosses val="autoZero"/>
        <c:auto val="1"/>
        <c:lblAlgn val="ctr"/>
        <c:lblOffset val="100"/>
      </c:catAx>
      <c:valAx>
        <c:axId val="171285120"/>
        <c:scaling>
          <c:orientation val="minMax"/>
        </c:scaling>
        <c:axPos val="l"/>
        <c:majorGridlines>
          <c:spPr>
            <a:ln>
              <a:solidFill>
                <a:schemeClr val="accent4">
                  <a:lumMod val="20000"/>
                  <a:lumOff val="80000"/>
                </a:schemeClr>
              </a:solidFill>
            </a:ln>
          </c:spPr>
        </c:majorGridlines>
        <c:numFmt formatCode="General" sourceLinked="1"/>
        <c:tickLblPos val="nextTo"/>
        <c:crossAx val="171283584"/>
        <c:crosses val="autoZero"/>
        <c:crossBetween val="between"/>
      </c:valAx>
    </c:plotArea>
    <c:legend>
      <c:legendPos val="r"/>
    </c:legend>
    <c:plotVisOnly val="1"/>
  </c:chart>
  <c:spPr>
    <a:solidFill>
      <a:schemeClr val="accent4">
        <a:lumMod val="20000"/>
        <a:lumOff val="80000"/>
      </a:schemeClr>
    </a:soli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Объем платных услуг за янарь-декабрь 2015</c:v>
                </c:pt>
              </c:strCache>
            </c:strRef>
          </c:tx>
          <c:dPt>
            <c:idx val="0"/>
            <c:spPr>
              <a:solidFill>
                <a:srgbClr val="33CCFF"/>
              </a:solidFill>
            </c:spPr>
          </c:dPt>
          <c:dLbls>
            <c:showVal val="1"/>
            <c:showLeaderLines val="1"/>
          </c:dLbls>
          <c:cat>
            <c:strRef>
              <c:f>Лист1!$A$2:$A$3</c:f>
              <c:strCache>
                <c:ptCount val="2"/>
                <c:pt idx="0">
                  <c:v>учреждения культуры (42934,8 тыс. руб.)</c:v>
                </c:pt>
                <c:pt idx="1">
                  <c:v>прочие учреждения социальной сферы                 (9006795,4 тыс. руб)</c:v>
                </c:pt>
              </c:strCache>
            </c:strRef>
          </c:cat>
          <c:val>
            <c:numRef>
              <c:f>Лист1!$B$2:$B$3</c:f>
              <c:numCache>
                <c:formatCode>General</c:formatCode>
                <c:ptCount val="2"/>
                <c:pt idx="0">
                  <c:v>242934.8</c:v>
                </c:pt>
                <c:pt idx="1">
                  <c:v>9006795.4000000004</c:v>
                </c:pt>
              </c:numCache>
            </c:numRef>
          </c:val>
        </c:ser>
        <c:firstSliceAng val="0"/>
      </c:pieChart>
    </c:plotArea>
    <c:legend>
      <c:legendPos val="r"/>
      <c:layout>
        <c:manualLayout>
          <c:xMode val="edge"/>
          <c:yMode val="edge"/>
          <c:x val="0.65069553805774361"/>
          <c:y val="0.42946912885889282"/>
          <c:w val="0.3030081656459615"/>
          <c:h val="0.34324396950381231"/>
        </c:manualLayout>
      </c:layout>
      <c:txPr>
        <a:bodyPr/>
        <a:lstStyle/>
        <a:p>
          <a:pPr>
            <a:defRPr baseline="0"/>
          </a:pPr>
          <a:endParaRPr lang="ru-RU"/>
        </a:p>
      </c:txPr>
    </c:legend>
    <c:plotVisOnly val="1"/>
  </c:chart>
  <c:spPr>
    <a:solidFill>
      <a:schemeClr val="accent6">
        <a:lumMod val="20000"/>
        <a:lumOff val="80000"/>
      </a:schemeClr>
    </a:solidFill>
    <a:ln>
      <a:solidFill>
        <a:schemeClr val="bg2">
          <a:lumMod val="50000"/>
        </a:schemeClr>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Оценка качества услуг в сфере культуры</c:v>
                </c:pt>
              </c:strCache>
            </c:strRef>
          </c:tx>
          <c:dPt>
            <c:idx val="0"/>
            <c:spPr>
              <a:solidFill>
                <a:srgbClr val="FFFF00"/>
              </a:solidFill>
            </c:spPr>
          </c:dPt>
          <c:dPt>
            <c:idx val="1"/>
            <c:spPr>
              <a:solidFill>
                <a:srgbClr val="FF6600"/>
              </a:solidFill>
            </c:spPr>
          </c:dPt>
          <c:dPt>
            <c:idx val="2"/>
            <c:spPr>
              <a:solidFill>
                <a:srgbClr val="FF66FF"/>
              </a:solidFill>
            </c:spPr>
          </c:dPt>
          <c:dPt>
            <c:idx val="3"/>
            <c:spPr>
              <a:solidFill>
                <a:srgbClr val="33CCFF"/>
              </a:solidFill>
            </c:spPr>
          </c:dPt>
          <c:dLbls>
            <c:showVal val="1"/>
          </c:dLbls>
          <c:cat>
            <c:strRef>
              <c:f>Лист1!$A$2:$A$5</c:f>
              <c:strCache>
                <c:ptCount val="4"/>
                <c:pt idx="0">
                  <c:v>скорее удовлетворительно</c:v>
                </c:pt>
                <c:pt idx="1">
                  <c:v>удовлетворительно</c:v>
                </c:pt>
                <c:pt idx="2">
                  <c:v>скорее неудовлетворительно</c:v>
                </c:pt>
                <c:pt idx="3">
                  <c:v>не удовлетворительно</c:v>
                </c:pt>
              </c:strCache>
            </c:strRef>
          </c:cat>
          <c:val>
            <c:numRef>
              <c:f>Лист1!$B$2:$B$5</c:f>
              <c:numCache>
                <c:formatCode>General</c:formatCode>
                <c:ptCount val="4"/>
                <c:pt idx="0">
                  <c:v>39</c:v>
                </c:pt>
                <c:pt idx="1">
                  <c:v>17</c:v>
                </c:pt>
                <c:pt idx="2">
                  <c:v>32</c:v>
                </c:pt>
                <c:pt idx="3">
                  <c:v>12</c:v>
                </c:pt>
              </c:numCache>
            </c:numRef>
          </c:val>
        </c:ser>
        <c:shape val="cylinder"/>
        <c:axId val="185410304"/>
        <c:axId val="185411840"/>
        <c:axId val="0"/>
      </c:bar3DChart>
      <c:catAx>
        <c:axId val="185410304"/>
        <c:scaling>
          <c:orientation val="minMax"/>
        </c:scaling>
        <c:axPos val="b"/>
        <c:tickLblPos val="nextTo"/>
        <c:crossAx val="185411840"/>
        <c:crosses val="autoZero"/>
        <c:auto val="1"/>
        <c:lblAlgn val="ctr"/>
        <c:lblOffset val="100"/>
      </c:catAx>
      <c:valAx>
        <c:axId val="185411840"/>
        <c:scaling>
          <c:orientation val="minMax"/>
        </c:scaling>
        <c:axPos val="l"/>
        <c:majorGridlines/>
        <c:numFmt formatCode="General" sourceLinked="1"/>
        <c:tickLblPos val="nextTo"/>
        <c:crossAx val="185410304"/>
        <c:crosses val="autoZero"/>
        <c:crossBetween val="between"/>
      </c:valAx>
    </c:plotArea>
    <c:legend>
      <c:legendPos val="r"/>
    </c:legend>
    <c:plotVisOnly val="1"/>
  </c:chart>
  <c:spPr>
    <a:solidFill>
      <a:schemeClr val="accent2">
        <a:lumMod val="20000"/>
        <a:lumOff val="80000"/>
      </a:schemeClr>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Лист2!$A$3</c:f>
              <c:strCache>
                <c:ptCount val="1"/>
                <c:pt idx="0">
                  <c:v>Неуд-но</c:v>
                </c:pt>
              </c:strCache>
            </c:strRef>
          </c:tx>
          <c:cat>
            <c:strRef>
              <c:f>Лист2!$B$2:$E$2</c:f>
              <c:strCache>
                <c:ptCount val="4"/>
                <c:pt idx="0">
                  <c:v>Водоснабжение</c:v>
                </c:pt>
                <c:pt idx="1">
                  <c:v>Газоснабжение</c:v>
                </c:pt>
                <c:pt idx="2">
                  <c:v>Электроснабжение</c:v>
                </c:pt>
                <c:pt idx="3">
                  <c:v>Теплоснабжение</c:v>
                </c:pt>
              </c:strCache>
            </c:strRef>
          </c:cat>
          <c:val>
            <c:numRef>
              <c:f>Лист2!$B$3:$E$3</c:f>
              <c:numCache>
                <c:formatCode>0.0%</c:formatCode>
                <c:ptCount val="4"/>
                <c:pt idx="0">
                  <c:v>0.31764705882352923</c:v>
                </c:pt>
                <c:pt idx="1">
                  <c:v>0.12941176470588239</c:v>
                </c:pt>
                <c:pt idx="2">
                  <c:v>0.17647058823529421</c:v>
                </c:pt>
                <c:pt idx="3">
                  <c:v>0.18823529411764753</c:v>
                </c:pt>
              </c:numCache>
            </c:numRef>
          </c:val>
        </c:ser>
        <c:ser>
          <c:idx val="1"/>
          <c:order val="1"/>
          <c:tx>
            <c:strRef>
              <c:f>Лист2!$A$4</c:f>
              <c:strCache>
                <c:ptCount val="1"/>
                <c:pt idx="0">
                  <c:v>Скорее неуд-но</c:v>
                </c:pt>
              </c:strCache>
            </c:strRef>
          </c:tx>
          <c:cat>
            <c:strRef>
              <c:f>Лист2!$B$2:$E$2</c:f>
              <c:strCache>
                <c:ptCount val="4"/>
                <c:pt idx="0">
                  <c:v>Водоснабжение</c:v>
                </c:pt>
                <c:pt idx="1">
                  <c:v>Газоснабжение</c:v>
                </c:pt>
                <c:pt idx="2">
                  <c:v>Электроснабжение</c:v>
                </c:pt>
                <c:pt idx="3">
                  <c:v>Теплоснабжение</c:v>
                </c:pt>
              </c:strCache>
            </c:strRef>
          </c:cat>
          <c:val>
            <c:numRef>
              <c:f>Лист2!$B$4:$E$4</c:f>
              <c:numCache>
                <c:formatCode>0.0%</c:formatCode>
                <c:ptCount val="4"/>
                <c:pt idx="0">
                  <c:v>0.29411764705882382</c:v>
                </c:pt>
                <c:pt idx="1">
                  <c:v>0.15294117647058841</c:v>
                </c:pt>
                <c:pt idx="2">
                  <c:v>0.22352941176470592</c:v>
                </c:pt>
                <c:pt idx="3">
                  <c:v>0.14117647058823529</c:v>
                </c:pt>
              </c:numCache>
            </c:numRef>
          </c:val>
        </c:ser>
        <c:ser>
          <c:idx val="2"/>
          <c:order val="2"/>
          <c:tx>
            <c:strRef>
              <c:f>Лист2!$A$5</c:f>
              <c:strCache>
                <c:ptCount val="1"/>
                <c:pt idx="0">
                  <c:v>Удволет-но</c:v>
                </c:pt>
              </c:strCache>
            </c:strRef>
          </c:tx>
          <c:cat>
            <c:strRef>
              <c:f>Лист2!$B$2:$E$2</c:f>
              <c:strCache>
                <c:ptCount val="4"/>
                <c:pt idx="0">
                  <c:v>Водоснабжение</c:v>
                </c:pt>
                <c:pt idx="1">
                  <c:v>Газоснабжение</c:v>
                </c:pt>
                <c:pt idx="2">
                  <c:v>Электроснабжение</c:v>
                </c:pt>
                <c:pt idx="3">
                  <c:v>Теплоснабжение</c:v>
                </c:pt>
              </c:strCache>
            </c:strRef>
          </c:cat>
          <c:val>
            <c:numRef>
              <c:f>Лист2!$B$5:$E$5</c:f>
              <c:numCache>
                <c:formatCode>0.0%</c:formatCode>
                <c:ptCount val="4"/>
                <c:pt idx="0">
                  <c:v>0.2</c:v>
                </c:pt>
                <c:pt idx="1">
                  <c:v>0.42352941176470665</c:v>
                </c:pt>
                <c:pt idx="2">
                  <c:v>0.4</c:v>
                </c:pt>
                <c:pt idx="3">
                  <c:v>0.42352941176470665</c:v>
                </c:pt>
              </c:numCache>
            </c:numRef>
          </c:val>
        </c:ser>
        <c:ser>
          <c:idx val="3"/>
          <c:order val="3"/>
          <c:tx>
            <c:strRef>
              <c:f>Лист2!$A$6</c:f>
              <c:strCache>
                <c:ptCount val="1"/>
                <c:pt idx="0">
                  <c:v>Скорее удовлет-но</c:v>
                </c:pt>
              </c:strCache>
            </c:strRef>
          </c:tx>
          <c:cat>
            <c:strRef>
              <c:f>Лист2!$B$2:$E$2</c:f>
              <c:strCache>
                <c:ptCount val="4"/>
                <c:pt idx="0">
                  <c:v>Водоснабжение</c:v>
                </c:pt>
                <c:pt idx="1">
                  <c:v>Газоснабжение</c:v>
                </c:pt>
                <c:pt idx="2">
                  <c:v>Электроснабжение</c:v>
                </c:pt>
                <c:pt idx="3">
                  <c:v>Теплоснабжение</c:v>
                </c:pt>
              </c:strCache>
            </c:strRef>
          </c:cat>
          <c:val>
            <c:numRef>
              <c:f>Лист2!$B$6:$E$6</c:f>
              <c:numCache>
                <c:formatCode>0.0%</c:formatCode>
                <c:ptCount val="4"/>
                <c:pt idx="0">
                  <c:v>0.10588235294117652</c:v>
                </c:pt>
                <c:pt idx="1">
                  <c:v>0.25882352941176484</c:v>
                </c:pt>
                <c:pt idx="2">
                  <c:v>0.17647058823529421</c:v>
                </c:pt>
                <c:pt idx="3">
                  <c:v>0.17647058823529421</c:v>
                </c:pt>
              </c:numCache>
            </c:numRef>
          </c:val>
        </c:ser>
        <c:ser>
          <c:idx val="4"/>
          <c:order val="4"/>
          <c:tx>
            <c:strRef>
              <c:f>Лист2!$A$7</c:f>
              <c:strCache>
                <c:ptCount val="1"/>
                <c:pt idx="0">
                  <c:v>Затрудняюсь</c:v>
                </c:pt>
              </c:strCache>
            </c:strRef>
          </c:tx>
          <c:cat>
            <c:strRef>
              <c:f>Лист2!$B$2:$E$2</c:f>
              <c:strCache>
                <c:ptCount val="4"/>
                <c:pt idx="0">
                  <c:v>Водоснабжение</c:v>
                </c:pt>
                <c:pt idx="1">
                  <c:v>Газоснабжение</c:v>
                </c:pt>
                <c:pt idx="2">
                  <c:v>Электроснабжение</c:v>
                </c:pt>
                <c:pt idx="3">
                  <c:v>Теплоснабжение</c:v>
                </c:pt>
              </c:strCache>
            </c:strRef>
          </c:cat>
          <c:val>
            <c:numRef>
              <c:f>Лист2!$B$7:$E$7</c:f>
              <c:numCache>
                <c:formatCode>0.0%</c:formatCode>
                <c:ptCount val="4"/>
                <c:pt idx="0">
                  <c:v>8.2352941176470726E-2</c:v>
                </c:pt>
                <c:pt idx="1">
                  <c:v>3.5294117647058851E-2</c:v>
                </c:pt>
                <c:pt idx="2">
                  <c:v>2.3529411764705879E-2</c:v>
                </c:pt>
                <c:pt idx="3">
                  <c:v>7.0588235294117674E-2</c:v>
                </c:pt>
              </c:numCache>
            </c:numRef>
          </c:val>
        </c:ser>
        <c:axId val="185446400"/>
        <c:axId val="185447936"/>
      </c:barChart>
      <c:catAx>
        <c:axId val="185446400"/>
        <c:scaling>
          <c:orientation val="minMax"/>
        </c:scaling>
        <c:axPos val="b"/>
        <c:majorTickMark val="none"/>
        <c:tickLblPos val="nextTo"/>
        <c:crossAx val="185447936"/>
        <c:crosses val="autoZero"/>
        <c:auto val="1"/>
        <c:lblAlgn val="ctr"/>
        <c:lblOffset val="100"/>
      </c:catAx>
      <c:valAx>
        <c:axId val="185447936"/>
        <c:scaling>
          <c:orientation val="minMax"/>
        </c:scaling>
        <c:axPos val="l"/>
        <c:majorGridlines/>
        <c:numFmt formatCode="0.0%" sourceLinked="1"/>
        <c:majorTickMark val="none"/>
        <c:tickLblPos val="nextTo"/>
        <c:crossAx val="185446400"/>
        <c:crosses val="autoZero"/>
        <c:crossBetween val="between"/>
      </c:valAx>
      <c:dTable>
        <c:showHorzBorder val="1"/>
        <c:showVertBorder val="1"/>
        <c:showOutline val="1"/>
        <c:showKeys val="1"/>
      </c:dTable>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73094170403587"/>
          <c:y val="0.10176991150442467"/>
          <c:w val="0.40358744394618828"/>
          <c:h val="0.79646017699115046"/>
        </c:manualLayout>
      </c:layout>
      <c:pieChart>
        <c:varyColors val="1"/>
        <c:ser>
          <c:idx val="0"/>
          <c:order val="0"/>
          <c:tx>
            <c:strRef>
              <c:f>Sheet1!$A$2</c:f>
              <c:strCache>
                <c:ptCount val="1"/>
                <c:pt idx="0">
                  <c:v>Количество организаций предоставляющих услуги по перевозке пассажиров</c:v>
                </c:pt>
              </c:strCache>
            </c:strRef>
          </c:tx>
          <c:spPr>
            <a:solidFill>
              <a:srgbClr val="9999FF"/>
            </a:solidFill>
            <a:ln w="12631">
              <a:solidFill>
                <a:srgbClr val="000000"/>
              </a:solidFill>
              <a:prstDash val="solid"/>
            </a:ln>
          </c:spPr>
          <c:dPt>
            <c:idx val="1"/>
            <c:spPr>
              <a:solidFill>
                <a:srgbClr val="993366"/>
              </a:solidFill>
              <a:ln w="12631">
                <a:solidFill>
                  <a:srgbClr val="000000"/>
                </a:solidFill>
                <a:prstDash val="solid"/>
              </a:ln>
            </c:spPr>
          </c:dPt>
          <c:dPt>
            <c:idx val="2"/>
            <c:spPr>
              <a:solidFill>
                <a:srgbClr val="FFFFCC"/>
              </a:solidFill>
              <a:ln w="12631">
                <a:solidFill>
                  <a:srgbClr val="000000"/>
                </a:solidFill>
                <a:prstDash val="solid"/>
              </a:ln>
            </c:spPr>
          </c:dPt>
          <c:dPt>
            <c:idx val="3"/>
            <c:spPr>
              <a:solidFill>
                <a:srgbClr val="CCFFFF"/>
              </a:solidFill>
              <a:ln w="12631">
                <a:solidFill>
                  <a:srgbClr val="000000"/>
                </a:solidFill>
                <a:prstDash val="solid"/>
              </a:ln>
            </c:spPr>
          </c:dPt>
          <c:dLbls>
            <c:txPr>
              <a:bodyPr/>
              <a:lstStyle/>
              <a:p>
                <a:pPr>
                  <a:defRPr sz="1200" baseline="0"/>
                </a:pPr>
                <a:endParaRPr lang="ru-RU"/>
              </a:p>
            </c:txPr>
            <c:showVal val="1"/>
            <c:showLeaderLines val="1"/>
          </c:dLbls>
          <c:cat>
            <c:strRef>
              <c:f>Sheet1!$B$1:$E$1</c:f>
              <c:strCache>
                <c:ptCount val="4"/>
                <c:pt idx="0">
                  <c:v>Нет совсем</c:v>
                </c:pt>
                <c:pt idx="1">
                  <c:v>Избыточно</c:v>
                </c:pt>
                <c:pt idx="2">
                  <c:v>Достаточно</c:v>
                </c:pt>
                <c:pt idx="3">
                  <c:v>Мало</c:v>
                </c:pt>
              </c:strCache>
            </c:strRef>
          </c:cat>
          <c:val>
            <c:numRef>
              <c:f>Sheet1!$B$2:$E$2</c:f>
              <c:numCache>
                <c:formatCode>0.00%</c:formatCode>
                <c:ptCount val="4"/>
                <c:pt idx="0">
                  <c:v>3.500000000000001E-2</c:v>
                </c:pt>
                <c:pt idx="1">
                  <c:v>0.16500000000000001</c:v>
                </c:pt>
                <c:pt idx="2" formatCode="0%">
                  <c:v>0.65000000000000036</c:v>
                </c:pt>
                <c:pt idx="3" formatCode="0%">
                  <c:v>0.14000000000000001</c:v>
                </c:pt>
              </c:numCache>
            </c:numRef>
          </c:val>
        </c:ser>
        <c:firstSliceAng val="0"/>
      </c:pieChart>
      <c:spPr>
        <a:solidFill>
          <a:srgbClr val="C0C0C0"/>
        </a:solidFill>
        <a:ln w="12631">
          <a:solidFill>
            <a:srgbClr val="808080"/>
          </a:solidFill>
          <a:prstDash val="solid"/>
        </a:ln>
      </c:spPr>
    </c:plotArea>
    <c:legend>
      <c:legendPos val="r"/>
      <c:layout>
        <c:manualLayout>
          <c:xMode val="edge"/>
          <c:yMode val="edge"/>
          <c:x val="0.78306442224381201"/>
          <c:y val="0.11596119741789036"/>
          <c:w val="0.19052147219248824"/>
          <c:h val="0.79052067815847393"/>
        </c:manualLayout>
      </c:layout>
      <c:spPr>
        <a:noFill/>
        <a:ln w="3158">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59011838291614"/>
          <c:y val="0.11005177011299568"/>
          <c:w val="0.4334401162651047"/>
          <c:h val="0.84825583126969406"/>
        </c:manualLayout>
      </c:layout>
      <c:pieChart>
        <c:varyColors val="1"/>
        <c:ser>
          <c:idx val="0"/>
          <c:order val="0"/>
          <c:tx>
            <c:strRef>
              <c:f>Sheet1!$A$2</c:f>
              <c:strCache>
                <c:ptCount val="1"/>
                <c:pt idx="0">
                  <c:v>Удовлетворенность рынком транспортных услуг</c:v>
                </c:pt>
              </c:strCache>
            </c:strRef>
          </c:tx>
          <c:spPr>
            <a:solidFill>
              <a:srgbClr val="9999FF"/>
            </a:solidFill>
            <a:ln w="12638">
              <a:solidFill>
                <a:srgbClr val="000000"/>
              </a:solidFill>
              <a:prstDash val="solid"/>
            </a:ln>
          </c:spPr>
          <c:dPt>
            <c:idx val="1"/>
            <c:spPr>
              <a:solidFill>
                <a:srgbClr val="993366"/>
              </a:solidFill>
              <a:ln w="12638">
                <a:solidFill>
                  <a:srgbClr val="000000"/>
                </a:solidFill>
                <a:prstDash val="solid"/>
              </a:ln>
            </c:spPr>
          </c:dPt>
          <c:dPt>
            <c:idx val="2"/>
            <c:spPr>
              <a:solidFill>
                <a:srgbClr val="FFFFCC"/>
              </a:solidFill>
              <a:ln w="12638">
                <a:solidFill>
                  <a:srgbClr val="000000"/>
                </a:solidFill>
                <a:prstDash val="solid"/>
              </a:ln>
            </c:spPr>
          </c:dPt>
          <c:dPt>
            <c:idx val="3"/>
            <c:spPr>
              <a:solidFill>
                <a:srgbClr val="CCFFFF"/>
              </a:solidFill>
              <a:ln w="12638">
                <a:solidFill>
                  <a:srgbClr val="000000"/>
                </a:solidFill>
                <a:prstDash val="solid"/>
              </a:ln>
            </c:spPr>
          </c:dPt>
          <c:dLbls>
            <c:spPr>
              <a:noFill/>
              <a:ln w="25276">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Удовлетворен</c:v>
                </c:pt>
                <c:pt idx="1">
                  <c:v>Скорее удовлетворен</c:v>
                </c:pt>
                <c:pt idx="2">
                  <c:v>Не удовлетворен</c:v>
                </c:pt>
                <c:pt idx="3">
                  <c:v>Скорее не удовлетворен</c:v>
                </c:pt>
              </c:strCache>
            </c:strRef>
          </c:cat>
          <c:val>
            <c:numRef>
              <c:f>Sheet1!$B$2:$E$2</c:f>
              <c:numCache>
                <c:formatCode>0%</c:formatCode>
                <c:ptCount val="4"/>
                <c:pt idx="0">
                  <c:v>0.16</c:v>
                </c:pt>
                <c:pt idx="1">
                  <c:v>0.56000000000000005</c:v>
                </c:pt>
                <c:pt idx="2">
                  <c:v>0.1</c:v>
                </c:pt>
                <c:pt idx="3">
                  <c:v>8.0000000000000043E-2</c:v>
                </c:pt>
              </c:numCache>
            </c:numRef>
          </c:val>
        </c:ser>
        <c:firstSliceAng val="126"/>
      </c:pieChart>
      <c:spPr>
        <a:solidFill>
          <a:srgbClr val="C0C0C0"/>
        </a:solidFill>
        <a:ln w="12638">
          <a:solidFill>
            <a:srgbClr val="808080"/>
          </a:solidFill>
          <a:prstDash val="solid"/>
        </a:ln>
      </c:spPr>
    </c:plotArea>
    <c:legend>
      <c:legendPos val="r"/>
      <c:layout>
        <c:manualLayout>
          <c:xMode val="edge"/>
          <c:yMode val="edge"/>
          <c:x val="0.71698113207547343"/>
          <c:y val="0.15571726563949406"/>
          <c:w val="0.27615780445969135"/>
          <c:h val="0.7565738928921687"/>
        </c:manualLayout>
      </c:layout>
      <c:spPr>
        <a:noFill/>
        <a:ln w="3160">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977295554591121"/>
          <c:y val="0"/>
          <c:w val="0.65221303242606521"/>
          <c:h val="0.99080209471423697"/>
        </c:manualLayout>
      </c:layout>
      <c:pieChart>
        <c:varyColors val="1"/>
        <c:ser>
          <c:idx val="0"/>
          <c:order val="0"/>
          <c:tx>
            <c:strRef>
              <c:f>Sheet1!$A$2</c:f>
              <c:strCache>
                <c:ptCount val="1"/>
              </c:strCache>
            </c:strRef>
          </c:tx>
          <c:spPr>
            <a:solidFill>
              <a:srgbClr val="9999FF"/>
            </a:solidFill>
            <a:ln w="12704">
              <a:solidFill>
                <a:srgbClr val="000000"/>
              </a:solidFill>
              <a:prstDash val="solid"/>
            </a:ln>
          </c:spPr>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Pt>
            <c:idx val="4"/>
            <c:spPr>
              <a:solidFill>
                <a:srgbClr val="660066"/>
              </a:solidFill>
              <a:ln w="12704">
                <a:solidFill>
                  <a:srgbClr val="000000"/>
                </a:solidFill>
                <a:prstDash val="solid"/>
              </a:ln>
            </c:spPr>
          </c:dPt>
          <c:dLbls>
            <c:spPr>
              <a:noFill/>
              <a:ln w="25407">
                <a:noFill/>
              </a:ln>
            </c:spPr>
            <c:txPr>
              <a:bodyPr/>
              <a:lstStyle/>
              <a:p>
                <a:pPr>
                  <a:defRPr sz="1200" b="1" i="0" u="none" strike="noStrike" baseline="0">
                    <a:solidFill>
                      <a:srgbClr val="000000"/>
                    </a:solidFill>
                    <a:latin typeface="Calibri"/>
                    <a:ea typeface="Calibri"/>
                    <a:cs typeface="Calibri"/>
                  </a:defRPr>
                </a:pPr>
                <a:endParaRPr lang="ru-RU"/>
              </a:p>
            </c:txPr>
            <c:showCatName val="1"/>
            <c:showLeaderLines val="1"/>
          </c:dLbls>
          <c:cat>
            <c:strRef>
              <c:f>Sheet1!$B$1:$F$1</c:f>
              <c:strCache>
                <c:ptCount val="5"/>
                <c:pt idx="0">
                  <c:v>Ростелеком</c:v>
                </c:pt>
                <c:pt idx="1">
                  <c:v>ТТК</c:v>
                </c:pt>
                <c:pt idx="2">
                  <c:v>Спринт</c:v>
                </c:pt>
                <c:pt idx="3">
                  <c:v>МТС</c:v>
                </c:pt>
                <c:pt idx="4">
                  <c:v>Другие</c:v>
                </c:pt>
              </c:strCache>
            </c:strRef>
          </c:cat>
          <c:val>
            <c:numRef>
              <c:f>Sheet1!$B$2:$F$2</c:f>
              <c:numCache>
                <c:formatCode>General</c:formatCode>
                <c:ptCount val="5"/>
                <c:pt idx="0">
                  <c:v>43.1</c:v>
                </c:pt>
                <c:pt idx="1">
                  <c:v>10.57</c:v>
                </c:pt>
                <c:pt idx="2">
                  <c:v>24.779999999999987</c:v>
                </c:pt>
                <c:pt idx="3">
                  <c:v>14.01</c:v>
                </c:pt>
                <c:pt idx="4">
                  <c:v>7.54</c:v>
                </c:pt>
              </c:numCache>
            </c:numRef>
          </c:val>
        </c:ser>
        <c:firstSliceAng val="0"/>
      </c:pieChart>
      <c:spPr>
        <a:solidFill>
          <a:srgbClr val="C0C0C0"/>
        </a:solidFill>
        <a:ln w="12704">
          <a:solidFill>
            <a:srgbClr val="808080"/>
          </a:solidFill>
          <a:prstDash val="solid"/>
        </a:ln>
      </c:spPr>
    </c:plotArea>
    <c:plotVisOnly val="1"/>
    <c:dispBlanksAs val="zero"/>
  </c:chart>
  <c:spPr>
    <a:noFill/>
    <a:ln>
      <a:noFill/>
    </a:ln>
  </c:spPr>
  <c:txPr>
    <a:bodyPr/>
    <a:lstStyle/>
    <a:p>
      <a:pPr>
        <a:defRPr sz="1175" b="1" i="0" u="none" strike="noStrike" baseline="0">
          <a:solidFill>
            <a:srgbClr val="000000"/>
          </a:solidFill>
          <a:latin typeface="Calibri"/>
          <a:ea typeface="Calibri"/>
          <a:cs typeface="Calibri"/>
        </a:defRPr>
      </a:pPr>
      <a:endParaRPr lang="ru-RU"/>
    </a:p>
  </c:txPr>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94797687861273"/>
          <c:y val="0.10176991150442467"/>
          <c:w val="0.52023121387283233"/>
          <c:h val="0.79646017699115046"/>
        </c:manualLayout>
      </c:layout>
      <c:pie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txPr>
              <a:bodyPr/>
              <a:lstStyle/>
              <a:p>
                <a:pPr>
                  <a:defRPr sz="1400"/>
                </a:pPr>
                <a:endParaRPr lang="ru-RU"/>
              </a:p>
            </c:txPr>
            <c:showVal val="1"/>
            <c:showLeaderLines val="1"/>
          </c:dLbls>
          <c:cat>
            <c:strRef>
              <c:f>Sheet1!$B$1:$D$1</c:f>
              <c:strCache>
                <c:ptCount val="3"/>
                <c:pt idx="0">
                  <c:v>высокое</c:v>
                </c:pt>
                <c:pt idx="1">
                  <c:v>среднее</c:v>
                </c:pt>
                <c:pt idx="2">
                  <c:v>низкое</c:v>
                </c:pt>
              </c:strCache>
            </c:strRef>
          </c:cat>
          <c:val>
            <c:numRef>
              <c:f>Sheet1!$B$2:$D$2</c:f>
              <c:numCache>
                <c:formatCode>General</c:formatCode>
                <c:ptCount val="3"/>
                <c:pt idx="0">
                  <c:v>28</c:v>
                </c:pt>
                <c:pt idx="1">
                  <c:v>62</c:v>
                </c:pt>
                <c:pt idx="2">
                  <c:v>10</c:v>
                </c:pt>
              </c:numCache>
            </c:numRef>
          </c:val>
        </c:ser>
        <c:firstSliceAng val="0"/>
      </c:pieChart>
      <c:spPr>
        <a:solidFill>
          <a:srgbClr val="C0C0C0"/>
        </a:solidFill>
        <a:ln w="12699">
          <a:solidFill>
            <a:srgbClr val="808080"/>
          </a:solidFill>
          <a:prstDash val="solid"/>
        </a:ln>
      </c:spPr>
    </c:plotArea>
    <c:legend>
      <c:legendPos val="r"/>
      <c:layout>
        <c:manualLayout>
          <c:xMode val="edge"/>
          <c:yMode val="edge"/>
          <c:x val="0.70199928734134165"/>
          <c:y val="0.22092125192967518"/>
          <c:w val="0.1537183488029259"/>
          <c:h val="0.62100853773997844"/>
        </c:manualLayout>
      </c:layout>
      <c:spPr>
        <a:noFill/>
        <a:ln w="3175">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title/>
    <c:view3D>
      <c:rotX val="30"/>
      <c:perspective val="30"/>
    </c:view3D>
    <c:plotArea>
      <c:layout>
        <c:manualLayout>
          <c:layoutTarget val="inner"/>
          <c:xMode val="edge"/>
          <c:yMode val="edge"/>
          <c:x val="0"/>
          <c:y val="0.19916773936069848"/>
          <c:w val="0.99954710144927539"/>
          <c:h val="0.62129968206073183"/>
        </c:manualLayout>
      </c:layout>
      <c:pie3DChart>
        <c:varyColors val="1"/>
        <c:ser>
          <c:idx val="0"/>
          <c:order val="0"/>
          <c:tx>
            <c:strRef>
              <c:f>Sheet1!$B$2</c:f>
              <c:strCache>
                <c:ptCount val="1"/>
                <c:pt idx="0">
                  <c:v>Количество дошкольных организаций </c:v>
                </c:pt>
              </c:strCache>
            </c:strRef>
          </c:tx>
          <c:explosion val="25"/>
          <c:dLbls>
            <c:spPr>
              <a:solidFill>
                <a:schemeClr val="bg1"/>
              </a:solidFill>
            </c:spPr>
            <c:txPr>
              <a:bodyPr/>
              <a:lstStyle/>
              <a:p>
                <a:pPr>
                  <a:defRPr sz="1400" b="1" i="0" baseline="0"/>
                </a:pPr>
                <a:endParaRPr lang="ru-RU"/>
              </a:p>
            </c:txPr>
            <c:showVal val="1"/>
            <c:showLeaderLines val="1"/>
            <c:extLst xmlns:c16r2="http://schemas.microsoft.com/office/drawing/2015/06/chart">
              <c:ext xmlns:c15="http://schemas.microsoft.com/office/drawing/2012/chart" uri="{CE6537A1-D6FC-4f65-9D91-7224C49458BB}"/>
            </c:extLst>
          </c:dLbls>
          <c:cat>
            <c:strRef>
              <c:f>Sheet1!$B$3:$B$5</c:f>
              <c:strCache>
                <c:ptCount val="3"/>
                <c:pt idx="0">
                  <c:v>мало</c:v>
                </c:pt>
                <c:pt idx="1">
                  <c:v>достаточно</c:v>
                </c:pt>
                <c:pt idx="2">
                  <c:v>избыточно</c:v>
                </c:pt>
              </c:strCache>
            </c:strRef>
          </c:cat>
          <c:val>
            <c:numRef>
              <c:f>Sheet1!$C$3:$C$5</c:f>
              <c:numCache>
                <c:formatCode>0.00%</c:formatCode>
                <c:ptCount val="3"/>
                <c:pt idx="0">
                  <c:v>0.27900000000000008</c:v>
                </c:pt>
                <c:pt idx="1">
                  <c:v>0.67400000000000071</c:v>
                </c:pt>
                <c:pt idx="2">
                  <c:v>4.5999999999999999E-2</c:v>
                </c:pt>
              </c:numCache>
            </c:numRef>
          </c:val>
          <c:extLst xmlns:c16r2="http://schemas.microsoft.com/office/drawing/2015/06/chart">
            <c:ext xmlns:c16="http://schemas.microsoft.com/office/drawing/2014/chart" uri="{C3380CC4-5D6E-409C-BE32-E72D297353CC}">
              <c16:uniqueId val="{00000000-7446-4F43-912D-C28A1E795B40}"/>
            </c:ext>
          </c:extLst>
        </c:ser>
      </c:pie3DChart>
    </c:plotArea>
    <c:legend>
      <c:legendPos val="b"/>
      <c:txPr>
        <a:bodyPr/>
        <a:lstStyle/>
        <a:p>
          <a:pPr>
            <a:defRPr sz="1400" b="1" i="0"/>
          </a:pPr>
          <a:endParaRPr lang="ru-RU"/>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94797687861273"/>
          <c:y val="0.10176991150442467"/>
          <c:w val="0.52023121387283233"/>
          <c:h val="0.79646017699115046"/>
        </c:manualLayout>
      </c:layout>
      <c:pie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txPr>
              <a:bodyPr/>
              <a:lstStyle/>
              <a:p>
                <a:pPr>
                  <a:defRPr sz="1400" baseline="0"/>
                </a:pPr>
                <a:endParaRPr lang="ru-RU"/>
              </a:p>
            </c:txPr>
            <c:showVal val="1"/>
            <c:showLeaderLines val="1"/>
          </c:dLbls>
          <c:cat>
            <c:strRef>
              <c:f>Sheet1!$B$1:$D$1</c:f>
              <c:strCache>
                <c:ptCount val="3"/>
                <c:pt idx="0">
                  <c:v>высокое</c:v>
                </c:pt>
                <c:pt idx="1">
                  <c:v>среднее</c:v>
                </c:pt>
                <c:pt idx="2">
                  <c:v>низкое</c:v>
                </c:pt>
              </c:strCache>
            </c:strRef>
          </c:cat>
          <c:val>
            <c:numRef>
              <c:f>Sheet1!$B$2:$D$2</c:f>
              <c:numCache>
                <c:formatCode>General</c:formatCode>
                <c:ptCount val="3"/>
                <c:pt idx="0">
                  <c:v>27</c:v>
                </c:pt>
                <c:pt idx="1">
                  <c:v>52</c:v>
                </c:pt>
                <c:pt idx="2">
                  <c:v>21</c:v>
                </c:pt>
              </c:numCache>
            </c:numRef>
          </c:val>
        </c:ser>
        <c:firstSliceAng val="0"/>
      </c:pieChart>
      <c:spPr>
        <a:solidFill>
          <a:srgbClr val="C0C0C0"/>
        </a:solidFill>
        <a:ln w="12699">
          <a:solidFill>
            <a:srgbClr val="808080"/>
          </a:solidFill>
          <a:prstDash val="solid"/>
        </a:ln>
      </c:spPr>
    </c:plotArea>
    <c:legend>
      <c:legendPos val="r"/>
      <c:layout>
        <c:manualLayout>
          <c:xMode val="edge"/>
          <c:yMode val="edge"/>
          <c:x val="0.6977179415694067"/>
          <c:y val="0.2225623759684997"/>
          <c:w val="0.15799969457486093"/>
          <c:h val="0.606815896669885"/>
        </c:manualLayout>
      </c:layout>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294797687861273"/>
          <c:y val="0.10176991150442467"/>
          <c:w val="0.52023121387283233"/>
          <c:h val="0.79646017699115046"/>
        </c:manualLayout>
      </c:layout>
      <c:pieChart>
        <c:varyColors val="1"/>
        <c:ser>
          <c:idx val="0"/>
          <c:order val="0"/>
          <c:tx>
            <c:strRef>
              <c:f>Sheet1!$A$2</c:f>
              <c:strCache>
                <c:ptCount val="1"/>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Lbls>
            <c:txPr>
              <a:bodyPr/>
              <a:lstStyle/>
              <a:p>
                <a:pPr>
                  <a:defRPr sz="1400"/>
                </a:pPr>
                <a:endParaRPr lang="ru-RU"/>
              </a:p>
            </c:txPr>
            <c:showVal val="1"/>
            <c:showLeaderLines val="1"/>
          </c:dLbls>
          <c:cat>
            <c:strRef>
              <c:f>Sheet1!$B$1:$D$1</c:f>
              <c:strCache>
                <c:ptCount val="3"/>
                <c:pt idx="0">
                  <c:v>высокое</c:v>
                </c:pt>
                <c:pt idx="1">
                  <c:v>среднее</c:v>
                </c:pt>
                <c:pt idx="2">
                  <c:v>низкое</c:v>
                </c:pt>
              </c:strCache>
            </c:strRef>
          </c:cat>
          <c:val>
            <c:numRef>
              <c:f>Sheet1!$B$2:$D$2</c:f>
              <c:numCache>
                <c:formatCode>General</c:formatCode>
                <c:ptCount val="3"/>
                <c:pt idx="0">
                  <c:v>38</c:v>
                </c:pt>
                <c:pt idx="1">
                  <c:v>54</c:v>
                </c:pt>
                <c:pt idx="2">
                  <c:v>8</c:v>
                </c:pt>
              </c:numCache>
            </c:numRef>
          </c:val>
        </c:ser>
        <c:firstSliceAng val="0"/>
      </c:pieChart>
      <c:spPr>
        <a:solidFill>
          <a:srgbClr val="C0C0C0"/>
        </a:solidFill>
        <a:ln w="12699">
          <a:solidFill>
            <a:srgbClr val="808080"/>
          </a:solidFill>
          <a:prstDash val="solid"/>
        </a:ln>
      </c:spPr>
    </c:plotArea>
    <c:legend>
      <c:legendPos val="r"/>
      <c:layout>
        <c:manualLayout>
          <c:xMode val="edge"/>
          <c:yMode val="edge"/>
          <c:x val="0.70329994351971881"/>
          <c:y val="0.24427675283753444"/>
          <c:w val="0.16277650420279738"/>
          <c:h val="0.62557726737310626"/>
        </c:manualLayout>
      </c:layout>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221789883268477E-2"/>
          <c:y val="5.6122448979591837E-2"/>
          <c:w val="0.65953307392996119"/>
          <c:h val="0.72959183673469519"/>
        </c:manualLayout>
      </c:layout>
      <c:barChart>
        <c:barDir val="bar"/>
        <c:grouping val="clustered"/>
        <c:ser>
          <c:idx val="0"/>
          <c:order val="0"/>
          <c:tx>
            <c:strRef>
              <c:f>Sheet1!$A$2</c:f>
              <c:strCache>
                <c:ptCount val="1"/>
                <c:pt idx="0">
                  <c:v>Объем услуг</c:v>
                </c:pt>
              </c:strCache>
            </c:strRef>
          </c:tx>
          <c:spPr>
            <a:solidFill>
              <a:srgbClr val="9999FF"/>
            </a:solidFill>
            <a:ln w="12699">
              <a:solidFill>
                <a:srgbClr val="000000"/>
              </a:solidFill>
              <a:prstDash val="solid"/>
            </a:ln>
          </c:spPr>
          <c:dLbls>
            <c:txPr>
              <a:bodyPr/>
              <a:lstStyle/>
              <a:p>
                <a:pPr>
                  <a:defRPr sz="1400"/>
                </a:pPr>
                <a:endParaRPr lang="ru-RU"/>
              </a:p>
            </c:txPr>
            <c:showVal val="1"/>
          </c:dLbls>
          <c:cat>
            <c:numRef>
              <c:f>Sheet1!$B$1:$C$1</c:f>
              <c:numCache>
                <c:formatCode>General</c:formatCode>
                <c:ptCount val="2"/>
                <c:pt idx="0">
                  <c:v>2014</c:v>
                </c:pt>
                <c:pt idx="1">
                  <c:v>2015</c:v>
                </c:pt>
              </c:numCache>
            </c:numRef>
          </c:cat>
          <c:val>
            <c:numRef>
              <c:f>Sheet1!$B$2:$C$2</c:f>
              <c:numCache>
                <c:formatCode>General</c:formatCode>
                <c:ptCount val="2"/>
                <c:pt idx="0">
                  <c:v>3164.4</c:v>
                </c:pt>
                <c:pt idx="1">
                  <c:v>3402.6</c:v>
                </c:pt>
              </c:numCache>
            </c:numRef>
          </c:val>
        </c:ser>
        <c:axId val="185513472"/>
        <c:axId val="185515008"/>
      </c:barChart>
      <c:catAx>
        <c:axId val="185513472"/>
        <c:scaling>
          <c:orientation val="minMax"/>
        </c:scaling>
        <c:axPos val="l"/>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5515008"/>
        <c:crosses val="autoZero"/>
        <c:auto val="1"/>
        <c:lblAlgn val="ctr"/>
        <c:lblOffset val="100"/>
        <c:tickLblSkip val="1"/>
        <c:tickMarkSkip val="1"/>
      </c:catAx>
      <c:valAx>
        <c:axId val="185515008"/>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85513472"/>
        <c:crosses val="autoZero"/>
        <c:crossBetween val="between"/>
      </c:valAx>
      <c:spPr>
        <a:solidFill>
          <a:srgbClr val="C0C0C0"/>
        </a:solidFill>
        <a:ln w="12699">
          <a:solidFill>
            <a:srgbClr val="808080"/>
          </a:solidFill>
          <a:prstDash val="solid"/>
        </a:ln>
      </c:spPr>
    </c:plotArea>
    <c:legend>
      <c:legendPos val="r"/>
      <c:layout>
        <c:manualLayout>
          <c:xMode val="edge"/>
          <c:yMode val="edge"/>
          <c:x val="0.81517509727626469"/>
          <c:y val="0.36734693877551061"/>
          <c:w val="0.17704280155642085"/>
          <c:h val="0.22514816696300058"/>
        </c:manualLayout>
      </c:layout>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667493057614458E-2"/>
          <c:y val="2.0057298248803285E-2"/>
          <c:w val="0.6979894616389859"/>
          <c:h val="0.88010485378983894"/>
        </c:manualLayout>
      </c:layout>
      <c:bar3DChart>
        <c:barDir val="col"/>
        <c:grouping val="clustered"/>
        <c:ser>
          <c:idx val="0"/>
          <c:order val="0"/>
          <c:tx>
            <c:strRef>
              <c:f>Sheet1!$A$2</c:f>
              <c:strCache>
                <c:ptCount val="1"/>
                <c:pt idx="0">
                  <c:v>степень удовлетворенности</c:v>
                </c:pt>
              </c:strCache>
            </c:strRef>
          </c:tx>
          <c:spPr>
            <a:solidFill>
              <a:srgbClr val="9999FF"/>
            </a:solidFill>
            <a:ln w="12699">
              <a:solidFill>
                <a:srgbClr val="000000"/>
              </a:solidFill>
              <a:prstDash val="solid"/>
            </a:ln>
          </c:spPr>
          <c:dLbls>
            <c:dLbl>
              <c:idx val="0"/>
              <c:layout>
                <c:manualLayout>
                  <c:x val="4.1444642765943668E-3"/>
                  <c:y val="0.20129107051074496"/>
                </c:manualLayout>
              </c:layout>
              <c:showVal val="1"/>
            </c:dLbl>
            <c:dLbl>
              <c:idx val="1"/>
              <c:layout>
                <c:manualLayout>
                  <c:x val="1.0361160691485922E-2"/>
                  <c:y val="0.10680750680161978"/>
                </c:manualLayout>
              </c:layout>
              <c:showVal val="1"/>
            </c:dLbl>
            <c:txPr>
              <a:bodyPr/>
              <a:lstStyle/>
              <a:p>
                <a:pPr>
                  <a:defRPr sz="1400" b="1"/>
                </a:pPr>
                <a:endParaRPr lang="ru-RU"/>
              </a:p>
            </c:txPr>
            <c:showVal val="1"/>
          </c:dLbls>
          <c:cat>
            <c:strRef>
              <c:f>Sheet1!$B$1:$C$1</c:f>
              <c:strCache>
                <c:ptCount val="2"/>
                <c:pt idx="0">
                  <c:v>удовлетоврены</c:v>
                </c:pt>
                <c:pt idx="1">
                  <c:v>неудовлетворены</c:v>
                </c:pt>
              </c:strCache>
            </c:strRef>
          </c:cat>
          <c:val>
            <c:numRef>
              <c:f>Sheet1!$B$2:$C$2</c:f>
              <c:numCache>
                <c:formatCode>General</c:formatCode>
                <c:ptCount val="2"/>
                <c:pt idx="0">
                  <c:v>83.7</c:v>
                </c:pt>
                <c:pt idx="1">
                  <c:v>16.3</c:v>
                </c:pt>
              </c:numCache>
            </c:numRef>
          </c:val>
        </c:ser>
        <c:gapDepth val="0"/>
        <c:shape val="box"/>
        <c:axId val="186199040"/>
        <c:axId val="186217216"/>
        <c:axId val="0"/>
      </c:bar3DChart>
      <c:catAx>
        <c:axId val="186199040"/>
        <c:scaling>
          <c:orientation val="minMax"/>
        </c:scaling>
        <c:axPos val="b"/>
        <c:numFmt formatCode="General" sourceLinked="1"/>
        <c:tickLblPos val="low"/>
        <c:spPr>
          <a:ln w="3175">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186217216"/>
        <c:crosses val="autoZero"/>
        <c:auto val="1"/>
        <c:lblAlgn val="ctr"/>
        <c:lblOffset val="100"/>
        <c:tickLblSkip val="1"/>
        <c:tickMarkSkip val="1"/>
      </c:catAx>
      <c:valAx>
        <c:axId val="186217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86199040"/>
        <c:crosses val="autoZero"/>
        <c:crossBetween val="between"/>
      </c:valAx>
      <c:spPr>
        <a:noFill/>
        <a:ln w="25398">
          <a:noFill/>
        </a:ln>
      </c:spPr>
    </c:plotArea>
    <c:legend>
      <c:legendPos val="r"/>
      <c:layout>
        <c:manualLayout>
          <c:xMode val="edge"/>
          <c:yMode val="edge"/>
          <c:x val="0.78627405645315174"/>
          <c:y val="0.33296221336724147"/>
          <c:w val="0.20672081991209498"/>
          <c:h val="0.35461580188274944"/>
        </c:manualLayout>
      </c:layout>
      <c:spPr>
        <a:noFill/>
        <a:ln w="3175">
          <a:solidFill>
            <a:srgbClr val="000000"/>
          </a:solidFill>
          <a:prstDash val="solid"/>
        </a:ln>
      </c:spPr>
      <c:txPr>
        <a:bodyPr/>
        <a:lstStyle/>
        <a:p>
          <a:pPr>
            <a:defRPr sz="14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view3D>
      <c:rotX val="30"/>
      <c:perspective val="30"/>
    </c:view3D>
    <c:plotArea>
      <c:layout>
        <c:manualLayout>
          <c:layoutTarget val="inner"/>
          <c:xMode val="edge"/>
          <c:yMode val="edge"/>
          <c:x val="6.0154562695026821E-3"/>
          <c:y val="0.19113327059908725"/>
          <c:w val="0.99248784028521475"/>
          <c:h val="0.6274456127561292"/>
        </c:manualLayout>
      </c:layout>
      <c:pie3DChart>
        <c:varyColors val="1"/>
        <c:ser>
          <c:idx val="0"/>
          <c:order val="0"/>
          <c:tx>
            <c:strRef>
              <c:f>Sheet1!$K$2</c:f>
              <c:strCache>
                <c:ptCount val="1"/>
                <c:pt idx="0">
                  <c:v>Качество услуг  дошкольного образования</c:v>
                </c:pt>
              </c:strCache>
            </c:strRef>
          </c:tx>
          <c:explosion val="25"/>
          <c:dLbls>
            <c:spPr>
              <a:solidFill>
                <a:schemeClr val="bg1"/>
              </a:solidFill>
            </c:spPr>
            <c:txPr>
              <a:bodyPr/>
              <a:lstStyle/>
              <a:p>
                <a:pPr>
                  <a:defRPr sz="1400" b="1" i="0" baseline="0"/>
                </a:pPr>
                <a:endParaRPr lang="ru-RU"/>
              </a:p>
            </c:txPr>
            <c:showVal val="1"/>
            <c:showLeaderLines val="1"/>
            <c:extLst xmlns:c16r2="http://schemas.microsoft.com/office/drawing/2015/06/chart">
              <c:ext xmlns:c15="http://schemas.microsoft.com/office/drawing/2012/chart" uri="{CE6537A1-D6FC-4f65-9D91-7224C49458BB}"/>
            </c:extLst>
          </c:dLbls>
          <c:cat>
            <c:strRef>
              <c:f>Sheet1!$K$3:$K$5</c:f>
              <c:strCache>
                <c:ptCount val="3"/>
                <c:pt idx="0">
                  <c:v>удовлетворительно</c:v>
                </c:pt>
                <c:pt idx="1">
                  <c:v>достаточно</c:v>
                </c:pt>
                <c:pt idx="2">
                  <c:v>неудовлетворительно</c:v>
                </c:pt>
              </c:strCache>
            </c:strRef>
          </c:cat>
          <c:val>
            <c:numRef>
              <c:f>Sheet1!$L$3:$L$5</c:f>
              <c:numCache>
                <c:formatCode>0.00%</c:formatCode>
                <c:ptCount val="3"/>
                <c:pt idx="0">
                  <c:v>0.79900000000000004</c:v>
                </c:pt>
                <c:pt idx="1">
                  <c:v>0.10400000000000002</c:v>
                </c:pt>
                <c:pt idx="2" formatCode="0%">
                  <c:v>0.2900000000000002</c:v>
                </c:pt>
              </c:numCache>
            </c:numRef>
          </c:val>
          <c:extLst xmlns:c16r2="http://schemas.microsoft.com/office/drawing/2015/06/chart">
            <c:ext xmlns:c16="http://schemas.microsoft.com/office/drawing/2014/chart" uri="{C3380CC4-5D6E-409C-BE32-E72D297353CC}">
              <c16:uniqueId val="{00000000-239F-473A-9CDA-F4C2FDAF8B5B}"/>
            </c:ext>
          </c:extLst>
        </c:ser>
      </c:pie3DChart>
    </c:plotArea>
    <c:legend>
      <c:legendPos val="b"/>
      <c:txPr>
        <a:bodyPr/>
        <a:lstStyle/>
        <a:p>
          <a:pPr>
            <a:defRPr sz="1400" b="1" i="0"/>
          </a:pPr>
          <a:endParaRPr lang="ru-RU"/>
        </a:p>
      </c:txP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title/>
    <c:view3D>
      <c:rotX val="30"/>
      <c:perspective val="30"/>
    </c:view3D>
    <c:plotArea>
      <c:layout>
        <c:manualLayout>
          <c:layoutTarget val="inner"/>
          <c:xMode val="edge"/>
          <c:yMode val="edge"/>
          <c:x val="5.1643854435551653E-4"/>
          <c:y val="0.27150861899902512"/>
          <c:w val="0.99896712291128853"/>
          <c:h val="0.5619872244352806"/>
        </c:manualLayout>
      </c:layout>
      <c:pie3DChart>
        <c:varyColors val="1"/>
        <c:ser>
          <c:idx val="0"/>
          <c:order val="0"/>
          <c:tx>
            <c:strRef>
              <c:f>Sheet1!$B$35</c:f>
              <c:strCache>
                <c:ptCount val="1"/>
                <c:pt idx="0">
                  <c:v>Количество организаций дополнительного образования</c:v>
                </c:pt>
              </c:strCache>
            </c:strRef>
          </c:tx>
          <c:explosion val="25"/>
          <c:dLbls>
            <c:spPr>
              <a:solidFill>
                <a:schemeClr val="bg1"/>
              </a:solidFill>
            </c:spPr>
            <c:txPr>
              <a:bodyPr/>
              <a:lstStyle/>
              <a:p>
                <a:pPr>
                  <a:defRPr sz="1400" b="1" i="0" baseline="0"/>
                </a:pPr>
                <a:endParaRPr lang="ru-RU"/>
              </a:p>
            </c:txPr>
            <c:showVal val="1"/>
            <c:showLeaderLines val="1"/>
            <c:extLst xmlns:c16r2="http://schemas.microsoft.com/office/drawing/2015/06/chart">
              <c:ext xmlns:c15="http://schemas.microsoft.com/office/drawing/2012/chart" uri="{CE6537A1-D6FC-4f65-9D91-7224C49458BB}"/>
            </c:extLst>
          </c:dLbls>
          <c:cat>
            <c:strRef>
              <c:f>Sheet1!$B$36:$B$38</c:f>
              <c:strCache>
                <c:ptCount val="3"/>
                <c:pt idx="0">
                  <c:v>мало</c:v>
                </c:pt>
                <c:pt idx="1">
                  <c:v>достаточно</c:v>
                </c:pt>
                <c:pt idx="2">
                  <c:v>избыточно</c:v>
                </c:pt>
              </c:strCache>
            </c:strRef>
          </c:cat>
          <c:val>
            <c:numRef>
              <c:f>Sheet1!$C$36:$C$38</c:f>
              <c:numCache>
                <c:formatCode>0.00%</c:formatCode>
                <c:ptCount val="3"/>
                <c:pt idx="0">
                  <c:v>0.30200000000000027</c:v>
                </c:pt>
                <c:pt idx="1">
                  <c:v>0.61600000000000044</c:v>
                </c:pt>
                <c:pt idx="2">
                  <c:v>6.9000000000000034E-2</c:v>
                </c:pt>
              </c:numCache>
            </c:numRef>
          </c:val>
          <c:extLst xmlns:c16r2="http://schemas.microsoft.com/office/drawing/2015/06/chart">
            <c:ext xmlns:c16="http://schemas.microsoft.com/office/drawing/2014/chart" uri="{C3380CC4-5D6E-409C-BE32-E72D297353CC}">
              <c16:uniqueId val="{00000000-2346-487C-ABC4-2C14381F9472}"/>
            </c:ext>
          </c:extLst>
        </c:ser>
      </c:pie3DChart>
    </c:plotArea>
    <c:legend>
      <c:legendPos val="b"/>
      <c:txPr>
        <a:bodyPr/>
        <a:lstStyle/>
        <a:p>
          <a:pPr>
            <a:defRPr sz="1400" b="1" i="0"/>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title/>
    <c:view3D>
      <c:rotX val="30"/>
      <c:perspective val="30"/>
    </c:view3D>
    <c:plotArea>
      <c:layout>
        <c:manualLayout>
          <c:layoutTarget val="inner"/>
          <c:xMode val="edge"/>
          <c:yMode val="edge"/>
          <c:x val="5.1643854435551653E-4"/>
          <c:y val="0.27150861899902512"/>
          <c:w val="0.99896712291128853"/>
          <c:h val="0.56635676208314778"/>
        </c:manualLayout>
      </c:layout>
      <c:pie3DChart>
        <c:varyColors val="1"/>
        <c:ser>
          <c:idx val="0"/>
          <c:order val="0"/>
          <c:tx>
            <c:strRef>
              <c:f>Sheet1!$K$35</c:f>
              <c:strCache>
                <c:ptCount val="1"/>
                <c:pt idx="0">
                  <c:v>Качество  услуг  дополнительного  образования</c:v>
                </c:pt>
              </c:strCache>
            </c:strRef>
          </c:tx>
          <c:explosion val="25"/>
          <c:dPt>
            <c:idx val="0"/>
            <c:spPr>
              <a:solidFill>
                <a:schemeClr val="accent5">
                  <a:lumMod val="75000"/>
                </a:schemeClr>
              </a:solidFill>
            </c:spPr>
            <c:extLst xmlns:c16r2="http://schemas.microsoft.com/office/drawing/2015/06/chart">
              <c:ext xmlns:c16="http://schemas.microsoft.com/office/drawing/2014/chart" uri="{C3380CC4-5D6E-409C-BE32-E72D297353CC}">
                <c16:uniqueId val="{00000001-0181-4141-8D18-1442AE7DBA4E}"/>
              </c:ext>
            </c:extLst>
          </c:dPt>
          <c:dPt>
            <c:idx val="1"/>
            <c:spPr>
              <a:solidFill>
                <a:srgbClr val="FFFF00"/>
              </a:solidFill>
            </c:spPr>
            <c:extLst xmlns:c16r2="http://schemas.microsoft.com/office/drawing/2015/06/chart">
              <c:ext xmlns:c16="http://schemas.microsoft.com/office/drawing/2014/chart" uri="{C3380CC4-5D6E-409C-BE32-E72D297353CC}">
                <c16:uniqueId val="{00000003-0181-4141-8D18-1442AE7DBA4E}"/>
              </c:ext>
            </c:extLst>
          </c:dPt>
          <c:dLbls>
            <c:spPr>
              <a:solidFill>
                <a:schemeClr val="bg1"/>
              </a:solidFill>
            </c:spPr>
            <c:txPr>
              <a:bodyPr/>
              <a:lstStyle/>
              <a:p>
                <a:pPr>
                  <a:defRPr sz="1400" b="1" i="0"/>
                </a:pPr>
                <a:endParaRPr lang="ru-RU"/>
              </a:p>
            </c:txPr>
            <c:showVal val="1"/>
            <c:showLeaderLines val="1"/>
            <c:extLst xmlns:c16r2="http://schemas.microsoft.com/office/drawing/2015/06/chart">
              <c:ext xmlns:c15="http://schemas.microsoft.com/office/drawing/2012/chart" uri="{CE6537A1-D6FC-4f65-9D91-7224C49458BB}"/>
            </c:extLst>
          </c:dLbls>
          <c:cat>
            <c:strRef>
              <c:f>Sheet1!$K$36:$K$37</c:f>
              <c:strCache>
                <c:ptCount val="2"/>
                <c:pt idx="0">
                  <c:v>удовлетворительно</c:v>
                </c:pt>
                <c:pt idx="1">
                  <c:v>неудовлетворительно</c:v>
                </c:pt>
              </c:strCache>
            </c:strRef>
          </c:cat>
          <c:val>
            <c:numRef>
              <c:f>Sheet1!$L$36:$L$37</c:f>
              <c:numCache>
                <c:formatCode>0%</c:formatCode>
                <c:ptCount val="2"/>
                <c:pt idx="0">
                  <c:v>0.75000000000000044</c:v>
                </c:pt>
                <c:pt idx="1">
                  <c:v>0.25</c:v>
                </c:pt>
              </c:numCache>
            </c:numRef>
          </c:val>
          <c:extLst xmlns:c16r2="http://schemas.microsoft.com/office/drawing/2015/06/chart">
            <c:ext xmlns:c16="http://schemas.microsoft.com/office/drawing/2014/chart" uri="{C3380CC4-5D6E-409C-BE32-E72D297353CC}">
              <c16:uniqueId val="{00000004-0181-4141-8D18-1442AE7DBA4E}"/>
            </c:ext>
          </c:extLst>
        </c:ser>
      </c:pie3DChart>
    </c:plotArea>
    <c:legend>
      <c:legendPos val="b"/>
      <c:txPr>
        <a:bodyPr/>
        <a:lstStyle/>
        <a:p>
          <a:pPr>
            <a:defRPr sz="1400" b="1" i="0"/>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Лист1!$B$4</c:f>
              <c:strCache>
                <c:ptCount val="1"/>
                <c:pt idx="0">
                  <c:v>%</c:v>
                </c:pt>
              </c:strCache>
            </c:strRef>
          </c:tx>
          <c:dLbls>
            <c:dLbl>
              <c:idx val="0"/>
              <c:tx>
                <c:rich>
                  <a:bodyPr/>
                  <a:lstStyle/>
                  <a:p>
                    <a:r>
                      <a:rPr lang="ru-RU"/>
                      <a:t>25 %</a:t>
                    </a:r>
                    <a:endParaRPr lang="en-US"/>
                  </a:p>
                </c:rich>
              </c:tx>
              <c:showVal val="1"/>
            </c:dLbl>
            <c:dLbl>
              <c:idx val="1"/>
              <c:tx>
                <c:rich>
                  <a:bodyPr/>
                  <a:lstStyle/>
                  <a:p>
                    <a:r>
                      <a:rPr lang="ru-RU"/>
                      <a:t>75 %</a:t>
                    </a:r>
                    <a:endParaRPr lang="en-US"/>
                  </a:p>
                </c:rich>
              </c:tx>
              <c:showVal val="1"/>
            </c:dLbl>
            <c:showVal val="1"/>
          </c:dLbls>
          <c:cat>
            <c:strRef>
              <c:f>Лист1!$A$5:$A$7</c:f>
              <c:strCache>
                <c:ptCount val="3"/>
                <c:pt idx="0">
                  <c:v>мужчины</c:v>
                </c:pt>
                <c:pt idx="1">
                  <c:v>женщины</c:v>
                </c:pt>
                <c:pt idx="2">
                  <c:v>всего</c:v>
                </c:pt>
              </c:strCache>
            </c:strRef>
          </c:cat>
          <c:val>
            <c:numRef>
              <c:f>Лист1!$B$5:$B$7</c:f>
              <c:numCache>
                <c:formatCode>General</c:formatCode>
                <c:ptCount val="3"/>
                <c:pt idx="0">
                  <c:v>25</c:v>
                </c:pt>
                <c:pt idx="1">
                  <c:v>75</c:v>
                </c:pt>
              </c:numCache>
            </c:numRef>
          </c:val>
        </c:ser>
        <c:ser>
          <c:idx val="1"/>
          <c:order val="1"/>
          <c:tx>
            <c:strRef>
              <c:f>Лист1!$C$4</c:f>
              <c:strCache>
                <c:ptCount val="1"/>
                <c:pt idx="0">
                  <c:v>чел. </c:v>
                </c:pt>
              </c:strCache>
            </c:strRef>
          </c:tx>
          <c:dLbls>
            <c:dLbl>
              <c:idx val="0"/>
              <c:tx>
                <c:rich>
                  <a:bodyPr/>
                  <a:lstStyle/>
                  <a:p>
                    <a:r>
                      <a:rPr lang="ru-RU"/>
                      <a:t>78 чел.</a:t>
                    </a:r>
                    <a:endParaRPr lang="en-US"/>
                  </a:p>
                </c:rich>
              </c:tx>
              <c:showVal val="1"/>
            </c:dLbl>
            <c:dLbl>
              <c:idx val="1"/>
              <c:tx>
                <c:rich>
                  <a:bodyPr/>
                  <a:lstStyle/>
                  <a:p>
                    <a:r>
                      <a:rPr lang="en-US"/>
                      <a:t>235</a:t>
                    </a:r>
                    <a:r>
                      <a:rPr lang="ru-RU"/>
                      <a:t> чел.</a:t>
                    </a:r>
                    <a:endParaRPr lang="en-US"/>
                  </a:p>
                </c:rich>
              </c:tx>
              <c:showVal val="1"/>
            </c:dLbl>
            <c:dLbl>
              <c:idx val="2"/>
              <c:tx>
                <c:rich>
                  <a:bodyPr/>
                  <a:lstStyle/>
                  <a:p>
                    <a:r>
                      <a:rPr lang="en-US"/>
                      <a:t>313</a:t>
                    </a:r>
                    <a:r>
                      <a:rPr lang="ru-RU"/>
                      <a:t> чел.</a:t>
                    </a:r>
                    <a:endParaRPr lang="en-US"/>
                  </a:p>
                </c:rich>
              </c:tx>
              <c:showVal val="1"/>
            </c:dLbl>
            <c:showVal val="1"/>
          </c:dLbls>
          <c:cat>
            <c:strRef>
              <c:f>Лист1!$A$5:$A$7</c:f>
              <c:strCache>
                <c:ptCount val="3"/>
                <c:pt idx="0">
                  <c:v>мужчины</c:v>
                </c:pt>
                <c:pt idx="1">
                  <c:v>женщины</c:v>
                </c:pt>
                <c:pt idx="2">
                  <c:v>всего</c:v>
                </c:pt>
              </c:strCache>
            </c:strRef>
          </c:cat>
          <c:val>
            <c:numRef>
              <c:f>Лист1!$C$5:$C$7</c:f>
              <c:numCache>
                <c:formatCode>General</c:formatCode>
                <c:ptCount val="3"/>
                <c:pt idx="0">
                  <c:v>78</c:v>
                </c:pt>
                <c:pt idx="1">
                  <c:v>235</c:v>
                </c:pt>
                <c:pt idx="2">
                  <c:v>313</c:v>
                </c:pt>
              </c:numCache>
            </c:numRef>
          </c:val>
        </c:ser>
        <c:shape val="cone"/>
        <c:axId val="218440064"/>
        <c:axId val="218443136"/>
        <c:axId val="0"/>
      </c:bar3DChart>
      <c:catAx>
        <c:axId val="218440064"/>
        <c:scaling>
          <c:orientation val="minMax"/>
        </c:scaling>
        <c:axPos val="b"/>
        <c:tickLblPos val="nextTo"/>
        <c:crossAx val="218443136"/>
        <c:crosses val="autoZero"/>
        <c:auto val="1"/>
        <c:lblAlgn val="ctr"/>
        <c:lblOffset val="100"/>
      </c:catAx>
      <c:valAx>
        <c:axId val="218443136"/>
        <c:scaling>
          <c:orientation val="minMax"/>
        </c:scaling>
        <c:axPos val="l"/>
        <c:majorGridlines/>
        <c:numFmt formatCode="General" sourceLinked="1"/>
        <c:tickLblPos val="nextTo"/>
        <c:crossAx val="218440064"/>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Лист2!$B$2</c:f>
              <c:strCache>
                <c:ptCount val="1"/>
                <c:pt idx="0">
                  <c:v>человек</c:v>
                </c:pt>
              </c:strCache>
            </c:strRef>
          </c:tx>
          <c:dPt>
            <c:idx val="0"/>
            <c:explosion val="6"/>
          </c:dPt>
          <c:dPt>
            <c:idx val="1"/>
            <c:explosion val="21"/>
          </c:dPt>
          <c:dPt>
            <c:idx val="2"/>
            <c:explosion val="7"/>
          </c:dPt>
          <c:dLbls>
            <c:showVal val="1"/>
            <c:showLeaderLines val="1"/>
          </c:dLbls>
          <c:cat>
            <c:strRef>
              <c:f>Лист2!$A$3:$A$5</c:f>
              <c:strCache>
                <c:ptCount val="3"/>
                <c:pt idx="0">
                  <c:v>работающие</c:v>
                </c:pt>
                <c:pt idx="1">
                  <c:v>пенсионеры</c:v>
                </c:pt>
                <c:pt idx="2">
                  <c:v>временно не работающие</c:v>
                </c:pt>
              </c:strCache>
            </c:strRef>
          </c:cat>
          <c:val>
            <c:numRef>
              <c:f>Лист2!$B$3:$B$5</c:f>
              <c:numCache>
                <c:formatCode>General</c:formatCode>
                <c:ptCount val="3"/>
                <c:pt idx="0">
                  <c:v>285</c:v>
                </c:pt>
                <c:pt idx="1">
                  <c:v>9</c:v>
                </c:pt>
                <c:pt idx="2">
                  <c:v>19</c:v>
                </c:pt>
              </c:numCache>
            </c:numRef>
          </c:val>
        </c:ser>
        <c:ser>
          <c:idx val="1"/>
          <c:order val="1"/>
          <c:tx>
            <c:strRef>
              <c:f>Лист2!$C$2</c:f>
              <c:strCache>
                <c:ptCount val="1"/>
                <c:pt idx="0">
                  <c:v>% соотношение</c:v>
                </c:pt>
              </c:strCache>
            </c:strRef>
          </c:tx>
          <c:cat>
            <c:strRef>
              <c:f>Лист2!$A$3:$A$5</c:f>
              <c:strCache>
                <c:ptCount val="3"/>
                <c:pt idx="0">
                  <c:v>работающие</c:v>
                </c:pt>
                <c:pt idx="1">
                  <c:v>пенсионеры</c:v>
                </c:pt>
                <c:pt idx="2">
                  <c:v>временно не работающие</c:v>
                </c:pt>
              </c:strCache>
            </c:strRef>
          </c:cat>
          <c:val>
            <c:numRef>
              <c:f>Лист2!$C$3:$C$5</c:f>
              <c:numCache>
                <c:formatCode>0</c:formatCode>
                <c:ptCount val="3"/>
                <c:pt idx="0">
                  <c:v>91.054313099041522</c:v>
                </c:pt>
                <c:pt idx="1">
                  <c:v>2.8753993610223652</c:v>
                </c:pt>
                <c:pt idx="2">
                  <c:v>6.0702875399361016</c:v>
                </c:pt>
              </c:numCache>
            </c:numRef>
          </c:val>
        </c:ser>
        <c:firstSliceAng val="0"/>
      </c:pie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процентное соотношение</a:t>
            </a:r>
            <a:endParaRPr lang="en-US"/>
          </a:p>
        </c:rich>
      </c:tx>
    </c:title>
    <c:view3D>
      <c:rAngAx val="1"/>
    </c:view3D>
    <c:plotArea>
      <c:layout/>
      <c:bar3DChart>
        <c:barDir val="bar"/>
        <c:grouping val="clustered"/>
        <c:ser>
          <c:idx val="0"/>
          <c:order val="0"/>
          <c:tx>
            <c:strRef>
              <c:f>Лист3!$B$4</c:f>
              <c:strCache>
                <c:ptCount val="1"/>
                <c:pt idx="0">
                  <c:v>%</c:v>
                </c:pt>
              </c:strCache>
            </c:strRef>
          </c:tx>
          <c:dLbls>
            <c:dLbl>
              <c:idx val="0"/>
              <c:tx>
                <c:rich>
                  <a:bodyPr/>
                  <a:lstStyle/>
                  <a:p>
                    <a:r>
                      <a:rPr lang="en-US"/>
                      <a:t>4</a:t>
                    </a:r>
                    <a:r>
                      <a:rPr lang="ru-RU"/>
                      <a:t> %</a:t>
                    </a:r>
                    <a:endParaRPr lang="en-US"/>
                  </a:p>
                </c:rich>
              </c:tx>
              <c:showVal val="1"/>
            </c:dLbl>
            <c:dLbl>
              <c:idx val="1"/>
              <c:tx>
                <c:rich>
                  <a:bodyPr/>
                  <a:lstStyle/>
                  <a:p>
                    <a:r>
                      <a:rPr lang="en-US"/>
                      <a:t>27</a:t>
                    </a:r>
                    <a:r>
                      <a:rPr lang="ru-RU"/>
                      <a:t> %</a:t>
                    </a:r>
                    <a:endParaRPr lang="en-US"/>
                  </a:p>
                </c:rich>
              </c:tx>
              <c:showVal val="1"/>
            </c:dLbl>
            <c:dLbl>
              <c:idx val="2"/>
              <c:tx>
                <c:rich>
                  <a:bodyPr/>
                  <a:lstStyle/>
                  <a:p>
                    <a:r>
                      <a:rPr lang="en-US"/>
                      <a:t>55</a:t>
                    </a:r>
                    <a:r>
                      <a:rPr lang="ru-RU"/>
                      <a:t> %</a:t>
                    </a:r>
                    <a:endParaRPr lang="en-US"/>
                  </a:p>
                </c:rich>
              </c:tx>
              <c:showVal val="1"/>
            </c:dLbl>
            <c:dLbl>
              <c:idx val="3"/>
              <c:tx>
                <c:rich>
                  <a:bodyPr/>
                  <a:lstStyle/>
                  <a:p>
                    <a:r>
                      <a:rPr lang="en-US"/>
                      <a:t>6</a:t>
                    </a:r>
                    <a:r>
                      <a:rPr lang="ru-RU"/>
                      <a:t> %</a:t>
                    </a:r>
                    <a:endParaRPr lang="en-US"/>
                  </a:p>
                </c:rich>
              </c:tx>
              <c:showVal val="1"/>
            </c:dLbl>
            <c:dLbl>
              <c:idx val="4"/>
              <c:tx>
                <c:rich>
                  <a:bodyPr/>
                  <a:lstStyle/>
                  <a:p>
                    <a:r>
                      <a:rPr lang="en-US" sz="1200" b="1">
                        <a:latin typeface="Times New Roman" pitchFamily="18" charset="0"/>
                        <a:cs typeface="Times New Roman" pitchFamily="18" charset="0"/>
                      </a:rPr>
                      <a:t> </a:t>
                    </a:r>
                    <a:r>
                      <a:rPr lang="ru-RU" sz="1200" b="1">
                        <a:latin typeface="Times New Roman" pitchFamily="18" charset="0"/>
                        <a:cs typeface="Times New Roman" pitchFamily="18" charset="0"/>
                      </a:rPr>
                      <a:t>8 %</a:t>
                    </a:r>
                    <a:endParaRPr lang="en-US" sz="1200" b="1">
                      <a:latin typeface="Times New Roman" pitchFamily="18" charset="0"/>
                      <a:cs typeface="Times New Roman" pitchFamily="18" charset="0"/>
                    </a:endParaRPr>
                  </a:p>
                </c:rich>
              </c:tx>
              <c:showVal val="1"/>
            </c:dLbl>
            <c:txPr>
              <a:bodyPr/>
              <a:lstStyle/>
              <a:p>
                <a:pPr>
                  <a:defRPr sz="1200" b="1">
                    <a:latin typeface="Times New Roman" pitchFamily="18" charset="0"/>
                    <a:cs typeface="Times New Roman" pitchFamily="18" charset="0"/>
                  </a:defRPr>
                </a:pPr>
                <a:endParaRPr lang="ru-RU"/>
              </a:p>
            </c:txPr>
            <c:showVal val="1"/>
          </c:dLbls>
          <c:cat>
            <c:strRef>
              <c:f>Лист3!$A$5:$A$9</c:f>
              <c:strCache>
                <c:ptCount val="5"/>
                <c:pt idx="0">
                  <c:v>Нет совсем</c:v>
                </c:pt>
                <c:pt idx="1">
                  <c:v>Мало</c:v>
                </c:pt>
                <c:pt idx="2">
                  <c:v>Достаточно</c:v>
                </c:pt>
                <c:pt idx="3">
                  <c:v>Избытачно (много)</c:v>
                </c:pt>
                <c:pt idx="4">
                  <c:v>Без уточнения</c:v>
                </c:pt>
              </c:strCache>
            </c:strRef>
          </c:cat>
          <c:val>
            <c:numRef>
              <c:f>Лист3!$B$5:$B$9</c:f>
              <c:numCache>
                <c:formatCode>0</c:formatCode>
                <c:ptCount val="5"/>
                <c:pt idx="0">
                  <c:v>3.5294117647058822</c:v>
                </c:pt>
                <c:pt idx="1">
                  <c:v>27.058823529411764</c:v>
                </c:pt>
                <c:pt idx="2">
                  <c:v>55.294117647058968</c:v>
                </c:pt>
                <c:pt idx="3">
                  <c:v>5.8823529411764675</c:v>
                </c:pt>
                <c:pt idx="4">
                  <c:v>8.2352941176470598</c:v>
                </c:pt>
              </c:numCache>
            </c:numRef>
          </c:val>
        </c:ser>
        <c:shape val="cylinder"/>
        <c:axId val="168020608"/>
        <c:axId val="170631552"/>
        <c:axId val="0"/>
      </c:bar3DChart>
      <c:catAx>
        <c:axId val="168020608"/>
        <c:scaling>
          <c:orientation val="minMax"/>
        </c:scaling>
        <c:axPos val="l"/>
        <c:tickLblPos val="nextTo"/>
        <c:txPr>
          <a:bodyPr/>
          <a:lstStyle/>
          <a:p>
            <a:pPr algn="just">
              <a:defRPr sz="1200">
                <a:latin typeface="Times New Roman" pitchFamily="18" charset="0"/>
                <a:cs typeface="Times New Roman" pitchFamily="18" charset="0"/>
              </a:defRPr>
            </a:pPr>
            <a:endParaRPr lang="ru-RU"/>
          </a:p>
        </c:txPr>
        <c:crossAx val="170631552"/>
        <c:crosses val="autoZero"/>
        <c:auto val="1"/>
        <c:lblAlgn val="ctr"/>
        <c:lblOffset val="100"/>
      </c:catAx>
      <c:valAx>
        <c:axId val="170631552"/>
        <c:scaling>
          <c:orientation val="minMax"/>
        </c:scaling>
        <c:axPos val="b"/>
        <c:majorGridlines/>
        <c:numFmt formatCode="0" sourceLinked="1"/>
        <c:tickLblPos val="nextTo"/>
        <c:crossAx val="168020608"/>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18"/>
  <c:chart>
    <c:title/>
    <c:view3D>
      <c:rotX val="30"/>
      <c:perspective val="30"/>
    </c:view3D>
    <c:plotArea>
      <c:layout>
        <c:manualLayout>
          <c:layoutTarget val="inner"/>
          <c:xMode val="edge"/>
          <c:yMode val="edge"/>
          <c:x val="4.4123338470090784E-3"/>
          <c:y val="0.41221278781882736"/>
          <c:w val="0.99558766615299055"/>
          <c:h val="0.45736215097926541"/>
        </c:manualLayout>
      </c:layout>
      <c:pie3DChart>
        <c:varyColors val="1"/>
        <c:ser>
          <c:idx val="0"/>
          <c:order val="0"/>
          <c:tx>
            <c:strRef>
              <c:f>Sheet1!$B$66</c:f>
              <c:strCache>
                <c:ptCount val="1"/>
                <c:pt idx="0">
                  <c:v>Количество организаций, предоставляющих услуги психолого-педагогического сопровождения детей с ОВЗ</c:v>
                </c:pt>
              </c:strCache>
            </c:strRef>
          </c:tx>
          <c:explosion val="25"/>
          <c:dLbls>
            <c:spPr>
              <a:solidFill>
                <a:schemeClr val="bg1"/>
              </a:solidFill>
            </c:spPr>
            <c:txPr>
              <a:bodyPr/>
              <a:lstStyle/>
              <a:p>
                <a:pPr>
                  <a:defRPr sz="1400" b="1" i="0" baseline="0"/>
                </a:pPr>
                <a:endParaRPr lang="ru-RU"/>
              </a:p>
            </c:txPr>
            <c:showVal val="1"/>
            <c:showLeaderLines val="1"/>
            <c:extLst xmlns:c16r2="http://schemas.microsoft.com/office/drawing/2015/06/chart">
              <c:ext xmlns:c15="http://schemas.microsoft.com/office/drawing/2012/chart" uri="{CE6537A1-D6FC-4f65-9D91-7224C49458BB}"/>
            </c:extLst>
          </c:dLbls>
          <c:cat>
            <c:strRef>
              <c:f>Sheet1!$B$67:$B$70</c:f>
              <c:strCache>
                <c:ptCount val="4"/>
                <c:pt idx="0">
                  <c:v>мало</c:v>
                </c:pt>
                <c:pt idx="1">
                  <c:v>достаточно</c:v>
                </c:pt>
                <c:pt idx="2">
                  <c:v>избыточно</c:v>
                </c:pt>
                <c:pt idx="3">
                  <c:v>отсутствуют</c:v>
                </c:pt>
              </c:strCache>
            </c:strRef>
          </c:cat>
          <c:val>
            <c:numRef>
              <c:f>Sheet1!$C$67:$C$70</c:f>
              <c:numCache>
                <c:formatCode>0%</c:formatCode>
                <c:ptCount val="4"/>
                <c:pt idx="0" formatCode="0.00%">
                  <c:v>0.40600000000000008</c:v>
                </c:pt>
                <c:pt idx="1">
                  <c:v>0.49000000000000021</c:v>
                </c:pt>
                <c:pt idx="2" formatCode="0.00%">
                  <c:v>4.5999999999999999E-2</c:v>
                </c:pt>
                <c:pt idx="3" formatCode="0.00%">
                  <c:v>5.8000000000000003E-2</c:v>
                </c:pt>
              </c:numCache>
            </c:numRef>
          </c:val>
          <c:extLst xmlns:c16r2="http://schemas.microsoft.com/office/drawing/2015/06/chart">
            <c:ext xmlns:c16="http://schemas.microsoft.com/office/drawing/2014/chart" uri="{C3380CC4-5D6E-409C-BE32-E72D297353CC}">
              <c16:uniqueId val="{00000000-9FC7-41C0-A453-047D54CA8FE5}"/>
            </c:ext>
          </c:extLst>
        </c:ser>
      </c:pie3DChart>
    </c:plotArea>
    <c:legend>
      <c:legendPos val="b"/>
      <c:txPr>
        <a:bodyPr/>
        <a:lstStyle/>
        <a:p>
          <a:pPr>
            <a:defRPr sz="1400" b="1" i="0"/>
          </a:pPr>
          <a:endParaRPr lang="ru-RU"/>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0.52075</cdr:x>
      <cdr:y>0.42925</cdr:y>
    </cdr:from>
    <cdr:to>
      <cdr:x>0.67425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043579" y="1092476"/>
          <a:ext cx="602380" cy="30477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CAF2-61E9-436F-AC6A-E80F13D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58</Pages>
  <Words>14754</Words>
  <Characters>84099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Krivobokova</dc:creator>
  <cp:keywords/>
  <dc:description/>
  <cp:lastModifiedBy>Gonchar</cp:lastModifiedBy>
  <cp:revision>28</cp:revision>
  <cp:lastPrinted>2016-02-19T13:15:00Z</cp:lastPrinted>
  <dcterms:created xsi:type="dcterms:W3CDTF">2016-02-19T16:06:00Z</dcterms:created>
  <dcterms:modified xsi:type="dcterms:W3CDTF">2016-02-22T14:37:00Z</dcterms:modified>
</cp:coreProperties>
</file>