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3F6" w:rsidRDefault="00BA73F6" w:rsidP="009C2666">
      <w:pPr>
        <w:spacing w:after="0" w:line="240" w:lineRule="auto"/>
        <w:ind w:left="170" w:right="284" w:firstLine="709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A73F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нализ цен на стройматериалы </w:t>
      </w:r>
      <w:r w:rsidR="0098283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 1</w:t>
      </w:r>
      <w:r w:rsidR="00D67FB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44348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квартал</w:t>
      </w:r>
      <w:r w:rsidR="00D67FB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98283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2024</w:t>
      </w:r>
      <w:r w:rsidRPr="00BA73F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год</w:t>
      </w:r>
      <w:r w:rsidR="00D67FB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</w:t>
      </w:r>
      <w:r w:rsidRPr="00BA73F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BA73F6" w:rsidRPr="00BA73F6" w:rsidRDefault="00BA73F6" w:rsidP="009C2666">
      <w:pPr>
        <w:spacing w:after="0" w:line="240" w:lineRule="auto"/>
        <w:ind w:left="170" w:right="284"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BA73F6" w:rsidRDefault="00BA73F6" w:rsidP="009C2666">
      <w:pPr>
        <w:spacing w:after="0" w:line="240" w:lineRule="auto"/>
        <w:ind w:left="170" w:right="284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 </w:t>
      </w:r>
      <w:r w:rsidR="00947D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квартал 2024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 в городе Новороссийск выросли цены на </w:t>
      </w:r>
      <w:r w:rsidR="00982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кровельные материалы (2,7</w:t>
      </w:r>
      <w:r w:rsidR="007F4109" w:rsidRPr="007F41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%), </w:t>
      </w:r>
      <w:r w:rsidR="00982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пиломатериалы (1,8</w:t>
      </w:r>
      <w:r w:rsidR="007F41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%),</w:t>
      </w:r>
      <w:r w:rsidR="007F4109" w:rsidRPr="007F4109">
        <w:t xml:space="preserve"> </w:t>
      </w:r>
      <w:r w:rsidR="00982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отделочные материалы (1,2</w:t>
      </w:r>
      <w:r w:rsidR="007F4109" w:rsidRPr="007F41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%), кирпич</w:t>
      </w:r>
      <w:r w:rsidR="007F41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="00D92E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0,9</w:t>
      </w:r>
      <w:r w:rsidR="00982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%), сухие смеси (0,07%).</w:t>
      </w:r>
    </w:p>
    <w:p w:rsidR="00BA73F6" w:rsidRDefault="00BA73F6" w:rsidP="009C2666">
      <w:pPr>
        <w:spacing w:after="0" w:line="240" w:lineRule="auto"/>
        <w:ind w:left="170" w:right="284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A73F6" w:rsidRDefault="00BA73F6" w:rsidP="00BA73F6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7412">
        <w:rPr>
          <w:rFonts w:ascii="Times New Roman" w:eastAsia="Times New Roman" w:hAnsi="Times New Roman" w:cs="Times New Roman"/>
          <w:noProof/>
          <w:color w:val="333333"/>
          <w:sz w:val="28"/>
          <w:szCs w:val="28"/>
          <w:highlight w:val="cyan"/>
          <w:lang w:eastAsia="ru-RU"/>
        </w:rPr>
        <w:drawing>
          <wp:inline distT="0" distB="0" distL="0" distR="0" wp14:anchorId="4822AC32" wp14:editId="7534D679">
            <wp:extent cx="5838825" cy="3200400"/>
            <wp:effectExtent l="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A73F6" w:rsidRPr="00BA73F6" w:rsidRDefault="00BA73F6" w:rsidP="009C2666">
      <w:pPr>
        <w:spacing w:after="0" w:line="240" w:lineRule="auto"/>
        <w:ind w:left="170" w:right="284" w:firstLine="709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A73F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Динамика цен на кровельные и отделочные материалы</w:t>
      </w:r>
    </w:p>
    <w:p w:rsidR="00BA73F6" w:rsidRDefault="00CC18EC" w:rsidP="009C2666">
      <w:pPr>
        <w:spacing w:after="0" w:line="240" w:lineRule="auto"/>
        <w:ind w:left="170" w:right="284" w:firstLine="709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 </w:t>
      </w:r>
      <w:r w:rsidR="007F410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1 квартале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202</w:t>
      </w:r>
      <w:r w:rsidR="00E87C3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4</w:t>
      </w:r>
      <w:r w:rsidR="00BA73F6" w:rsidRPr="00BA73F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год</w:t>
      </w:r>
      <w:r w:rsidR="007F410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</w:t>
      </w:r>
      <w:r w:rsidR="00BA73F6" w:rsidRPr="00BA73F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(</w:t>
      </w:r>
      <w:proofErr w:type="spellStart"/>
      <w:r w:rsidR="00BA73F6" w:rsidRPr="00BA73F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кв.м</w:t>
      </w:r>
      <w:proofErr w:type="spellEnd"/>
      <w:r w:rsidR="00BA73F6" w:rsidRPr="00BA73F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)</w:t>
      </w:r>
      <w:r w:rsidR="00BA73F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BA73F6" w:rsidRPr="00BA73F6" w:rsidRDefault="00BA73F6" w:rsidP="009C2666">
      <w:pPr>
        <w:spacing w:after="0" w:line="240" w:lineRule="auto"/>
        <w:ind w:left="170" w:right="284" w:firstLine="709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BA73F6" w:rsidRPr="00BA73F6" w:rsidRDefault="00BA73F6" w:rsidP="00BA73F6">
      <w:pPr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ru-RU"/>
        </w:rPr>
        <w:drawing>
          <wp:inline distT="0" distB="0" distL="0" distR="0" wp14:anchorId="0714D7C5" wp14:editId="45A66520">
            <wp:extent cx="5638800" cy="3324225"/>
            <wp:effectExtent l="0" t="0" r="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C2666" w:rsidRDefault="009C2666" w:rsidP="009C2666">
      <w:pPr>
        <w:tabs>
          <w:tab w:val="left" w:pos="5553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2666" w:rsidRDefault="00BA73F6" w:rsidP="007F4109">
      <w:pPr>
        <w:spacing w:after="0" w:line="240" w:lineRule="auto"/>
        <w:ind w:left="170" w:right="284" w:firstLine="709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B208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Динамика цен на пиломатери</w:t>
      </w:r>
      <w:r w:rsidR="002122A1" w:rsidRPr="00AB208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алы и сухие смеси, цемент в </w:t>
      </w:r>
      <w:r w:rsidR="007F410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1 квартале </w:t>
      </w:r>
      <w:r w:rsidR="008B52E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2024</w:t>
      </w:r>
      <w:r w:rsidR="007F410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года</w:t>
      </w:r>
      <w:r w:rsidR="009C2666" w:rsidRPr="00AB208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(</w:t>
      </w:r>
      <w:proofErr w:type="spellStart"/>
      <w:r w:rsidR="009C2666" w:rsidRPr="00AB208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шт</w:t>
      </w:r>
      <w:proofErr w:type="spellEnd"/>
      <w:r w:rsidR="009C2666" w:rsidRPr="00AB208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)</w:t>
      </w:r>
      <w:r w:rsidRPr="00AB208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AB2082" w:rsidRPr="00AB2082" w:rsidRDefault="00AB2082" w:rsidP="00AB2082">
      <w:pPr>
        <w:spacing w:after="0" w:line="240" w:lineRule="auto"/>
        <w:ind w:left="170" w:right="284" w:firstLine="709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BA73F6" w:rsidRDefault="00BA73F6" w:rsidP="00BA73F6">
      <w:pPr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ru-RU"/>
        </w:rPr>
        <w:drawing>
          <wp:inline distT="0" distB="0" distL="0" distR="0" wp14:anchorId="1B825E2F" wp14:editId="7363F794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A73F6" w:rsidRDefault="00BA73F6" w:rsidP="009C2666">
      <w:pPr>
        <w:spacing w:after="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66164" w:rsidRPr="00E20A9C" w:rsidRDefault="00166164" w:rsidP="00E20A9C">
      <w:pPr>
        <w:tabs>
          <w:tab w:val="left" w:pos="1260"/>
        </w:tabs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</w:p>
    <w:sectPr w:rsidR="00166164" w:rsidRPr="00E20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40A"/>
    <w:rsid w:val="000526C6"/>
    <w:rsid w:val="00087ED3"/>
    <w:rsid w:val="0009004C"/>
    <w:rsid w:val="000E2B85"/>
    <w:rsid w:val="0011420E"/>
    <w:rsid w:val="00143432"/>
    <w:rsid w:val="001447CA"/>
    <w:rsid w:val="00166164"/>
    <w:rsid w:val="0017466B"/>
    <w:rsid w:val="00185CC7"/>
    <w:rsid w:val="001E2212"/>
    <w:rsid w:val="002122A1"/>
    <w:rsid w:val="00213014"/>
    <w:rsid w:val="0026440A"/>
    <w:rsid w:val="002817A1"/>
    <w:rsid w:val="00295315"/>
    <w:rsid w:val="002B2A38"/>
    <w:rsid w:val="002D247F"/>
    <w:rsid w:val="002D560B"/>
    <w:rsid w:val="00354B05"/>
    <w:rsid w:val="003820F7"/>
    <w:rsid w:val="003E1516"/>
    <w:rsid w:val="004007D5"/>
    <w:rsid w:val="00443486"/>
    <w:rsid w:val="00482119"/>
    <w:rsid w:val="00492338"/>
    <w:rsid w:val="004C0264"/>
    <w:rsid w:val="004D2836"/>
    <w:rsid w:val="00522D64"/>
    <w:rsid w:val="005425DB"/>
    <w:rsid w:val="005804F3"/>
    <w:rsid w:val="005829F4"/>
    <w:rsid w:val="00583236"/>
    <w:rsid w:val="00592F1C"/>
    <w:rsid w:val="005E17BC"/>
    <w:rsid w:val="0062371A"/>
    <w:rsid w:val="00627E51"/>
    <w:rsid w:val="006310E7"/>
    <w:rsid w:val="00695F70"/>
    <w:rsid w:val="006C41C0"/>
    <w:rsid w:val="006F4A3C"/>
    <w:rsid w:val="007359FC"/>
    <w:rsid w:val="00772EFA"/>
    <w:rsid w:val="00776D0B"/>
    <w:rsid w:val="007E01A3"/>
    <w:rsid w:val="007F4109"/>
    <w:rsid w:val="0082127D"/>
    <w:rsid w:val="00823294"/>
    <w:rsid w:val="00873186"/>
    <w:rsid w:val="008B52ED"/>
    <w:rsid w:val="008C7BCD"/>
    <w:rsid w:val="00947DBC"/>
    <w:rsid w:val="00982833"/>
    <w:rsid w:val="009C2666"/>
    <w:rsid w:val="009F1355"/>
    <w:rsid w:val="00A34345"/>
    <w:rsid w:val="00A64116"/>
    <w:rsid w:val="00AB2082"/>
    <w:rsid w:val="00AC7412"/>
    <w:rsid w:val="00AE5EAE"/>
    <w:rsid w:val="00AF50D3"/>
    <w:rsid w:val="00B67CE4"/>
    <w:rsid w:val="00B85FE3"/>
    <w:rsid w:val="00BA73F6"/>
    <w:rsid w:val="00BB07F3"/>
    <w:rsid w:val="00C21714"/>
    <w:rsid w:val="00C611AE"/>
    <w:rsid w:val="00C7196C"/>
    <w:rsid w:val="00C83BA8"/>
    <w:rsid w:val="00C87625"/>
    <w:rsid w:val="00CC18EC"/>
    <w:rsid w:val="00D61BBE"/>
    <w:rsid w:val="00D67FBC"/>
    <w:rsid w:val="00D92EA7"/>
    <w:rsid w:val="00DA59BF"/>
    <w:rsid w:val="00DB2BEA"/>
    <w:rsid w:val="00E11464"/>
    <w:rsid w:val="00E20A9C"/>
    <w:rsid w:val="00E87C38"/>
    <w:rsid w:val="00EF06DF"/>
    <w:rsid w:val="00F0228D"/>
    <w:rsid w:val="00F0243A"/>
    <w:rsid w:val="00FB57E0"/>
    <w:rsid w:val="00FD5C4E"/>
    <w:rsid w:val="00FD7889"/>
    <w:rsid w:val="00FE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DCE803-4F6A-4BCA-9702-5496AD6C8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29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82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9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 b="1">
                <a:latin typeface="Times New Roman" pitchFamily="18" charset="0"/>
                <a:cs typeface="Times New Roman" pitchFamily="18" charset="0"/>
              </a:rPr>
              <a:t>Динамика цен на кирпич </a:t>
            </a:r>
          </a:p>
          <a:p>
            <a:pPr>
              <a:defRPr/>
            </a:pPr>
            <a:r>
              <a:rPr lang="ru-RU" sz="1400" b="1">
                <a:latin typeface="Times New Roman" pitchFamily="18" charset="0"/>
                <a:cs typeface="Times New Roman" pitchFamily="18" charset="0"/>
              </a:rPr>
              <a:t>в 1 квартале 2024 года</a:t>
            </a:r>
          </a:p>
          <a:p>
            <a:pPr>
              <a:defRPr/>
            </a:pPr>
            <a:r>
              <a:rPr lang="ru-RU" sz="1400" b="1">
                <a:latin typeface="Times New Roman" pitchFamily="18" charset="0"/>
                <a:cs typeface="Times New Roman" pitchFamily="18" charset="0"/>
              </a:rPr>
              <a:t>(тыс/шт).</a:t>
            </a:r>
          </a:p>
        </c:rich>
      </c:tx>
      <c:layout>
        <c:manualLayout>
          <c:xMode val="edge"/>
          <c:yMode val="edge"/>
          <c:x val="0.32681524108018306"/>
          <c:y val="3.1705099362579675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Кирпич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C0504D">
                  <a:lumMod val="40000"/>
                  <a:lumOff val="60000"/>
                </a:srgbClr>
              </a:solidFill>
            </c:spPr>
          </c:dPt>
          <c:dPt>
            <c:idx val="1"/>
            <c:invertIfNegative val="0"/>
            <c:bubble3D val="0"/>
            <c:spPr>
              <a:solidFill>
                <a:srgbClr val="C0504D">
                  <a:lumMod val="60000"/>
                  <a:lumOff val="40000"/>
                </a:srgbClr>
              </a:solidFill>
            </c:spPr>
          </c:dPt>
          <c:dPt>
            <c:idx val="2"/>
            <c:invertIfNegative val="0"/>
            <c:bubble3D val="0"/>
            <c:spPr>
              <a:solidFill>
                <a:srgbClr val="C0504D">
                  <a:lumMod val="75000"/>
                </a:srgbClr>
              </a:solidFill>
            </c:spPr>
          </c:dPt>
          <c:cat>
            <c:strRef>
              <c:f>Лист1!$A$2:$A$4</c:f>
              <c:strCache>
                <c:ptCount val="3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</c:strCache>
            </c:strRef>
          </c:cat>
          <c:val>
            <c:numRef>
              <c:f>Лист1!$B$2:$B$4</c:f>
              <c:numCache>
                <c:formatCode>#,##0.00</c:formatCode>
                <c:ptCount val="3"/>
                <c:pt idx="0">
                  <c:v>18068</c:v>
                </c:pt>
                <c:pt idx="1">
                  <c:v>18236</c:v>
                </c:pt>
                <c:pt idx="2">
                  <c:v>18236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8688848"/>
        <c:axId val="118686888"/>
      </c:barChart>
      <c:catAx>
        <c:axId val="1186888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8686888"/>
        <c:crosses val="autoZero"/>
        <c:auto val="1"/>
        <c:lblAlgn val="ctr"/>
        <c:lblOffset val="100"/>
        <c:noMultiLvlLbl val="0"/>
      </c:catAx>
      <c:valAx>
        <c:axId val="118686888"/>
        <c:scaling>
          <c:orientation val="minMax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crossAx val="11868884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Кровельные материалы</c:v>
                </c:pt>
              </c:strCache>
            </c:strRef>
          </c:tx>
          <c:spPr>
            <a:solidFill>
              <a:srgbClr val="C0504D">
                <a:lumMod val="60000"/>
                <a:lumOff val="40000"/>
              </a:srgbClr>
            </a:solidFill>
          </c:spPr>
          <c:invertIfNegative val="0"/>
          <c:cat>
            <c:strRef>
              <c:f>Лист1!$A$2:$A$4</c:f>
              <c:strCache>
                <c:ptCount val="3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</c:strCache>
            </c:strRef>
          </c:cat>
          <c:val>
            <c:numRef>
              <c:f>Лист1!$B$2:$B$4</c:f>
              <c:numCache>
                <c:formatCode>#,##0.00</c:formatCode>
                <c:ptCount val="3"/>
                <c:pt idx="0">
                  <c:v>1214</c:v>
                </c:pt>
                <c:pt idx="1">
                  <c:v>1219</c:v>
                </c:pt>
                <c:pt idx="2">
                  <c:v>1248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Отделочные материалы</c:v>
                </c:pt>
              </c:strCache>
            </c:strRef>
          </c:tx>
          <c:spPr>
            <a:solidFill>
              <a:srgbClr val="C0504D">
                <a:lumMod val="75000"/>
              </a:srgbClr>
            </a:solidFill>
          </c:spPr>
          <c:invertIfNegative val="0"/>
          <c:cat>
            <c:strRef>
              <c:f>Лист1!$A$2:$A$4</c:f>
              <c:strCache>
                <c:ptCount val="3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</c:strCache>
            </c:strRef>
          </c:cat>
          <c:val>
            <c:numRef>
              <c:f>Лист1!$C$2:$C$4</c:f>
              <c:numCache>
                <c:formatCode>#,##0.00</c:formatCode>
                <c:ptCount val="3"/>
                <c:pt idx="0">
                  <c:v>855</c:v>
                </c:pt>
                <c:pt idx="1">
                  <c:v>859</c:v>
                </c:pt>
                <c:pt idx="2">
                  <c:v>866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8687672"/>
        <c:axId val="118689632"/>
      </c:barChart>
      <c:catAx>
        <c:axId val="1186876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8689632"/>
        <c:crosses val="autoZero"/>
        <c:auto val="1"/>
        <c:lblAlgn val="ctr"/>
        <c:lblOffset val="100"/>
        <c:noMultiLvlLbl val="0"/>
      </c:catAx>
      <c:valAx>
        <c:axId val="118689632"/>
        <c:scaling>
          <c:orientation val="minMax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crossAx val="11868767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Пиломатериалы</c:v>
                </c:pt>
              </c:strCache>
            </c:strRef>
          </c:tx>
          <c:spPr>
            <a:solidFill>
              <a:schemeClr val="accent2">
                <a:shade val="76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</c:strCache>
            </c:strRef>
          </c:cat>
          <c:val>
            <c:numRef>
              <c:f>Лист1!$B$2:$B$4</c:f>
              <c:numCache>
                <c:formatCode>#,##0.00</c:formatCode>
                <c:ptCount val="3"/>
                <c:pt idx="0">
                  <c:v>2599</c:v>
                </c:pt>
                <c:pt idx="1">
                  <c:v>2607</c:v>
                </c:pt>
                <c:pt idx="2">
                  <c:v>2647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Сухие смеси, цемент</c:v>
                </c:pt>
              </c:strCache>
            </c:strRef>
          </c:tx>
          <c:spPr>
            <a:solidFill>
              <a:schemeClr val="accent2">
                <a:tint val="77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</c:strCache>
            </c:strRef>
          </c:cat>
          <c:val>
            <c:numRef>
              <c:f>Лист1!$C$2:$C$4</c:f>
              <c:numCache>
                <c:formatCode>#,##0.00</c:formatCode>
                <c:ptCount val="3"/>
                <c:pt idx="0">
                  <c:v>1338</c:v>
                </c:pt>
                <c:pt idx="1">
                  <c:v>1339</c:v>
                </c:pt>
                <c:pt idx="2">
                  <c:v>1340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8682184"/>
        <c:axId val="118682576"/>
      </c:barChart>
      <c:catAx>
        <c:axId val="1186821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8682576"/>
        <c:crosses val="autoZero"/>
        <c:auto val="1"/>
        <c:lblAlgn val="ctr"/>
        <c:lblOffset val="100"/>
        <c:noMultiLvlLbl val="0"/>
      </c:catAx>
      <c:valAx>
        <c:axId val="1186825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#,##0.00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8682184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107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 mods="ignoreCSTransforms">
      <cs:styleClr val="0">
        <a:shade val="25000"/>
      </cs:styl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 mods="ignoreCSTransforms">
      <cs:styleClr val="0">
        <a:tint val="25000"/>
      </cs:styl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AEBA2-9845-4DBE-A9AB-186176D0B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2</Pages>
  <Words>62</Words>
  <Characters>343</Characters>
  <Application>Microsoft Office Word</Application>
  <DocSecurity>0</DocSecurity>
  <Lines>18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Комлик Н.А.</dc:creator>
  <cp:lastModifiedBy>Елизавета Власенко</cp:lastModifiedBy>
  <cp:revision>83</cp:revision>
  <cp:lastPrinted>2023-04-10T07:18:00Z</cp:lastPrinted>
  <dcterms:created xsi:type="dcterms:W3CDTF">2020-01-17T14:08:00Z</dcterms:created>
  <dcterms:modified xsi:type="dcterms:W3CDTF">2024-05-24T08:42:00Z</dcterms:modified>
</cp:coreProperties>
</file>