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155DC2" w:rsidRDefault="00155DC2">
      <w:pPr>
        <w:pStyle w:val="ConsPlusNormal"/>
        <w:jc w:val="center"/>
        <w:rPr>
          <w:rFonts w:ascii="Times New Roman" w:hAnsi="Times New Roman" w:cs="Times New Roman"/>
          <w:bCs/>
          <w:sz w:val="28"/>
          <w:szCs w:val="28"/>
        </w:rPr>
      </w:pPr>
    </w:p>
    <w:tbl>
      <w:tblPr>
        <w:tblStyle w:val="af"/>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rsidTr="00B94DDD">
        <w:tc>
          <w:tcPr>
            <w:tcW w:w="9351" w:type="dxa"/>
            <w:shd w:val="clear" w:color="auto" w:fill="auto"/>
          </w:tcPr>
          <w:p w:rsidR="00155DC2" w:rsidRDefault="00155DC2">
            <w:pPr>
              <w:pStyle w:val="ae"/>
              <w:jc w:val="center"/>
              <w:rPr>
                <w:rFonts w:ascii="Times New Roman" w:hAnsi="Times New Roman" w:cs="Times New Roman"/>
                <w:b/>
                <w:sz w:val="28"/>
                <w:szCs w:val="28"/>
              </w:rPr>
            </w:pPr>
          </w:p>
          <w:p w:rsidR="000B646F" w:rsidRPr="000B646F" w:rsidRDefault="007A02FA" w:rsidP="000B646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0B646F" w:rsidRPr="000B646F">
              <w:rPr>
                <w:rFonts w:ascii="Times New Roman" w:hAnsi="Times New Roman" w:cs="Times New Roman"/>
                <w:b/>
                <w:sz w:val="28"/>
                <w:szCs w:val="28"/>
              </w:rPr>
              <w:t>решения городской Думы муниципального</w:t>
            </w:r>
          </w:p>
          <w:p w:rsidR="000B646F" w:rsidRPr="000B646F" w:rsidRDefault="000B646F" w:rsidP="000B646F">
            <w:pPr>
              <w:autoSpaceDE w:val="0"/>
              <w:autoSpaceDN w:val="0"/>
              <w:adjustRightInd w:val="0"/>
              <w:spacing w:after="0" w:line="240" w:lineRule="auto"/>
              <w:jc w:val="center"/>
              <w:rPr>
                <w:rFonts w:ascii="Times New Roman" w:hAnsi="Times New Roman" w:cs="Times New Roman"/>
                <w:b/>
                <w:sz w:val="28"/>
                <w:szCs w:val="28"/>
              </w:rPr>
            </w:pPr>
            <w:r w:rsidRPr="000B646F">
              <w:rPr>
                <w:rFonts w:ascii="Times New Roman" w:hAnsi="Times New Roman" w:cs="Times New Roman"/>
                <w:b/>
                <w:sz w:val="28"/>
                <w:szCs w:val="28"/>
              </w:rPr>
              <w:t>образования город Новороссийск «Об утверждении Положения о</w:t>
            </w:r>
          </w:p>
          <w:p w:rsidR="000B646F" w:rsidRPr="000B646F" w:rsidRDefault="000B646F" w:rsidP="000B646F">
            <w:pPr>
              <w:autoSpaceDE w:val="0"/>
              <w:autoSpaceDN w:val="0"/>
              <w:adjustRightInd w:val="0"/>
              <w:spacing w:after="0" w:line="240" w:lineRule="auto"/>
              <w:jc w:val="center"/>
              <w:rPr>
                <w:rFonts w:ascii="Times New Roman" w:hAnsi="Times New Roman" w:cs="Times New Roman"/>
                <w:b/>
                <w:sz w:val="28"/>
                <w:szCs w:val="28"/>
              </w:rPr>
            </w:pPr>
            <w:r w:rsidRPr="000B646F">
              <w:rPr>
                <w:rFonts w:ascii="Times New Roman" w:hAnsi="Times New Roman" w:cs="Times New Roman"/>
                <w:b/>
                <w:sz w:val="28"/>
                <w:szCs w:val="28"/>
              </w:rPr>
              <w:t>муниципальном контроле в сфере благоустройства на территории</w:t>
            </w:r>
          </w:p>
          <w:p w:rsidR="000B646F" w:rsidRPr="000B646F" w:rsidRDefault="000B646F" w:rsidP="000B646F">
            <w:pPr>
              <w:pStyle w:val="ConsPlusNonformat"/>
              <w:jc w:val="center"/>
              <w:rPr>
                <w:rFonts w:ascii="Times New Roman" w:eastAsiaTheme="minorHAnsi" w:hAnsi="Times New Roman" w:cs="Times New Roman"/>
                <w:b/>
                <w:sz w:val="28"/>
                <w:szCs w:val="28"/>
                <w:lang w:eastAsia="en-US"/>
              </w:rPr>
            </w:pPr>
            <w:r w:rsidRPr="000B646F">
              <w:rPr>
                <w:rFonts w:ascii="Times New Roman" w:eastAsiaTheme="minorHAnsi" w:hAnsi="Times New Roman" w:cs="Times New Roman"/>
                <w:b/>
                <w:sz w:val="28"/>
                <w:szCs w:val="28"/>
                <w:lang w:eastAsia="en-US"/>
              </w:rPr>
              <w:t>муниципального образования город Новороссийск»</w:t>
            </w:r>
          </w:p>
          <w:p w:rsidR="00155DC2" w:rsidRDefault="007A02FA" w:rsidP="000B646F">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r>
                <w:rPr>
                  <w:rStyle w:val="-"/>
                  <w:rFonts w:ascii="Times New Roman" w:hAnsi="Times New Roman" w:cs="Times New Roman"/>
                  <w:sz w:val="24"/>
                  <w:szCs w:val="24"/>
                </w:rPr>
                <w:t>novmsp@</w:t>
              </w:r>
              <w:r>
                <w:rPr>
                  <w:rStyle w:val="-"/>
                  <w:rFonts w:ascii="Times New Roman" w:hAnsi="Times New Roman" w:cs="Times New Roman"/>
                  <w:sz w:val="24"/>
                  <w:szCs w:val="24"/>
                  <w:lang w:val="en-US"/>
                </w:rPr>
                <w:t>mo</w:t>
              </w:r>
              <w:r>
                <w:rPr>
                  <w:rStyle w:val="-"/>
                  <w:rFonts w:ascii="Times New Roman" w:hAnsi="Times New Roman" w:cs="Times New Roman"/>
                  <w:sz w:val="24"/>
                  <w:szCs w:val="24"/>
                </w:rPr>
                <w:t>-</w:t>
              </w:r>
              <w:r>
                <w:rPr>
                  <w:rStyle w:val="-"/>
                  <w:rFonts w:ascii="Times New Roman" w:hAnsi="Times New Roman" w:cs="Times New Roman"/>
                  <w:sz w:val="24"/>
                  <w:szCs w:val="24"/>
                  <w:lang w:val="en-US"/>
                </w:rPr>
                <w:t>novorossiysk</w:t>
              </w:r>
              <w:r>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r w:rsidR="000B646F">
              <w:rPr>
                <w:rFonts w:ascii="Times New Roman" w:hAnsi="Times New Roman" w:cs="Times New Roman"/>
                <w:b/>
                <w:sz w:val="24"/>
                <w:szCs w:val="24"/>
              </w:rPr>
              <w:t>1</w:t>
            </w:r>
            <w:r w:rsidR="005915C3">
              <w:rPr>
                <w:rFonts w:ascii="Times New Roman" w:hAnsi="Times New Roman" w:cs="Times New Roman"/>
                <w:b/>
                <w:sz w:val="24"/>
                <w:szCs w:val="24"/>
              </w:rPr>
              <w:t>5</w:t>
            </w:r>
            <w:bookmarkStart w:id="1" w:name="_GoBack"/>
            <w:bookmarkEnd w:id="1"/>
            <w:r w:rsidRPr="006A7CA8">
              <w:rPr>
                <w:rFonts w:ascii="Times New Roman" w:hAnsi="Times New Roman" w:cs="Times New Roman"/>
                <w:b/>
                <w:bCs/>
                <w:sz w:val="24"/>
                <w:szCs w:val="24"/>
              </w:rPr>
              <w:t>.</w:t>
            </w:r>
            <w:r>
              <w:rPr>
                <w:rFonts w:ascii="Times New Roman" w:hAnsi="Times New Roman" w:cs="Times New Roman"/>
                <w:b/>
                <w:bCs/>
                <w:sz w:val="24"/>
                <w:szCs w:val="24"/>
              </w:rPr>
              <w:t>0</w:t>
            </w:r>
            <w:r w:rsidR="000B646F">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rsidR="00155DC2" w:rsidRDefault="00155DC2">
      <w:pPr>
        <w:pStyle w:val="ConsPlusNormal"/>
        <w:jc w:val="center"/>
        <w:rPr>
          <w:rFonts w:ascii="Times New Roman" w:hAnsi="Times New Roman" w:cs="Times New Roman"/>
          <w:bCs/>
          <w:sz w:val="28"/>
          <w:szCs w:val="28"/>
        </w:rPr>
      </w:pPr>
    </w:p>
    <w:tbl>
      <w:tblPr>
        <w:tblStyle w:val="af"/>
        <w:tblW w:w="9629" w:type="dxa"/>
        <w:tblLook w:val="04A0" w:firstRow="1" w:lastRow="0" w:firstColumn="1" w:lastColumn="0" w:noHBand="0" w:noVBand="1"/>
      </w:tblPr>
      <w:tblGrid>
        <w:gridCol w:w="9629"/>
      </w:tblGrid>
      <w:tr w:rsidR="00155DC2">
        <w:tc>
          <w:tcPr>
            <w:tcW w:w="9629" w:type="dxa"/>
            <w:shd w:val="clear" w:color="auto" w:fill="auto"/>
          </w:tcPr>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rsidR="00155DC2" w:rsidRDefault="007A02FA">
            <w:pPr>
              <w:pStyle w:val="ConsPlusNormal"/>
              <w:rPr>
                <w:rFonts w:ascii="Times New Roman" w:hAnsi="Times New Roman" w:cs="Times New Roman"/>
                <w:bCs/>
                <w:sz w:val="24"/>
                <w:szCs w:val="24"/>
              </w:rPr>
            </w:pPr>
            <w:r>
              <w:rPr>
                <w:sz w:val="24"/>
                <w:szCs w:val="24"/>
              </w:rPr>
              <w:t xml:space="preserve">                   </w:t>
            </w:r>
          </w:p>
        </w:tc>
      </w:tr>
    </w:tbl>
    <w:p w:rsidR="00155DC2" w:rsidRDefault="00155DC2">
      <w:pPr>
        <w:pStyle w:val="ConsPlusNormal"/>
        <w:rPr>
          <w:rFonts w:ascii="Times New Roman" w:hAnsi="Times New Roman" w:cs="Times New Roman"/>
          <w:bCs/>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EE" w:rsidRDefault="00C266EE">
      <w:pPr>
        <w:spacing w:after="0" w:line="240" w:lineRule="auto"/>
      </w:pPr>
      <w:r>
        <w:separator/>
      </w:r>
    </w:p>
  </w:endnote>
  <w:endnote w:type="continuationSeparator" w:id="0">
    <w:p w:rsidR="00C266EE" w:rsidRDefault="00C2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EE" w:rsidRDefault="00C266EE">
      <w:pPr>
        <w:spacing w:after="0" w:line="240" w:lineRule="auto"/>
      </w:pPr>
      <w:r>
        <w:separator/>
      </w:r>
    </w:p>
  </w:footnote>
  <w:footnote w:type="continuationSeparator" w:id="0">
    <w:p w:rsidR="00C266EE" w:rsidRDefault="00C2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rsidR="00155DC2" w:rsidRDefault="007A02FA">
        <w:pPr>
          <w:pStyle w:val="ac"/>
          <w:jc w:val="center"/>
        </w:pPr>
        <w:r>
          <w:fldChar w:fldCharType="begin"/>
        </w:r>
        <w:r>
          <w:instrText>PAGE</w:instrText>
        </w:r>
        <w:r>
          <w:fldChar w:fldCharType="separate"/>
        </w:r>
        <w:r w:rsidR="005915C3">
          <w:rPr>
            <w:noProof/>
          </w:rPr>
          <w:t>2</w:t>
        </w:r>
        <w:r>
          <w:fldChar w:fldCharType="end"/>
        </w:r>
      </w:p>
    </w:sdtContent>
  </w:sdt>
  <w:p w:rsidR="00155DC2" w:rsidRDefault="00155DC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B646F"/>
    <w:rsid w:val="0012490F"/>
    <w:rsid w:val="00155DC2"/>
    <w:rsid w:val="004B3AB1"/>
    <w:rsid w:val="005915C3"/>
    <w:rsid w:val="006A7CA8"/>
    <w:rsid w:val="006B3CAA"/>
    <w:rsid w:val="007A02FA"/>
    <w:rsid w:val="007D719D"/>
    <w:rsid w:val="007E30DC"/>
    <w:rsid w:val="00B00174"/>
    <w:rsid w:val="00B16A47"/>
    <w:rsid w:val="00B94DDD"/>
    <w:rsid w:val="00C266EE"/>
    <w:rsid w:val="00E4254F"/>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semiHidden/>
    <w:unhideWhenUsed/>
    <w:rsid w:val="001C1B17"/>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b">
    <w:name w:val="List Paragraph"/>
    <w:basedOn w:val="a"/>
    <w:uiPriority w:val="34"/>
    <w:qFormat/>
    <w:rsid w:val="00F84BD7"/>
    <w:pPr>
      <w:ind w:left="720"/>
      <w:contextualSpacing/>
    </w:pPr>
  </w:style>
  <w:style w:type="paragraph" w:styleId="ac">
    <w:name w:val="header"/>
    <w:basedOn w:val="a"/>
    <w:uiPriority w:val="99"/>
    <w:unhideWhenUsed/>
    <w:rsid w:val="00840B1E"/>
    <w:pPr>
      <w:tabs>
        <w:tab w:val="center" w:pos="4677"/>
        <w:tab w:val="right" w:pos="9355"/>
      </w:tabs>
      <w:spacing w:after="0" w:line="240" w:lineRule="auto"/>
    </w:pPr>
  </w:style>
  <w:style w:type="paragraph" w:styleId="ad">
    <w:name w:val="footer"/>
    <w:basedOn w:val="a"/>
    <w:uiPriority w:val="99"/>
    <w:unhideWhenUsed/>
    <w:rsid w:val="00840B1E"/>
    <w:pPr>
      <w:tabs>
        <w:tab w:val="center" w:pos="4677"/>
        <w:tab w:val="right" w:pos="9355"/>
      </w:tabs>
      <w:spacing w:after="0" w:line="240" w:lineRule="auto"/>
    </w:pPr>
  </w:style>
  <w:style w:type="paragraph" w:styleId="ae">
    <w:name w:val="No Spacing"/>
    <w:uiPriority w:val="1"/>
    <w:qFormat/>
    <w:rsid w:val="00391386"/>
  </w:style>
  <w:style w:type="table" w:styleId="af">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6547-9D39-4BA6-82F6-238ABFDF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Макарова Л.Г.</cp:lastModifiedBy>
  <cp:revision>27</cp:revision>
  <dcterms:created xsi:type="dcterms:W3CDTF">2021-06-15T09:56:00Z</dcterms:created>
  <dcterms:modified xsi:type="dcterms:W3CDTF">2022-07-04T13:38:00Z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