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F" w:rsidRDefault="001A40FF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5804" w:rsidRDefault="00875804" w:rsidP="001A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40FF" w:rsidRDefault="001A40FF" w:rsidP="001A40F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7490A" w:rsidRPr="00DB4D62" w:rsidRDefault="0057490A" w:rsidP="001A40F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A40FF" w:rsidRPr="00DB4D62" w:rsidRDefault="001A40FF" w:rsidP="001A40FF">
      <w:pPr>
        <w:tabs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A40FF" w:rsidRPr="00875804" w:rsidRDefault="001A40FF" w:rsidP="001A4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кадровой комиссии</w:t>
      </w:r>
      <w:r w:rsidRPr="00DB4D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58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город Новороссийск, ее </w:t>
      </w:r>
      <w:proofErr w:type="gramStart"/>
      <w:r w:rsidRPr="008758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отраслевых</w:t>
      </w:r>
      <w:proofErr w:type="gramEnd"/>
      <w:r w:rsidRPr="008758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(функциональных) и территориальных органов  </w:t>
      </w:r>
    </w:p>
    <w:p w:rsidR="001A40FF" w:rsidRPr="00875804" w:rsidRDefault="001A40FF" w:rsidP="001A4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и подготовки кадрового резерва для замещения вакантных должностей муниципальной службы, иных должностей, не относящихся к муниципальной службе администрации муниципального образования город Новороссийск, ее отраслевых (функциональных) и территориальных органов, совершенствования работы с резервом управленческих кадров, для рассмотрения вопросов персонального дисциплинарного проступка, неисполнения или ненадлежащего исполнения муниципальными служащими, иными служащими возложенных на них служебных обязанностей, иных трудовых вопросов, руководствуясь</w:t>
      </w:r>
      <w:proofErr w:type="gramEnd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трудового законодательства Российской Федерации, </w:t>
      </w:r>
      <w:hyperlink r:id="rId8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hyperlink r:id="rId9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</w:t>
      </w:r>
      <w:r w:rsidR="002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2007 года № 1244-КЗ «</w:t>
      </w: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</w:t>
      </w:r>
      <w:r w:rsidR="002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Краснодарском крае»</w:t>
      </w:r>
      <w:bookmarkStart w:id="0" w:name="_GoBack"/>
      <w:bookmarkEnd w:id="0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34</w:t>
        </w:r>
      </w:hyperlink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Новороссийск, </w:t>
      </w:r>
      <w:proofErr w:type="gramStart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2" w:anchor="P46" w:history="1">
        <w:r w:rsidRPr="00875804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75804">
        <w:rPr>
          <w:rFonts w:ascii="Times New Roman" w:hAnsi="Times New Roman" w:cs="Times New Roman"/>
          <w:sz w:val="28"/>
          <w:szCs w:val="28"/>
          <w:lang w:eastAsia="ru-RU"/>
        </w:rPr>
        <w:t xml:space="preserve"> о кадровой комиссии администрации муниципального образования город Новороссийск, ее </w:t>
      </w:r>
      <w:proofErr w:type="gramStart"/>
      <w:r w:rsidRPr="00875804">
        <w:rPr>
          <w:rFonts w:ascii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875804">
        <w:rPr>
          <w:rFonts w:ascii="Times New Roman" w:hAnsi="Times New Roman" w:cs="Times New Roman"/>
          <w:sz w:val="28"/>
          <w:szCs w:val="28"/>
          <w:lang w:eastAsia="ru-RU"/>
        </w:rPr>
        <w:t xml:space="preserve"> (функциональных) и территориальных органов (приложение № 1).</w:t>
      </w: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кадровой комиссии администрации муниципального образования город Новороссийск, ее </w:t>
      </w:r>
      <w:proofErr w:type="gramStart"/>
      <w:r w:rsidRPr="00875804">
        <w:rPr>
          <w:rFonts w:ascii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875804">
        <w:rPr>
          <w:rFonts w:ascii="Times New Roman" w:hAnsi="Times New Roman" w:cs="Times New Roman"/>
          <w:sz w:val="28"/>
          <w:szCs w:val="28"/>
          <w:lang w:eastAsia="ru-RU"/>
        </w:rPr>
        <w:t xml:space="preserve"> (функциональных) и территориальных органов (приложение № 2).</w:t>
      </w: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hAnsi="Times New Roman" w:cs="Times New Roman"/>
          <w:sz w:val="28"/>
          <w:szCs w:val="28"/>
          <w:lang w:eastAsia="ru-RU"/>
        </w:rPr>
        <w:t>3. Считать утратившими силу:</w:t>
      </w: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r:id="rId13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9 марта 2017 года № 2220 "О кадровой комиссии органов местного самоуправления при главе муниципального образования город Новороссийск, ее отраслевых (функциональных) и территориальных органов и об утрате силы некоторых постановлений администрации муниципального образования город Новороссийск".</w:t>
      </w: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 Новороссийск от 13 сентября 2019 года № 4533 "О внесении изменений в </w:t>
      </w:r>
      <w:hyperlink r:id="rId14" w:history="1">
        <w:r w:rsidRPr="00875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</w:t>
      </w: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 от 9 марта 2017 года № 2220 "О кадровой комиссии органов местного самоуправления при главе муниципального образования город Новороссийск, ее отраслевых (функциональных) и территориальных органов и об утрате силы некоторых постановлений администрации муниципального образования город Новороссийск".</w:t>
      </w:r>
      <w:proofErr w:type="gramEnd"/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A40FF" w:rsidRPr="00875804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proofErr w:type="spellStart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Мацедонского</w:t>
      </w:r>
      <w:proofErr w:type="spellEnd"/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</w:p>
    <w:p w:rsidR="001A40FF" w:rsidRDefault="001A40FF" w:rsidP="003016C0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3016C0" w:rsidRDefault="003016C0" w:rsidP="003016C0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C0" w:rsidRDefault="003016C0" w:rsidP="003016C0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C0" w:rsidRPr="003016C0" w:rsidRDefault="003016C0" w:rsidP="003016C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А.В. Кравченко</w:t>
      </w: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875804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1A40FF" w:rsidTr="000C129B">
        <w:trPr>
          <w:trHeight w:val="2684"/>
        </w:trPr>
        <w:tc>
          <w:tcPr>
            <w:tcW w:w="4360" w:type="dxa"/>
          </w:tcPr>
          <w:p w:rsidR="001A40FF" w:rsidRPr="00DB4D62" w:rsidRDefault="001A40FF" w:rsidP="000C129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0FF" w:rsidRPr="00DB4D6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A40FF" w:rsidRDefault="00971F15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A40FF"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</w:t>
            </w:r>
          </w:p>
          <w:p w:rsidR="001A40FF" w:rsidRPr="00DB4D6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1A40FF" w:rsidRPr="00DB4D6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 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от _______________ № _________ </w:t>
            </w:r>
          </w:p>
        </w:tc>
      </w:tr>
    </w:tbl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DB4D62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46"/>
    <w:bookmarkEnd w:id="1"/>
    <w:p w:rsidR="001A40FF" w:rsidRPr="00B818DD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hAnsi="Times New Roman" w:cs="Times New Roman"/>
          <w:sz w:val="28"/>
          <w:szCs w:val="28"/>
        </w:rPr>
        <w:fldChar w:fldCharType="begin"/>
      </w:r>
      <w:r w:rsidRPr="00B818DD">
        <w:rPr>
          <w:rFonts w:ascii="Times New Roman" w:hAnsi="Times New Roman" w:cs="Times New Roman"/>
          <w:sz w:val="28"/>
          <w:szCs w:val="28"/>
        </w:rPr>
        <w:instrText xml:space="preserve"> HYPERLINK "file:///Z:\\ПЕРМЯКОВ%20И.А\\Распоряжение%2062-од%20и%20постановление%202220\\2220.docx" \l "P46" </w:instrText>
      </w:r>
      <w:r w:rsidRPr="00B818DD">
        <w:rPr>
          <w:rFonts w:ascii="Times New Roman" w:hAnsi="Times New Roman" w:cs="Times New Roman"/>
          <w:sz w:val="28"/>
          <w:szCs w:val="28"/>
        </w:rPr>
        <w:fldChar w:fldCharType="separate"/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0FF" w:rsidRPr="00B818DD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кадровой комиссии администрации муниципального образования город Новороссийск, ее </w:t>
      </w:r>
      <w:proofErr w:type="gramStart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(функциональных) и территориальных органов</w:t>
      </w:r>
    </w:p>
    <w:p w:rsidR="001A40FF" w:rsidRPr="00B818DD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DB4D62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A40FF" w:rsidRPr="00B818DD" w:rsidRDefault="001A40FF" w:rsidP="001A40FF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в соответствии с законодательством Российской Федерации, Трудовым </w:t>
      </w:r>
      <w:hyperlink r:id="rId15" w:history="1">
        <w:r w:rsidRPr="006A6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6" w:history="1">
        <w:r w:rsidRPr="006A6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года № 1244-КЗ "О муниципальной службе в Краснодарском крае", </w:t>
      </w:r>
      <w:hyperlink r:id="rId17" w:history="1">
        <w:r w:rsidRPr="006A6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Новороссийск, определяет статус, основные задачи, полномочия и порядок работы кадровой комиссии администрации муниципального образования город Новороссийск, ее отраслевых (функциональных) и территориальных органов (далее по тексту – кадровая комиссия).</w:t>
      </w:r>
      <w:proofErr w:type="gramEnd"/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комиссия является постоянно действующим коллегиальным органом, состав которого в соответствии с настоящим Положением формируется из числа заместителей главы муниципального образования, помощников и консультантов главы муниципального образования, представителей профсоюзной организации администрации муниципального образования, сотрудников кадрового и правового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0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экономического развития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Новороссийск, начальника управления делами городской Думы, представителя Общественной палаты муниципального образования город Новороссийск.</w:t>
      </w:r>
      <w:proofErr w:type="gramEnd"/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кадровой комиссии может 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комиссии независимых экспертов - специалистов по вопросам местного значения.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Правовую основу деятельности кадровой комиссии составляют </w:t>
      </w:r>
      <w:hyperlink r:id="rId18" w:history="1">
        <w:r w:rsidRPr="006A6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Трудовой </w:t>
      </w:r>
      <w:hyperlink r:id="rId19" w:history="1">
        <w:r w:rsidRPr="006A6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федеральные законы и иные нормативные правовые акты Российской Федерации, законы и иные нормативные правовые акты Краснодарского края и администрации муниципального образования город Новороссийск.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Решения, принятые кадровой комиссией в рамках, имеющихся у нее полномочий, носят для работодателя (представителя работодателя) рекомендательный характер.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кадровой комиссии основывается на принципах: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Уважения прав и защиты законных интересов работодателя и сотрудников.</w:t>
      </w:r>
    </w:p>
    <w:p w:rsidR="001A40FF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Строгого соблюдения законодательства Российской Федерации.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E125B" w:rsidRDefault="001A40FF" w:rsidP="001A40FF">
      <w:pPr>
        <w:pStyle w:val="a4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кадровой комиссии</w:t>
      </w:r>
    </w:p>
    <w:p w:rsidR="001A40FF" w:rsidRPr="006E125B" w:rsidRDefault="001A40FF" w:rsidP="001A40FF">
      <w:pPr>
        <w:pStyle w:val="a4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980F31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кадровой комиссии являются: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соответствия квалификационным требованиям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андидатов на замещение вакантных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муниципальной службы администрации муниципального образования её</w:t>
      </w:r>
      <w:r w:rsidRPr="00C8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должностей</w:t>
      </w:r>
      <w:r w:rsidR="00C7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унитарных предприятий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учреждений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относящейся к муниципальной службе,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формирования резерва управленческих кадров в администрации муниципального образования город Новороссийск.</w:t>
      </w:r>
      <w:proofErr w:type="gramEnd"/>
    </w:p>
    <w:p w:rsidR="003016C0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соблюдения сотрудниками администрации муниципального образования 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правил внутреннего трудового распорядка, регламента администрации муниципального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Новороссийск.</w:t>
      </w:r>
    </w:p>
    <w:p w:rsidR="001A40FF" w:rsidRPr="006A6399" w:rsidRDefault="00980F31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6C0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П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рекомендаций о применении к сотрудникам администрации муниципального образования город Новороссийск,</w:t>
      </w:r>
      <w:r w:rsidR="001A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FF" w:rsidRPr="00DB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органов</w:t>
      </w:r>
      <w:r w:rsidR="001A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FF" w:rsidRPr="00D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унитарных предприятий, руководителям муниципальных казенных, бюджетных или автономных учреждений мер дисциплинарной ответственности, а также досрочного снятия дисциплинарных взысканий.</w:t>
      </w:r>
    </w:p>
    <w:p w:rsidR="001A40FF" w:rsidRPr="006A6399" w:rsidRDefault="002E2A5C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предложений главе муниципального образования город Новороссийск по формированию, подготовке и эффективному использованию кадрового резерва администрации города, в том числе резерва управленческих кадров.</w:t>
      </w:r>
    </w:p>
    <w:p w:rsidR="001A40FF" w:rsidRPr="006A6399" w:rsidRDefault="001A40FF" w:rsidP="001A40FF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Определение уровня подготовки лиц для включения их в резерв, на вакантные должности муниципальной службы в администрации муниципального образования город Новоросс</w:t>
      </w:r>
      <w:r w:rsidR="00C7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 и на должность руководителей муниципальных унитарных предприятий, руководителей муниципальных казенных, бюджетных или автономных учреждений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A5C" w:rsidRDefault="002E2A5C" w:rsidP="001A40F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31" w:rsidRDefault="000C129B" w:rsidP="00980F3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кадровой к</w:t>
      </w:r>
      <w:r w:rsidR="001A40FF" w:rsidRPr="005E3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5A62D8" w:rsidRPr="00980F31" w:rsidRDefault="005A62D8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2E0B8A">
        <w:rPr>
          <w:rFonts w:ascii="Times New Roman" w:hAnsi="Times New Roman" w:cs="Times New Roman"/>
          <w:sz w:val="28"/>
          <w:szCs w:val="28"/>
        </w:rPr>
        <w:t>. Комиссия является постоянно действующим коллегиальным органом администрации муниципального образования город Новороссийск, и работает на общественных началах.</w:t>
      </w:r>
    </w:p>
    <w:p w:rsidR="005A62D8" w:rsidRPr="002E0B8A" w:rsidRDefault="00980F31" w:rsidP="00980F31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D8">
        <w:rPr>
          <w:rFonts w:ascii="Times New Roman" w:hAnsi="Times New Roman" w:cs="Times New Roman"/>
          <w:sz w:val="28"/>
          <w:szCs w:val="28"/>
        </w:rPr>
        <w:t>3.2</w:t>
      </w:r>
      <w:r w:rsidR="000C129B">
        <w:rPr>
          <w:rFonts w:ascii="Times New Roman" w:hAnsi="Times New Roman" w:cs="Times New Roman"/>
          <w:sz w:val="28"/>
          <w:szCs w:val="28"/>
        </w:rPr>
        <w:t>. Правовую основу деятельности к</w:t>
      </w:r>
      <w:r w:rsidR="005A62D8" w:rsidRPr="002E0B8A">
        <w:rPr>
          <w:rFonts w:ascii="Times New Roman" w:hAnsi="Times New Roman" w:cs="Times New Roman"/>
          <w:sz w:val="28"/>
          <w:szCs w:val="28"/>
        </w:rPr>
        <w:t xml:space="preserve">омиссии составляет </w:t>
      </w:r>
      <w:hyperlink r:id="rId20" w:history="1">
        <w:r w:rsidR="005A62D8" w:rsidRPr="002E0B8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A62D8" w:rsidRPr="002E0B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законы Краснодарского края и иные нормативно-правовые акты Российской Федерации, а также настоящее Положение.</w:t>
      </w:r>
    </w:p>
    <w:p w:rsidR="005A62D8" w:rsidRDefault="005A62D8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ционно-техническое обеспечение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</w:t>
      </w:r>
      <w:r w:rsidR="0043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43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администрации муниципального образования город Новороссийск.</w:t>
      </w:r>
    </w:p>
    <w:p w:rsidR="008429E0" w:rsidRDefault="006C5A76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E0B8A">
        <w:rPr>
          <w:rFonts w:ascii="Times New Roman" w:hAnsi="Times New Roman" w:cs="Times New Roman"/>
          <w:sz w:val="28"/>
          <w:szCs w:val="28"/>
        </w:rPr>
        <w:t>. Ком</w:t>
      </w:r>
      <w:r w:rsidR="000C129B">
        <w:rPr>
          <w:rFonts w:ascii="Times New Roman" w:hAnsi="Times New Roman" w:cs="Times New Roman"/>
          <w:sz w:val="28"/>
          <w:szCs w:val="28"/>
        </w:rPr>
        <w:t>иссию возглавляет председатель к</w:t>
      </w:r>
      <w:r w:rsidRPr="002E0B8A">
        <w:rPr>
          <w:rFonts w:ascii="Times New Roman" w:hAnsi="Times New Roman" w:cs="Times New Roman"/>
          <w:sz w:val="28"/>
          <w:szCs w:val="28"/>
        </w:rPr>
        <w:t>омиссии, а в его отсутст</w:t>
      </w:r>
      <w:r w:rsidR="000C129B">
        <w:rPr>
          <w:rFonts w:ascii="Times New Roman" w:hAnsi="Times New Roman" w:cs="Times New Roman"/>
          <w:sz w:val="28"/>
          <w:szCs w:val="28"/>
        </w:rPr>
        <w:t>вие - заместитель председателя к</w:t>
      </w:r>
      <w:r w:rsidRPr="002E0B8A">
        <w:rPr>
          <w:rFonts w:ascii="Times New Roman" w:hAnsi="Times New Roman" w:cs="Times New Roman"/>
          <w:sz w:val="28"/>
          <w:szCs w:val="28"/>
        </w:rPr>
        <w:t>омиссии.</w:t>
      </w:r>
      <w:r w:rsidR="008429E0" w:rsidRPr="0084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9E0" w:rsidRPr="006A6399" w:rsidRDefault="008429E0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429E0" w:rsidRPr="006A6399" w:rsidRDefault="008429E0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периодичность проведения заседаний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C70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их подготовкой.</w:t>
      </w:r>
    </w:p>
    <w:p w:rsidR="008429E0" w:rsidRPr="006A6399" w:rsidRDefault="00AA222B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</w:t>
      </w:r>
      <w:r w:rsidR="008429E0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озывает заседания комиссии, </w:t>
      </w:r>
      <w:proofErr w:type="gramStart"/>
      <w:r w:rsidR="008429E0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 и пред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седательствует</w:t>
      </w:r>
      <w:proofErr w:type="gramEnd"/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заседаниях.</w:t>
      </w:r>
    </w:p>
    <w:p w:rsidR="008429E0" w:rsidRPr="006A6399" w:rsidRDefault="00AA222B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</w:t>
      </w:r>
      <w:r w:rsidR="008429E0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рассмотрении вопросо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не включенных в повестку дня.</w:t>
      </w:r>
    </w:p>
    <w:p w:rsidR="008429E0" w:rsidRPr="006A6399" w:rsidRDefault="00AA222B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</w:t>
      </w:r>
      <w:r w:rsidR="008429E0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протокол заседаний комиссии.</w:t>
      </w:r>
    </w:p>
    <w:p w:rsidR="00AA222B" w:rsidRDefault="00AA222B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комиссии:</w:t>
      </w:r>
    </w:p>
    <w:p w:rsidR="00AA222B" w:rsidRDefault="00AA222B" w:rsidP="00980F31">
      <w:pPr>
        <w:pStyle w:val="a4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="003C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</w:t>
      </w:r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сроки, членов к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 сроках заседания.</w:t>
      </w:r>
    </w:p>
    <w:p w:rsidR="003C5D27" w:rsidRDefault="003C5D27" w:rsidP="00980F31">
      <w:pPr>
        <w:pStyle w:val="a4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Подготавливает док</w:t>
      </w:r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необходимые для работы к</w:t>
      </w:r>
      <w:r w:rsidR="000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3C5D27" w:rsidRDefault="003C5D27" w:rsidP="00980F31">
      <w:pPr>
        <w:pStyle w:val="a4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</w:t>
      </w:r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</w:t>
      </w:r>
      <w:proofErr w:type="gramEnd"/>
      <w:r w:rsidR="000C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3C5D27" w:rsidRDefault="003C5D27" w:rsidP="00980F31">
      <w:pPr>
        <w:pStyle w:val="a4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Секретарь комиссии не принимает участие в голосовании.</w:t>
      </w:r>
    </w:p>
    <w:p w:rsidR="003C5D27" w:rsidRDefault="000C129B" w:rsidP="00980F31">
      <w:pPr>
        <w:pStyle w:val="a4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Члены  участвуют в работе к</w:t>
      </w:r>
      <w:r w:rsidR="003C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6C5A76" w:rsidRPr="002E0B8A" w:rsidRDefault="003C5D27" w:rsidP="00980F31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129B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 w:rsidR="006C5A76" w:rsidRPr="002E0B8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Новороссийск.</w:t>
      </w:r>
    </w:p>
    <w:p w:rsidR="00E968A6" w:rsidRDefault="003C5D27" w:rsidP="00980F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C129B">
        <w:rPr>
          <w:rFonts w:ascii="Times New Roman" w:hAnsi="Times New Roman" w:cs="Times New Roman"/>
          <w:sz w:val="28"/>
          <w:szCs w:val="28"/>
        </w:rPr>
        <w:t>. Заседание к</w:t>
      </w:r>
      <w:r w:rsidR="006C5A76" w:rsidRPr="002E0B8A">
        <w:rPr>
          <w:rFonts w:ascii="Times New Roman" w:hAnsi="Times New Roman" w:cs="Times New Roman"/>
          <w:sz w:val="28"/>
          <w:szCs w:val="28"/>
        </w:rPr>
        <w:t xml:space="preserve">омиссии проводится по мере необходимости. </w:t>
      </w:r>
    </w:p>
    <w:p w:rsidR="00E968A6" w:rsidRPr="006A6399" w:rsidRDefault="003C5D27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E9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8A6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кадровой комиссии проводится в присутствии </w:t>
      </w:r>
      <w:r w:rsidR="00E9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муниципальной службы и его руководителя, при назначении руководителя учреждений, предприятий, курирующего заместителя. </w:t>
      </w:r>
    </w:p>
    <w:p w:rsidR="006C5A76" w:rsidRPr="002E0B8A" w:rsidRDefault="00E968A6" w:rsidP="00980F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9E0">
        <w:rPr>
          <w:rFonts w:ascii="Times New Roman" w:hAnsi="Times New Roman" w:cs="Times New Roman"/>
          <w:sz w:val="28"/>
          <w:szCs w:val="28"/>
        </w:rPr>
        <w:t>3.</w:t>
      </w:r>
      <w:r w:rsidR="003C5D27">
        <w:rPr>
          <w:rFonts w:ascii="Times New Roman" w:hAnsi="Times New Roman" w:cs="Times New Roman"/>
          <w:sz w:val="28"/>
          <w:szCs w:val="28"/>
        </w:rPr>
        <w:t>1</w:t>
      </w:r>
      <w:r w:rsidR="00F31D57">
        <w:rPr>
          <w:rFonts w:ascii="Times New Roman" w:hAnsi="Times New Roman" w:cs="Times New Roman"/>
          <w:sz w:val="28"/>
          <w:szCs w:val="28"/>
        </w:rPr>
        <w:t>1</w:t>
      </w:r>
      <w:r w:rsidR="000C129B">
        <w:rPr>
          <w:rFonts w:ascii="Times New Roman" w:hAnsi="Times New Roman" w:cs="Times New Roman"/>
          <w:sz w:val="28"/>
          <w:szCs w:val="28"/>
        </w:rPr>
        <w:t>. Заседание к</w:t>
      </w:r>
      <w:r w:rsidR="006C5A76" w:rsidRPr="008429E0">
        <w:rPr>
          <w:rFonts w:ascii="Times New Roman" w:hAnsi="Times New Roman" w:cs="Times New Roman"/>
          <w:sz w:val="28"/>
          <w:szCs w:val="28"/>
        </w:rPr>
        <w:t>омиссии считается правомочным, если на заседании</w:t>
      </w:r>
      <w:r w:rsidR="006C5A76" w:rsidRPr="002E0B8A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ее членов.</w:t>
      </w:r>
    </w:p>
    <w:p w:rsidR="006C5A76" w:rsidRPr="002E0B8A" w:rsidRDefault="00F31D57" w:rsidP="00980F31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C5A76">
        <w:rPr>
          <w:rFonts w:ascii="Times New Roman" w:hAnsi="Times New Roman" w:cs="Times New Roman"/>
          <w:sz w:val="28"/>
          <w:szCs w:val="28"/>
        </w:rPr>
        <w:t xml:space="preserve">. </w:t>
      </w:r>
      <w:r w:rsidR="000C129B">
        <w:rPr>
          <w:rFonts w:ascii="Times New Roman" w:hAnsi="Times New Roman" w:cs="Times New Roman"/>
          <w:sz w:val="28"/>
          <w:szCs w:val="28"/>
        </w:rPr>
        <w:t>Решение к</w:t>
      </w:r>
      <w:r w:rsidR="006C5A76" w:rsidRPr="002E0B8A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 прис</w:t>
      </w:r>
      <w:r w:rsidR="000C129B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6C5A76" w:rsidRPr="002E0B8A">
        <w:rPr>
          <w:rFonts w:ascii="Times New Roman" w:hAnsi="Times New Roman" w:cs="Times New Roman"/>
          <w:sz w:val="28"/>
          <w:szCs w:val="28"/>
        </w:rPr>
        <w:t>омиссии путем открытого голосования.</w:t>
      </w:r>
    </w:p>
    <w:p w:rsidR="006C5A76" w:rsidRPr="002E0B8A" w:rsidRDefault="00F31D57" w:rsidP="00980F31">
      <w:pPr>
        <w:pStyle w:val="a4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C5A76">
        <w:rPr>
          <w:rFonts w:ascii="Times New Roman" w:hAnsi="Times New Roman" w:cs="Times New Roman"/>
          <w:sz w:val="28"/>
          <w:szCs w:val="28"/>
        </w:rPr>
        <w:t xml:space="preserve">. </w:t>
      </w:r>
      <w:r w:rsidR="006C5A76" w:rsidRPr="002E0B8A">
        <w:rPr>
          <w:rFonts w:ascii="Times New Roman" w:hAnsi="Times New Roman" w:cs="Times New Roman"/>
          <w:sz w:val="28"/>
          <w:szCs w:val="28"/>
        </w:rPr>
        <w:t>При равенстве голосов решающ</w:t>
      </w:r>
      <w:r w:rsidR="000C129B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6C5A76" w:rsidRPr="002E0B8A">
        <w:rPr>
          <w:rFonts w:ascii="Times New Roman" w:hAnsi="Times New Roman" w:cs="Times New Roman"/>
          <w:sz w:val="28"/>
          <w:szCs w:val="28"/>
        </w:rPr>
        <w:t>омиссии, а в его отсутст</w:t>
      </w:r>
      <w:r w:rsidR="000D49FA">
        <w:rPr>
          <w:rFonts w:ascii="Times New Roman" w:hAnsi="Times New Roman" w:cs="Times New Roman"/>
          <w:sz w:val="28"/>
          <w:szCs w:val="28"/>
        </w:rPr>
        <w:t>вие - заместителя председателя к</w:t>
      </w:r>
      <w:r w:rsidR="006C5A76" w:rsidRPr="002E0B8A">
        <w:rPr>
          <w:rFonts w:ascii="Times New Roman" w:hAnsi="Times New Roman" w:cs="Times New Roman"/>
          <w:sz w:val="28"/>
          <w:szCs w:val="28"/>
        </w:rPr>
        <w:t>омиссии.</w:t>
      </w:r>
    </w:p>
    <w:p w:rsidR="00E968A6" w:rsidRPr="008429E0" w:rsidRDefault="000C129B" w:rsidP="00980F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6C5A76" w:rsidRPr="008429E0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</w:t>
      </w:r>
      <w:r>
        <w:rPr>
          <w:rFonts w:ascii="Times New Roman" w:hAnsi="Times New Roman" w:cs="Times New Roman"/>
          <w:sz w:val="28"/>
          <w:szCs w:val="28"/>
        </w:rPr>
        <w:t>дписывается председателем к</w:t>
      </w:r>
      <w:r w:rsidR="006C5A76" w:rsidRPr="008429E0">
        <w:rPr>
          <w:rFonts w:ascii="Times New Roman" w:hAnsi="Times New Roman" w:cs="Times New Roman"/>
          <w:sz w:val="28"/>
          <w:szCs w:val="28"/>
        </w:rPr>
        <w:t>омиссии, а в его отсутств</w:t>
      </w:r>
      <w:r>
        <w:rPr>
          <w:rFonts w:ascii="Times New Roman" w:hAnsi="Times New Roman" w:cs="Times New Roman"/>
          <w:sz w:val="28"/>
          <w:szCs w:val="28"/>
        </w:rPr>
        <w:t>ие - заместителем председателя к</w:t>
      </w:r>
      <w:r w:rsidR="006C5A76" w:rsidRPr="008429E0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968A6" w:rsidRPr="006A6399" w:rsidRDefault="00E968A6" w:rsidP="00E968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D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кадровой комиссии.</w:t>
      </w:r>
    </w:p>
    <w:p w:rsidR="00E968A6" w:rsidRDefault="00F31D57" w:rsidP="00F14E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</w:t>
      </w:r>
      <w:r w:rsidR="00E968A6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кадровой комиссии в 7-дневный </w:t>
      </w:r>
      <w:r w:rsid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 дня заседания, направляе</w:t>
      </w:r>
      <w:r w:rsidR="00E968A6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главе муниципального образования гор</w:t>
      </w:r>
      <w:r w:rsid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Новороссийск, и</w:t>
      </w:r>
      <w:r w:rsidR="00E968A6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личному делу муниципального служащего, руководителя муниципального унитарного предприятия, руководителя муниципального казенного, бюджетн</w:t>
      </w:r>
      <w:r w:rsid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или автономного учреждения.</w:t>
      </w:r>
    </w:p>
    <w:p w:rsidR="001A40FF" w:rsidRPr="00F14E26" w:rsidRDefault="001A40FF" w:rsidP="00AD3F9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</w:t>
      </w:r>
      <w:r w:rsidR="00AD3F99" w:rsidRP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деятельности комиссии</w:t>
      </w:r>
    </w:p>
    <w:p w:rsidR="00AD3F99" w:rsidRPr="006A6399" w:rsidRDefault="00AD3F99" w:rsidP="00AD3F9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FF" w:rsidRPr="006A6399" w:rsidRDefault="001A40FF" w:rsidP="00AD3F9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Деятельность кадровой комиссии обеспечивается секретарем комиссии.</w:t>
      </w:r>
    </w:p>
    <w:p w:rsidR="001A40FF" w:rsidRPr="006A6399" w:rsidRDefault="001A40FF" w:rsidP="00AD3F9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Организационное обеспечение заседаний комиссии возлагается на управление кадровой политики администрации муниципального образования город Новороссийск.</w:t>
      </w: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1A40FF" w:rsidRPr="006A6399" w:rsidRDefault="00AD3F99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                                                                       </w:t>
      </w:r>
      <w:r w:rsidR="00F1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</w:t>
      </w:r>
      <w:r w:rsidR="001A40FF" w:rsidRPr="006A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</w:t>
      </w: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6A6399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57" w:rsidRDefault="00F31D57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57" w:rsidRDefault="00F31D57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75" w:rsidRDefault="00435175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57" w:rsidRPr="006A6399" w:rsidRDefault="00F31D57" w:rsidP="001A40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501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AD3F99" w:rsidTr="00AD3F9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D3F99" w:rsidRPr="00DB4D62" w:rsidRDefault="00AD3F99" w:rsidP="000C129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:rsidR="00AD3F99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F99" w:rsidRPr="00DB4D62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D3F99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</w:t>
            </w:r>
          </w:p>
          <w:p w:rsidR="00AD3F99" w:rsidRPr="00DB4D62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AD3F99" w:rsidRPr="00DB4D62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 </w:t>
            </w:r>
            <w:r w:rsidRPr="00DB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  <w:p w:rsidR="00AD3F99" w:rsidRDefault="00AD3F99" w:rsidP="000C12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от _______________ № _________ </w:t>
            </w:r>
          </w:p>
        </w:tc>
      </w:tr>
    </w:tbl>
    <w:p w:rsidR="001A40FF" w:rsidRPr="00DB4D62" w:rsidRDefault="001A40FF" w:rsidP="00AD3F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Pr="00DB4D62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FF" w:rsidRPr="00AD3F99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A40FF" w:rsidRPr="00AD3F99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комиссии администрации муниципального образования город Новороссийск, ее </w:t>
      </w:r>
      <w:proofErr w:type="gramStart"/>
      <w:r w:rsidRPr="00AD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AD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(функциональных) и территориальных органов</w:t>
      </w:r>
    </w:p>
    <w:p w:rsidR="001A40FF" w:rsidRPr="00AD3F99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Мацедонский</w:t>
            </w:r>
            <w:proofErr w:type="spellEnd"/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Геннадьевич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образования, председатель комиссии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Александрович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кадровой политики, заместитель председателя комиссии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Плахотина</w:t>
            </w:r>
            <w:proofErr w:type="spellEnd"/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4961" w:type="dxa"/>
          </w:tcPr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муниципальной службы и кадрового обеспечения управления кадровой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1A40FF" w:rsidTr="000C129B">
        <w:tc>
          <w:tcPr>
            <w:tcW w:w="4503" w:type="dxa"/>
          </w:tcPr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Мацкевич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противодействию коррупции и охране труда управления кадровой политики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Тенянская</w:t>
            </w:r>
            <w:proofErr w:type="spellEnd"/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Львовна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Гребенюк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  <w:p w:rsidR="00AD3F99" w:rsidRPr="00F75152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A40FF" w:rsidRDefault="00AD3F99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 правового управления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09E" w:rsidTr="000C129B">
        <w:tc>
          <w:tcPr>
            <w:tcW w:w="4503" w:type="dxa"/>
          </w:tcPr>
          <w:p w:rsidR="0005409E" w:rsidRDefault="0005409E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Покусаев</w:t>
            </w:r>
          </w:p>
          <w:p w:rsidR="0005409E" w:rsidRDefault="0005409E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Михайлович</w:t>
            </w:r>
          </w:p>
        </w:tc>
        <w:tc>
          <w:tcPr>
            <w:tcW w:w="4961" w:type="dxa"/>
          </w:tcPr>
          <w:p w:rsidR="0005409E" w:rsidRDefault="0005409E" w:rsidP="000540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54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оветник главы муниципального образования город Новороссийск (по </w:t>
            </w:r>
            <w:r w:rsidRPr="00054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внешним связям)</w:t>
            </w: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Митина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главы муниципального образования</w:t>
            </w:r>
            <w:r w:rsidR="000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</w:p>
          <w:p w:rsidR="001A40FF" w:rsidRPr="00F75152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</w:t>
            </w:r>
            <w:proofErr w:type="spellEnd"/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Андреевна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главы муниципального образования</w:t>
            </w:r>
            <w:r w:rsidR="000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экономике и аналитической работе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работников администрации муниципального образования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Соломкин</w:t>
            </w:r>
            <w:proofErr w:type="spellEnd"/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городской Думы муниципального образования (по согласованию)</w:t>
            </w:r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0FF" w:rsidTr="000C129B">
        <w:tc>
          <w:tcPr>
            <w:tcW w:w="4503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</w:p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961" w:type="dxa"/>
          </w:tcPr>
          <w:p w:rsidR="001A40FF" w:rsidRDefault="001A40FF" w:rsidP="000C12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муниципального образования (по согласованию)</w:t>
            </w:r>
          </w:p>
        </w:tc>
      </w:tr>
    </w:tbl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FF" w:rsidRDefault="001A40FF" w:rsidP="00AD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член кадровой политики освобожден от занимаемой должности, то в состав кадровой комиссии включается вновь назначенное должностное лицо. При этом внесение изменений в состав комиссии не требуется. Изменение состава </w:t>
      </w:r>
      <w:r w:rsidR="0043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фиксируется протоколом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комиссии.</w:t>
      </w:r>
    </w:p>
    <w:p w:rsidR="001A40FF" w:rsidRPr="00211236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0FF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1A40FF" w:rsidRPr="00DB4D62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  <w:r w:rsidR="00AD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Пермяков</w:t>
      </w:r>
    </w:p>
    <w:p w:rsidR="001A40FF" w:rsidRPr="00DB4D62" w:rsidRDefault="001A40FF" w:rsidP="001A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7737" w:rsidRDefault="004B7737"/>
    <w:sectPr w:rsidR="004B7737" w:rsidSect="008758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31" w:rsidRDefault="00980F31" w:rsidP="00AD3F99">
      <w:pPr>
        <w:spacing w:after="0" w:line="240" w:lineRule="auto"/>
      </w:pPr>
      <w:r>
        <w:separator/>
      </w:r>
    </w:p>
  </w:endnote>
  <w:endnote w:type="continuationSeparator" w:id="0">
    <w:p w:rsidR="00980F31" w:rsidRDefault="00980F31" w:rsidP="00AD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31" w:rsidRDefault="00980F31" w:rsidP="00AD3F99">
      <w:pPr>
        <w:spacing w:after="0" w:line="240" w:lineRule="auto"/>
      </w:pPr>
      <w:r>
        <w:separator/>
      </w:r>
    </w:p>
  </w:footnote>
  <w:footnote w:type="continuationSeparator" w:id="0">
    <w:p w:rsidR="00980F31" w:rsidRDefault="00980F31" w:rsidP="00AD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2E"/>
    <w:rsid w:val="0005409E"/>
    <w:rsid w:val="000C129B"/>
    <w:rsid w:val="000D49FA"/>
    <w:rsid w:val="001A40FF"/>
    <w:rsid w:val="00291794"/>
    <w:rsid w:val="002E2A5C"/>
    <w:rsid w:val="003016C0"/>
    <w:rsid w:val="00382094"/>
    <w:rsid w:val="003C5D27"/>
    <w:rsid w:val="00435175"/>
    <w:rsid w:val="004B7737"/>
    <w:rsid w:val="0057490A"/>
    <w:rsid w:val="005A62D8"/>
    <w:rsid w:val="006C5A76"/>
    <w:rsid w:val="008429E0"/>
    <w:rsid w:val="00875804"/>
    <w:rsid w:val="00971F15"/>
    <w:rsid w:val="00980F31"/>
    <w:rsid w:val="009A012E"/>
    <w:rsid w:val="00AA222B"/>
    <w:rsid w:val="00AD3F99"/>
    <w:rsid w:val="00C15FD3"/>
    <w:rsid w:val="00C70E27"/>
    <w:rsid w:val="00C8739D"/>
    <w:rsid w:val="00E968A6"/>
    <w:rsid w:val="00F132B6"/>
    <w:rsid w:val="00F14E26"/>
    <w:rsid w:val="00F31D5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0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F99"/>
  </w:style>
  <w:style w:type="paragraph" w:styleId="a7">
    <w:name w:val="footer"/>
    <w:basedOn w:val="a"/>
    <w:link w:val="a8"/>
    <w:uiPriority w:val="99"/>
    <w:unhideWhenUsed/>
    <w:rsid w:val="00AD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F99"/>
  </w:style>
  <w:style w:type="paragraph" w:styleId="a9">
    <w:name w:val="Balloon Text"/>
    <w:basedOn w:val="a"/>
    <w:link w:val="aa"/>
    <w:uiPriority w:val="99"/>
    <w:semiHidden/>
    <w:unhideWhenUsed/>
    <w:rsid w:val="00AD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0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F99"/>
  </w:style>
  <w:style w:type="paragraph" w:styleId="a7">
    <w:name w:val="footer"/>
    <w:basedOn w:val="a"/>
    <w:link w:val="a8"/>
    <w:uiPriority w:val="99"/>
    <w:unhideWhenUsed/>
    <w:rsid w:val="00AD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F99"/>
  </w:style>
  <w:style w:type="paragraph" w:styleId="a9">
    <w:name w:val="Balloon Text"/>
    <w:basedOn w:val="a"/>
    <w:link w:val="aa"/>
    <w:uiPriority w:val="99"/>
    <w:semiHidden/>
    <w:unhideWhenUsed/>
    <w:rsid w:val="00AD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7226476EED62166C421E2CD1D65F81D23A30723ED492A11078F1276D3B90714F311B0D1DA9555BD4AA649BE4252C3177A3ED204A9CE88B6BB7F84B9S0K" TargetMode="External"/><Relationship Id="rId13" Type="http://schemas.openxmlformats.org/officeDocument/2006/relationships/hyperlink" Target="consultantplus://offline/ref=D5D7226476EED62166C421E2CD1D65F81D23A30725EF4727160DD2187E8AB50513FC4EB5D6CB9556BA54A44EA04B0690B5S1K" TargetMode="External"/><Relationship Id="rId18" Type="http://schemas.openxmlformats.org/officeDocument/2006/relationships/hyperlink" Target="consultantplus://offline/ref=D5D7226476EED62166C43FEFDB713AF21820FA0F2ABB127B1807874021D3E54242FA18E38C9E9D4ABF4AA6B4S9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Z:\&#1055;&#1045;&#1056;&#1052;&#1071;&#1050;&#1054;&#1042;%20&#1048;.&#1040;\&#1056;&#1072;&#1089;&#1087;&#1086;&#1088;&#1103;&#1078;&#1077;&#1085;&#1080;&#1077;%2062-&#1086;&#1076;%20&#1080;%20&#1087;&#1086;&#1089;&#1090;&#1072;&#1085;&#1086;&#1074;&#1083;&#1077;&#1085;&#1080;&#1077;%202220\2220.docx" TargetMode="External"/><Relationship Id="rId17" Type="http://schemas.openxmlformats.org/officeDocument/2006/relationships/hyperlink" Target="consultantplus://offline/ref=D5D7226476EED62166C421E2CD1D65F81D23A30720EB492613028F1276D3B90714F311B0D1DA9555BD4AA449BC4252C3177A3ED204A9CE88B6BB7F84B9S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D7226476EED62166C421E2CD1D65F81D23A30723ED492A11078F1276D3B90714F311B0C3DACD59BF4DBA4BBB57049251B2SDK" TargetMode="External"/><Relationship Id="rId20" Type="http://schemas.openxmlformats.org/officeDocument/2006/relationships/hyperlink" Target="consultantplus://offline/ref=B56F8C7BFCBE836207DEF5CCC9C66ABA96B615665F017DE98D09160BEE24760A8115CE2848602F360B10F0d9y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D7226476EED62166C421E2CD1D65F81D23A30720EB492613028F1276D3B90714F311B0D1DA9555BD4AA149BD4252C3177A3ED204A9CE88B6BB7F84B9S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D7226476EED62166C43FEFDB713AF21920F40B29EF4579495289452983BF5246B34FE990998654B854A64BBCB4SBK" TargetMode="External"/><Relationship Id="rId10" Type="http://schemas.openxmlformats.org/officeDocument/2006/relationships/hyperlink" Target="consultantplus://offline/ref=D5D7226476EED62166C421E2CD1D65F81D23A30723ED492A11078F1276D3B90714F311B0D1DA9555BD4AA64DBB4252C3177A3ED204A9CE88B6BB7F84B9S0K" TargetMode="External"/><Relationship Id="rId19" Type="http://schemas.openxmlformats.org/officeDocument/2006/relationships/hyperlink" Target="consultantplus://offline/ref=D5D7226476EED62166C43FEFDB713AF21920F40B29EF4579495289452983BF5246B34FE990998654B854A64BBCB4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7226476EED62166C421E2CD1D65F81D23A30723ED492A11078F1276D3B90714F311B0D1DA9555BD4AA64EB94252C3177A3ED204A9CE88B6BB7F84B9S0K" TargetMode="External"/><Relationship Id="rId14" Type="http://schemas.openxmlformats.org/officeDocument/2006/relationships/hyperlink" Target="consultantplus://offline/ref=D5D7226476EED62166C421E2CD1D65F81D23A30725EF4727160DD2187E8AB50513FC4EB5D6CB9556BA54A44EA04B0690B5S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78C9-99F5-4397-8CE3-685A74F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О.В.</dc:creator>
  <cp:keywords/>
  <dc:description/>
  <cp:lastModifiedBy>Кобзева О.В.</cp:lastModifiedBy>
  <cp:revision>12</cp:revision>
  <cp:lastPrinted>2022-08-17T08:23:00Z</cp:lastPrinted>
  <dcterms:created xsi:type="dcterms:W3CDTF">2022-06-09T10:54:00Z</dcterms:created>
  <dcterms:modified xsi:type="dcterms:W3CDTF">2022-08-18T06:21:00Z</dcterms:modified>
</cp:coreProperties>
</file>